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77" w:lineRule="auto" w:before="80"/>
        <w:ind w:left="1600" w:right="1604" w:firstLine="0"/>
        <w:jc w:val="center"/>
        <w:rPr>
          <w:b/>
          <w:sz w:val="24"/>
        </w:rPr>
      </w:pPr>
      <w:r>
        <w:rPr>
          <w:b/>
          <w:sz w:val="24"/>
        </w:rPr>
        <w:t>IN</w:t>
      </w:r>
      <w:r>
        <w:rPr>
          <w:b/>
          <w:spacing w:val="-7"/>
          <w:sz w:val="24"/>
        </w:rPr>
        <w:t> </w:t>
      </w:r>
      <w:r>
        <w:rPr>
          <w:b/>
          <w:sz w:val="24"/>
        </w:rPr>
        <w:t>THE</w:t>
      </w:r>
      <w:r>
        <w:rPr>
          <w:b/>
          <w:spacing w:val="-7"/>
          <w:sz w:val="24"/>
        </w:rPr>
        <w:t> </w:t>
      </w:r>
      <w:r>
        <w:rPr>
          <w:b/>
          <w:sz w:val="24"/>
        </w:rPr>
        <w:t>STATE</w:t>
      </w:r>
      <w:r>
        <w:rPr>
          <w:b/>
          <w:spacing w:val="-7"/>
          <w:sz w:val="24"/>
        </w:rPr>
        <w:t> </w:t>
      </w:r>
      <w:r>
        <w:rPr>
          <w:b/>
          <w:sz w:val="24"/>
        </w:rPr>
        <w:t>COURT</w:t>
      </w:r>
      <w:r>
        <w:rPr>
          <w:b/>
          <w:spacing w:val="-7"/>
          <w:sz w:val="24"/>
        </w:rPr>
        <w:t> </w:t>
      </w:r>
      <w:r>
        <w:rPr>
          <w:b/>
          <w:sz w:val="24"/>
        </w:rPr>
        <w:t>OF</w:t>
      </w:r>
      <w:r>
        <w:rPr>
          <w:b/>
          <w:spacing w:val="-7"/>
          <w:sz w:val="24"/>
        </w:rPr>
        <w:t> </w:t>
      </w:r>
      <w:r>
        <w:rPr>
          <w:b/>
          <w:color w:val="263238"/>
          <w:sz w:val="24"/>
        </w:rPr>
        <w:t>GLYNN</w:t>
      </w:r>
      <w:r>
        <w:rPr>
          <w:b/>
          <w:color w:val="263238"/>
          <w:spacing w:val="-7"/>
          <w:sz w:val="24"/>
        </w:rPr>
        <w:t> </w:t>
      </w:r>
      <w:r>
        <w:rPr>
          <w:b/>
          <w:sz w:val="24"/>
        </w:rPr>
        <w:t>COUNTY STATE OF GEORGIA</w:t>
      </w:r>
    </w:p>
    <w:p>
      <w:pPr>
        <w:tabs>
          <w:tab w:pos="4319" w:val="left" w:leader="none"/>
        </w:tabs>
        <w:spacing w:before="5"/>
        <w:ind w:left="0" w:right="0" w:firstLine="0"/>
        <w:jc w:val="left"/>
        <w:rPr>
          <w:b/>
          <w:sz w:val="24"/>
        </w:rPr>
      </w:pPr>
      <w:r>
        <w:rPr>
          <w:b/>
          <w:sz w:val="24"/>
        </w:rPr>
        <w:t>STATE</w:t>
      </w:r>
      <w:r>
        <w:rPr>
          <w:b/>
          <w:spacing w:val="-4"/>
          <w:sz w:val="24"/>
        </w:rPr>
        <w:t> </w:t>
      </w:r>
      <w:r>
        <w:rPr>
          <w:b/>
          <w:sz w:val="24"/>
        </w:rPr>
        <w:t>OF</w:t>
      </w:r>
      <w:r>
        <w:rPr>
          <w:b/>
          <w:spacing w:val="-2"/>
          <w:sz w:val="24"/>
        </w:rPr>
        <w:t> GEORGIA</w:t>
      </w:r>
      <w:r>
        <w:rPr>
          <w:b/>
          <w:sz w:val="24"/>
        </w:rPr>
        <w:tab/>
        <w:t>:</w:t>
      </w:r>
      <w:r>
        <w:rPr>
          <w:b/>
          <w:spacing w:val="59"/>
          <w:sz w:val="24"/>
        </w:rPr>
        <w:t> </w:t>
      </w:r>
      <w:r>
        <w:rPr>
          <w:b/>
          <w:sz w:val="24"/>
        </w:rPr>
        <w:t>CASE NO.:</w:t>
      </w:r>
      <w:r>
        <w:rPr>
          <w:b/>
          <w:spacing w:val="-1"/>
          <w:sz w:val="24"/>
        </w:rPr>
        <w:t> </w:t>
      </w:r>
      <w:r>
        <w:rPr>
          <w:b/>
          <w:color w:val="263238"/>
          <w:spacing w:val="-2"/>
          <w:sz w:val="24"/>
        </w:rPr>
        <w:t>24CR13237</w:t>
      </w:r>
    </w:p>
    <w:p>
      <w:pPr>
        <w:spacing w:before="1"/>
        <w:ind w:left="0" w:right="4949" w:firstLine="0"/>
        <w:jc w:val="right"/>
        <w:rPr>
          <w:b/>
          <w:sz w:val="24"/>
        </w:rPr>
      </w:pPr>
      <w:r>
        <w:rPr>
          <w:b/>
          <w:spacing w:val="-10"/>
          <w:sz w:val="24"/>
        </w:rPr>
        <w:t>:</w:t>
      </w:r>
    </w:p>
    <w:p>
      <w:pPr>
        <w:tabs>
          <w:tab w:pos="3599" w:val="left" w:leader="none"/>
        </w:tabs>
        <w:spacing w:line="271" w:lineRule="exact" w:before="1"/>
        <w:ind w:left="0" w:right="4949" w:firstLine="0"/>
        <w:jc w:val="right"/>
        <w:rPr>
          <w:b/>
          <w:sz w:val="24"/>
        </w:rPr>
      </w:pPr>
      <w:r>
        <w:rPr>
          <w:b/>
          <w:spacing w:val="-5"/>
          <w:sz w:val="24"/>
        </w:rPr>
        <w:t>v.</w:t>
      </w:r>
      <w:r>
        <w:rPr>
          <w:b/>
          <w:sz w:val="24"/>
        </w:rPr>
        <w:tab/>
      </w:r>
      <w:r>
        <w:rPr>
          <w:b/>
          <w:spacing w:val="-10"/>
          <w:sz w:val="24"/>
        </w:rPr>
        <w:t>:</w:t>
      </w:r>
    </w:p>
    <w:p>
      <w:pPr>
        <w:tabs>
          <w:tab w:pos="4319" w:val="left" w:leader="none"/>
        </w:tabs>
        <w:spacing w:before="0"/>
        <w:ind w:left="0" w:right="4949" w:firstLine="4320"/>
        <w:jc w:val="right"/>
        <w:rPr>
          <w:b/>
          <w:sz w:val="24"/>
        </w:rPr>
      </w:pPr>
      <w:r>
        <w:rPr>
          <w:b/>
          <w:color w:val="263238"/>
          <w:spacing w:val="-10"/>
          <w:sz w:val="24"/>
        </w:rPr>
        <w:t>:</w:t>
      </w:r>
      <w:r>
        <w:rPr>
          <w:b/>
          <w:color w:val="263238"/>
          <w:spacing w:val="-10"/>
          <w:sz w:val="24"/>
        </w:rPr>
        <w:t> </w:t>
      </w:r>
      <w:r>
        <w:rPr>
          <w:b/>
          <w:color w:val="263238"/>
          <w:sz w:val="24"/>
        </w:rPr>
        <w:t>AUSTIN</w:t>
      </w:r>
      <w:r>
        <w:rPr>
          <w:b/>
          <w:color w:val="263238"/>
          <w:spacing w:val="-1"/>
          <w:sz w:val="24"/>
        </w:rPr>
        <w:t> </w:t>
      </w:r>
      <w:r>
        <w:rPr>
          <w:b/>
          <w:color w:val="263238"/>
          <w:sz w:val="24"/>
        </w:rPr>
        <w:t>TYLER </w:t>
      </w:r>
      <w:r>
        <w:rPr>
          <w:b/>
          <w:color w:val="263238"/>
          <w:spacing w:val="-2"/>
          <w:sz w:val="24"/>
        </w:rPr>
        <w:t>UNDERWOOD</w:t>
      </w:r>
      <w:r>
        <w:rPr>
          <w:b/>
          <w:color w:val="263238"/>
          <w:sz w:val="24"/>
        </w:rPr>
        <w:tab/>
      </w:r>
      <w:r>
        <w:rPr>
          <w:b/>
          <w:color w:val="263238"/>
          <w:spacing w:val="-10"/>
          <w:sz w:val="24"/>
        </w:rPr>
        <w:t>:</w:t>
      </w:r>
    </w:p>
    <w:p>
      <w:pPr>
        <w:spacing w:before="0"/>
        <w:ind w:left="720" w:right="0" w:firstLine="0"/>
        <w:jc w:val="left"/>
        <w:rPr>
          <w:b/>
          <w:sz w:val="24"/>
        </w:rPr>
      </w:pPr>
      <w:r>
        <w:rPr>
          <w:b/>
          <w:color w:val="263238"/>
          <w:spacing w:val="-2"/>
          <w:sz w:val="24"/>
        </w:rPr>
        <w:t>DEFENDANT.</w:t>
      </w:r>
    </w:p>
    <w:p>
      <w:pPr>
        <w:pStyle w:val="BodyText"/>
        <w:spacing w:before="6"/>
        <w:rPr>
          <w:b/>
        </w:rPr>
      </w:pPr>
    </w:p>
    <w:p>
      <w:pPr>
        <w:spacing w:before="0"/>
        <w:ind w:left="1604" w:right="1604" w:firstLine="0"/>
        <w:jc w:val="center"/>
        <w:rPr>
          <w:b/>
          <w:sz w:val="24"/>
        </w:rPr>
      </w:pPr>
      <w:r>
        <w:rPr>
          <w:b/>
          <w:sz w:val="24"/>
          <w:u w:val="single"/>
        </w:rPr>
        <w:t>ORDER</w:t>
      </w:r>
      <w:r>
        <w:rPr>
          <w:b/>
          <w:spacing w:val="-3"/>
          <w:sz w:val="24"/>
          <w:u w:val="single"/>
        </w:rPr>
        <w:t> </w:t>
      </w:r>
      <w:r>
        <w:rPr>
          <w:b/>
          <w:sz w:val="24"/>
          <w:u w:val="single"/>
        </w:rPr>
        <w:t>FOR</w:t>
      </w:r>
      <w:r>
        <w:rPr>
          <w:b/>
          <w:spacing w:val="-1"/>
          <w:sz w:val="24"/>
          <w:u w:val="single"/>
        </w:rPr>
        <w:t> </w:t>
      </w:r>
      <w:r>
        <w:rPr>
          <w:b/>
          <w:sz w:val="24"/>
          <w:u w:val="single"/>
        </w:rPr>
        <w:t>PSYCHOLOGICAL</w:t>
      </w:r>
      <w:r>
        <w:rPr>
          <w:b/>
          <w:spacing w:val="-1"/>
          <w:sz w:val="24"/>
          <w:u w:val="single"/>
        </w:rPr>
        <w:t> </w:t>
      </w:r>
      <w:r>
        <w:rPr>
          <w:b/>
          <w:spacing w:val="-2"/>
          <w:sz w:val="24"/>
          <w:u w:val="single"/>
        </w:rPr>
        <w:t>EVALUATION</w:t>
      </w:r>
    </w:p>
    <w:p>
      <w:pPr>
        <w:pStyle w:val="BodyText"/>
        <w:spacing w:line="480" w:lineRule="auto" w:before="270"/>
        <w:ind w:firstLine="720"/>
      </w:pPr>
      <w:r>
        <w:rPr>
          <w:b/>
        </w:rPr>
        <w:t>WHEREAS,</w:t>
      </w:r>
      <w:r>
        <w:rPr>
          <w:b/>
          <w:spacing w:val="-6"/>
        </w:rPr>
        <w:t> </w:t>
      </w:r>
      <w:r>
        <w:rPr/>
        <w:t>the</w:t>
      </w:r>
      <w:r>
        <w:rPr>
          <w:spacing w:val="-5"/>
        </w:rPr>
        <w:t> </w:t>
      </w:r>
      <w:r>
        <w:rPr/>
        <w:t>Defendant</w:t>
      </w:r>
      <w:r>
        <w:rPr>
          <w:spacing w:val="-5"/>
        </w:rPr>
        <w:t> </w:t>
      </w:r>
      <w:r>
        <w:rPr/>
        <w:t>having</w:t>
      </w:r>
      <w:r>
        <w:rPr>
          <w:spacing w:val="-5"/>
        </w:rPr>
        <w:t> </w:t>
      </w:r>
      <w:r>
        <w:rPr/>
        <w:t>moved</w:t>
      </w:r>
      <w:r>
        <w:rPr>
          <w:spacing w:val="-5"/>
        </w:rPr>
        <w:t> </w:t>
      </w:r>
      <w:r>
        <w:rPr/>
        <w:t>this</w:t>
      </w:r>
      <w:r>
        <w:rPr>
          <w:spacing w:val="-5"/>
        </w:rPr>
        <w:t> </w:t>
      </w:r>
      <w:r>
        <w:rPr/>
        <w:t>Honorable</w:t>
      </w:r>
      <w:r>
        <w:rPr>
          <w:spacing w:val="-5"/>
        </w:rPr>
        <w:t> </w:t>
      </w:r>
      <w:r>
        <w:rPr/>
        <w:t>Court</w:t>
      </w:r>
      <w:r>
        <w:rPr>
          <w:spacing w:val="-5"/>
        </w:rPr>
        <w:t> </w:t>
      </w:r>
      <w:r>
        <w:rPr/>
        <w:t>for</w:t>
      </w:r>
      <w:r>
        <w:rPr>
          <w:spacing w:val="-5"/>
        </w:rPr>
        <w:t> </w:t>
      </w:r>
      <w:r>
        <w:rPr/>
        <w:t>stabilization and mental evaluation to be performed on the above-named Defendant, and the mental competency of the above-named Defendant having been called into question, and evidence presented in the matter, and this court having found it appropriate for an evaluation to conducted at public expense;</w:t>
      </w:r>
    </w:p>
    <w:p>
      <w:pPr>
        <w:spacing w:line="480" w:lineRule="auto" w:before="0"/>
        <w:ind w:left="0" w:right="0" w:firstLine="720"/>
        <w:jc w:val="left"/>
        <w:rPr>
          <w:sz w:val="24"/>
        </w:rPr>
      </w:pPr>
      <w:r>
        <w:rPr>
          <w:b/>
          <w:sz w:val="24"/>
        </w:rPr>
        <w:t>IT IS HEREBY ORDERED </w:t>
      </w:r>
      <w:r>
        <w:rPr>
          <w:sz w:val="24"/>
        </w:rPr>
        <w:t>that the Department of Human Resources (or Forensic Psychiatry Science) conduct an examination of the Defendant to provide treatment to the Defendant, if appropriate, and to provide to the </w:t>
      </w:r>
      <w:r>
        <w:rPr>
          <w:b/>
          <w:sz w:val="24"/>
        </w:rPr>
        <w:t>Chief Judge of this Court,</w:t>
      </w:r>
      <w:r>
        <w:rPr>
          <w:b/>
          <w:spacing w:val="-5"/>
          <w:sz w:val="24"/>
        </w:rPr>
        <w:t> </w:t>
      </w:r>
      <w:r>
        <w:rPr>
          <w:b/>
          <w:sz w:val="24"/>
        </w:rPr>
        <w:t>Chief</w:t>
      </w:r>
      <w:r>
        <w:rPr>
          <w:b/>
          <w:spacing w:val="-5"/>
          <w:sz w:val="24"/>
        </w:rPr>
        <w:t> </w:t>
      </w:r>
      <w:r>
        <w:rPr>
          <w:b/>
          <w:sz w:val="24"/>
        </w:rPr>
        <w:t>Judge</w:t>
      </w:r>
      <w:r>
        <w:rPr>
          <w:b/>
          <w:spacing w:val="-5"/>
          <w:sz w:val="24"/>
        </w:rPr>
        <w:t> </w:t>
      </w:r>
      <w:r>
        <w:rPr>
          <w:b/>
          <w:sz w:val="24"/>
        </w:rPr>
        <w:t>BART</w:t>
      </w:r>
      <w:r>
        <w:rPr>
          <w:b/>
          <w:spacing w:val="-5"/>
          <w:sz w:val="24"/>
        </w:rPr>
        <w:t> </w:t>
      </w:r>
      <w:r>
        <w:rPr>
          <w:b/>
          <w:sz w:val="24"/>
        </w:rPr>
        <w:t>ALTMAN,</w:t>
      </w:r>
      <w:r>
        <w:rPr>
          <w:b/>
          <w:spacing w:val="-5"/>
          <w:sz w:val="24"/>
        </w:rPr>
        <w:t> </w:t>
      </w:r>
      <w:r>
        <w:rPr>
          <w:b/>
          <w:sz w:val="24"/>
        </w:rPr>
        <w:t>and</w:t>
      </w:r>
      <w:r>
        <w:rPr>
          <w:b/>
          <w:spacing w:val="-5"/>
          <w:sz w:val="24"/>
        </w:rPr>
        <w:t> </w:t>
      </w:r>
      <w:r>
        <w:rPr>
          <w:b/>
          <w:sz w:val="24"/>
        </w:rPr>
        <w:t>the</w:t>
      </w:r>
      <w:r>
        <w:rPr>
          <w:b/>
          <w:spacing w:val="-5"/>
          <w:sz w:val="24"/>
        </w:rPr>
        <w:t> </w:t>
      </w:r>
      <w:r>
        <w:rPr>
          <w:b/>
          <w:sz w:val="24"/>
        </w:rPr>
        <w:t>Defendant’s</w:t>
      </w:r>
      <w:r>
        <w:rPr>
          <w:b/>
          <w:spacing w:val="-5"/>
          <w:sz w:val="24"/>
        </w:rPr>
        <w:t> </w:t>
      </w:r>
      <w:r>
        <w:rPr>
          <w:b/>
          <w:sz w:val="24"/>
        </w:rPr>
        <w:t>attorney,</w:t>
      </w:r>
      <w:r>
        <w:rPr>
          <w:b/>
          <w:spacing w:val="-5"/>
          <w:sz w:val="24"/>
        </w:rPr>
        <w:t> </w:t>
      </w:r>
      <w:r>
        <w:rPr>
          <w:b/>
          <w:sz w:val="24"/>
        </w:rPr>
        <w:t>Kathleen Willcox Williams</w:t>
      </w:r>
      <w:r>
        <w:rPr>
          <w:sz w:val="24"/>
        </w:rPr>
        <w:t>, under separate cover, a report of diagnosis, prognosis and its findings as to the above named individual regarding the questions of:</w:t>
      </w:r>
    </w:p>
    <w:p>
      <w:pPr>
        <w:pStyle w:val="ListParagraph"/>
        <w:numPr>
          <w:ilvl w:val="0"/>
          <w:numId w:val="1"/>
        </w:numPr>
        <w:tabs>
          <w:tab w:pos="2159" w:val="left" w:leader="none"/>
        </w:tabs>
        <w:spacing w:line="480" w:lineRule="auto" w:before="0" w:after="0"/>
        <w:ind w:left="0" w:right="22" w:firstLine="1440"/>
        <w:jc w:val="left"/>
        <w:rPr>
          <w:sz w:val="24"/>
        </w:rPr>
      </w:pPr>
      <w:r>
        <w:rPr>
          <w:b/>
          <w:sz w:val="24"/>
        </w:rPr>
        <w:t>Defendant’s competency to stand trial</w:t>
      </w:r>
      <w:r>
        <w:rPr>
          <w:sz w:val="24"/>
        </w:rPr>
        <w:t>: whether the Defendant is capable of understanding the nature and object of the proceedings; whether the Defendant comprehends his own condition in reference to the proceedings against</w:t>
      </w:r>
      <w:r>
        <w:rPr>
          <w:spacing w:val="-3"/>
          <w:sz w:val="24"/>
        </w:rPr>
        <w:t> </w:t>
      </w:r>
      <w:r>
        <w:rPr>
          <w:sz w:val="24"/>
        </w:rPr>
        <w:t>him;</w:t>
      </w:r>
      <w:r>
        <w:rPr>
          <w:spacing w:val="-3"/>
          <w:sz w:val="24"/>
        </w:rPr>
        <w:t> </w:t>
      </w:r>
      <w:r>
        <w:rPr>
          <w:sz w:val="24"/>
        </w:rPr>
        <w:t>and,</w:t>
      </w:r>
      <w:r>
        <w:rPr>
          <w:spacing w:val="-4"/>
          <w:sz w:val="24"/>
        </w:rPr>
        <w:t> </w:t>
      </w:r>
      <w:r>
        <w:rPr>
          <w:sz w:val="24"/>
        </w:rPr>
        <w:t>whether</w:t>
      </w:r>
      <w:r>
        <w:rPr>
          <w:spacing w:val="-3"/>
          <w:sz w:val="24"/>
        </w:rPr>
        <w:t> </w:t>
      </w:r>
      <w:r>
        <w:rPr>
          <w:sz w:val="24"/>
        </w:rPr>
        <w:t>the</w:t>
      </w:r>
      <w:r>
        <w:rPr>
          <w:spacing w:val="-3"/>
          <w:sz w:val="24"/>
        </w:rPr>
        <w:t> </w:t>
      </w:r>
      <w:r>
        <w:rPr>
          <w:sz w:val="24"/>
        </w:rPr>
        <w:t>Defendant</w:t>
      </w:r>
      <w:r>
        <w:rPr>
          <w:spacing w:val="-3"/>
          <w:sz w:val="24"/>
        </w:rPr>
        <w:t> </w:t>
      </w:r>
      <w:r>
        <w:rPr>
          <w:sz w:val="24"/>
        </w:rPr>
        <w:t>is</w:t>
      </w:r>
      <w:r>
        <w:rPr>
          <w:spacing w:val="-3"/>
          <w:sz w:val="24"/>
        </w:rPr>
        <w:t> </w:t>
      </w:r>
      <w:r>
        <w:rPr>
          <w:sz w:val="24"/>
        </w:rPr>
        <w:t>capable</w:t>
      </w:r>
      <w:r>
        <w:rPr>
          <w:spacing w:val="-3"/>
          <w:sz w:val="24"/>
        </w:rPr>
        <w:t> </w:t>
      </w:r>
      <w:r>
        <w:rPr>
          <w:sz w:val="24"/>
        </w:rPr>
        <w:t>of</w:t>
      </w:r>
      <w:r>
        <w:rPr>
          <w:spacing w:val="-3"/>
          <w:sz w:val="24"/>
        </w:rPr>
        <w:t> </w:t>
      </w:r>
      <w:r>
        <w:rPr>
          <w:sz w:val="24"/>
        </w:rPr>
        <w:t>rendering</w:t>
      </w:r>
      <w:r>
        <w:rPr>
          <w:spacing w:val="-3"/>
          <w:sz w:val="24"/>
        </w:rPr>
        <w:t> </w:t>
      </w:r>
      <w:r>
        <w:rPr>
          <w:sz w:val="24"/>
        </w:rPr>
        <w:t>to</w:t>
      </w:r>
      <w:r>
        <w:rPr>
          <w:spacing w:val="-3"/>
          <w:sz w:val="24"/>
        </w:rPr>
        <w:t> </w:t>
      </w:r>
      <w:r>
        <w:rPr>
          <w:sz w:val="24"/>
        </w:rPr>
        <w:t>counsel</w:t>
      </w:r>
      <w:r>
        <w:rPr>
          <w:spacing w:val="-4"/>
          <w:sz w:val="24"/>
        </w:rPr>
        <w:t> </w:t>
      </w:r>
      <w:r>
        <w:rPr>
          <w:sz w:val="24"/>
        </w:rPr>
        <w:t>assistance</w:t>
      </w:r>
      <w:r>
        <w:rPr>
          <w:spacing w:val="-3"/>
          <w:sz w:val="24"/>
        </w:rPr>
        <w:t> </w:t>
      </w:r>
      <w:r>
        <w:rPr>
          <w:sz w:val="24"/>
        </w:rPr>
        <w:t>in providing a proper defense.</w:t>
      </w:r>
    </w:p>
    <w:p>
      <w:pPr>
        <w:pStyle w:val="ListParagraph"/>
        <w:spacing w:after="0" w:line="480" w:lineRule="auto"/>
        <w:jc w:val="left"/>
        <w:rPr>
          <w:sz w:val="24"/>
        </w:rPr>
        <w:sectPr>
          <w:type w:val="continuous"/>
          <w:pgSz w:w="12240" w:h="15840"/>
          <w:pgMar w:top="1360" w:bottom="280" w:left="1440" w:right="1440"/>
        </w:sectPr>
      </w:pPr>
    </w:p>
    <w:p>
      <w:pPr>
        <w:pStyle w:val="ListParagraph"/>
        <w:numPr>
          <w:ilvl w:val="0"/>
          <w:numId w:val="1"/>
        </w:numPr>
        <w:tabs>
          <w:tab w:pos="2159" w:val="left" w:leader="none"/>
        </w:tabs>
        <w:spacing w:line="480" w:lineRule="auto" w:before="80" w:after="0"/>
        <w:ind w:left="0" w:right="41" w:firstLine="1440"/>
        <w:jc w:val="left"/>
        <w:rPr>
          <w:sz w:val="24"/>
        </w:rPr>
      </w:pPr>
      <w:r>
        <w:rPr>
          <w:b/>
          <w:sz w:val="24"/>
        </w:rPr>
        <w:t>Defendant’s degree of criminal responsibility for his actions</w:t>
      </w:r>
      <w:r>
        <w:rPr>
          <w:b/>
          <w:spacing w:val="-4"/>
          <w:sz w:val="24"/>
        </w:rPr>
        <w:t> </w:t>
      </w:r>
      <w:r>
        <w:rPr>
          <w:b/>
          <w:sz w:val="24"/>
        </w:rPr>
        <w:t>at</w:t>
      </w:r>
      <w:r>
        <w:rPr>
          <w:b/>
          <w:spacing w:val="-3"/>
          <w:sz w:val="24"/>
        </w:rPr>
        <w:t> </w:t>
      </w:r>
      <w:r>
        <w:rPr>
          <w:b/>
          <w:sz w:val="24"/>
        </w:rPr>
        <w:t>the</w:t>
      </w:r>
      <w:r>
        <w:rPr>
          <w:b/>
          <w:spacing w:val="-4"/>
          <w:sz w:val="24"/>
        </w:rPr>
        <w:t> </w:t>
      </w:r>
      <w:r>
        <w:rPr>
          <w:b/>
          <w:sz w:val="24"/>
        </w:rPr>
        <w:t>time</w:t>
      </w:r>
      <w:r>
        <w:rPr>
          <w:b/>
          <w:spacing w:val="-4"/>
          <w:sz w:val="24"/>
        </w:rPr>
        <w:t> </w:t>
      </w:r>
      <w:r>
        <w:rPr>
          <w:b/>
          <w:sz w:val="24"/>
        </w:rPr>
        <w:t>of</w:t>
      </w:r>
      <w:r>
        <w:rPr>
          <w:b/>
          <w:spacing w:val="-4"/>
          <w:sz w:val="24"/>
        </w:rPr>
        <w:t> </w:t>
      </w:r>
      <w:r>
        <w:rPr>
          <w:b/>
          <w:sz w:val="24"/>
        </w:rPr>
        <w:t>the</w:t>
      </w:r>
      <w:r>
        <w:rPr>
          <w:b/>
          <w:spacing w:val="-4"/>
          <w:sz w:val="24"/>
        </w:rPr>
        <w:t> </w:t>
      </w:r>
      <w:r>
        <w:rPr>
          <w:b/>
          <w:sz w:val="24"/>
        </w:rPr>
        <w:t>alleged</w:t>
      </w:r>
      <w:r>
        <w:rPr>
          <w:b/>
          <w:spacing w:val="-4"/>
          <w:sz w:val="24"/>
        </w:rPr>
        <w:t> </w:t>
      </w:r>
      <w:r>
        <w:rPr>
          <w:b/>
          <w:sz w:val="24"/>
        </w:rPr>
        <w:t>offense</w:t>
      </w:r>
      <w:r>
        <w:rPr>
          <w:b/>
          <w:spacing w:val="-4"/>
          <w:sz w:val="24"/>
        </w:rPr>
        <w:t> </w:t>
      </w:r>
      <w:r>
        <w:rPr>
          <w:b/>
          <w:sz w:val="24"/>
        </w:rPr>
        <w:t>and</w:t>
      </w:r>
      <w:r>
        <w:rPr>
          <w:b/>
          <w:spacing w:val="-4"/>
          <w:sz w:val="24"/>
        </w:rPr>
        <w:t> </w:t>
      </w:r>
      <w:r>
        <w:rPr>
          <w:b/>
          <w:sz w:val="24"/>
        </w:rPr>
        <w:t>mental</w:t>
      </w:r>
      <w:r>
        <w:rPr>
          <w:b/>
          <w:spacing w:val="-2"/>
          <w:sz w:val="24"/>
        </w:rPr>
        <w:t> </w:t>
      </w:r>
      <w:r>
        <w:rPr>
          <w:b/>
          <w:sz w:val="24"/>
        </w:rPr>
        <w:t>competency</w:t>
      </w:r>
      <w:r>
        <w:rPr>
          <w:b/>
          <w:spacing w:val="-3"/>
          <w:sz w:val="24"/>
        </w:rPr>
        <w:t> </w:t>
      </w:r>
      <w:r>
        <w:rPr>
          <w:b/>
          <w:sz w:val="24"/>
        </w:rPr>
        <w:t>at</w:t>
      </w:r>
      <w:r>
        <w:rPr>
          <w:b/>
          <w:spacing w:val="-3"/>
          <w:sz w:val="24"/>
        </w:rPr>
        <w:t> </w:t>
      </w:r>
      <w:r>
        <w:rPr>
          <w:b/>
          <w:sz w:val="24"/>
        </w:rPr>
        <w:t>the</w:t>
      </w:r>
      <w:r>
        <w:rPr>
          <w:b/>
          <w:spacing w:val="-3"/>
          <w:sz w:val="24"/>
        </w:rPr>
        <w:t> </w:t>
      </w:r>
      <w:r>
        <w:rPr>
          <w:b/>
          <w:sz w:val="24"/>
        </w:rPr>
        <w:t>time of the alleged offense:</w:t>
      </w:r>
      <w:r>
        <w:rPr>
          <w:b/>
          <w:spacing w:val="40"/>
          <w:sz w:val="24"/>
        </w:rPr>
        <w:t> </w:t>
      </w:r>
      <w:r>
        <w:rPr>
          <w:sz w:val="24"/>
        </w:rPr>
        <w:t>whether or not the Defendant had the mental capacity to distinguish right from wrong in relation to the alleged acts underlying the offenses charged; whether or not the presence of a delusional compulsion overmastered his will to resist committing the alleged acts underlying the offenses charged.</w:t>
      </w:r>
    </w:p>
    <w:p>
      <w:pPr>
        <w:pStyle w:val="ListParagraph"/>
        <w:numPr>
          <w:ilvl w:val="0"/>
          <w:numId w:val="1"/>
        </w:numPr>
        <w:tabs>
          <w:tab w:pos="2159" w:val="left" w:leader="none"/>
        </w:tabs>
        <w:spacing w:line="240" w:lineRule="auto" w:before="2" w:after="0"/>
        <w:ind w:left="2159" w:right="0" w:hanging="719"/>
        <w:jc w:val="left"/>
        <w:rPr>
          <w:b/>
          <w:sz w:val="24"/>
        </w:rPr>
      </w:pPr>
      <w:r>
        <w:rPr>
          <w:b/>
          <w:sz w:val="24"/>
        </w:rPr>
        <w:t>Any</w:t>
      </w:r>
      <w:r>
        <w:rPr>
          <w:b/>
          <w:spacing w:val="-3"/>
          <w:sz w:val="24"/>
        </w:rPr>
        <w:t> </w:t>
      </w:r>
      <w:r>
        <w:rPr>
          <w:b/>
          <w:sz w:val="24"/>
        </w:rPr>
        <w:t>recommendations</w:t>
      </w:r>
      <w:r>
        <w:rPr>
          <w:b/>
          <w:spacing w:val="-1"/>
          <w:sz w:val="24"/>
        </w:rPr>
        <w:t> </w:t>
      </w:r>
      <w:r>
        <w:rPr>
          <w:b/>
          <w:sz w:val="24"/>
        </w:rPr>
        <w:t>for</w:t>
      </w:r>
      <w:r>
        <w:rPr>
          <w:b/>
          <w:spacing w:val="-1"/>
          <w:sz w:val="24"/>
        </w:rPr>
        <w:t> </w:t>
      </w:r>
      <w:r>
        <w:rPr>
          <w:b/>
          <w:sz w:val="24"/>
        </w:rPr>
        <w:t>disposition</w:t>
      </w:r>
      <w:r>
        <w:rPr>
          <w:b/>
          <w:spacing w:val="-2"/>
          <w:sz w:val="24"/>
        </w:rPr>
        <w:t> </w:t>
      </w:r>
      <w:r>
        <w:rPr>
          <w:b/>
          <w:sz w:val="24"/>
        </w:rPr>
        <w:t>and</w:t>
      </w:r>
      <w:r>
        <w:rPr>
          <w:b/>
          <w:spacing w:val="-1"/>
          <w:sz w:val="24"/>
        </w:rPr>
        <w:t> </w:t>
      </w:r>
      <w:r>
        <w:rPr>
          <w:b/>
          <w:spacing w:val="-2"/>
          <w:sz w:val="24"/>
        </w:rPr>
        <w:t>treatment.</w:t>
      </w:r>
    </w:p>
    <w:p>
      <w:pPr>
        <w:pStyle w:val="BodyText"/>
        <w:spacing w:line="480" w:lineRule="auto" w:before="269"/>
        <w:ind w:right="28" w:firstLine="720"/>
      </w:pPr>
      <w:r>
        <w:rPr>
          <w:b/>
        </w:rPr>
        <w:t>IT</w:t>
      </w:r>
      <w:r>
        <w:rPr>
          <w:b/>
          <w:spacing w:val="-2"/>
        </w:rPr>
        <w:t> </w:t>
      </w:r>
      <w:r>
        <w:rPr>
          <w:b/>
        </w:rPr>
        <w:t>IS</w:t>
      </w:r>
      <w:r>
        <w:rPr>
          <w:b/>
          <w:spacing w:val="-2"/>
        </w:rPr>
        <w:t> </w:t>
      </w:r>
      <w:r>
        <w:rPr>
          <w:b/>
        </w:rPr>
        <w:t>FURTHER</w:t>
      </w:r>
      <w:r>
        <w:rPr>
          <w:b/>
          <w:spacing w:val="-2"/>
        </w:rPr>
        <w:t> </w:t>
      </w:r>
      <w:r>
        <w:rPr>
          <w:b/>
        </w:rPr>
        <w:t>ORDERED</w:t>
      </w:r>
      <w:r>
        <w:rPr>
          <w:b/>
          <w:spacing w:val="-6"/>
        </w:rPr>
        <w:t> </w:t>
      </w:r>
      <w:r>
        <w:rPr/>
        <w:t>that</w:t>
      </w:r>
      <w:r>
        <w:rPr>
          <w:spacing w:val="-2"/>
        </w:rPr>
        <w:t> </w:t>
      </w:r>
      <w:r>
        <w:rPr/>
        <w:t>the</w:t>
      </w:r>
      <w:r>
        <w:rPr>
          <w:spacing w:val="-2"/>
        </w:rPr>
        <w:t> </w:t>
      </w:r>
      <w:r>
        <w:rPr/>
        <w:t>Department</w:t>
      </w:r>
      <w:r>
        <w:rPr>
          <w:spacing w:val="-2"/>
        </w:rPr>
        <w:t> </w:t>
      </w:r>
      <w:r>
        <w:rPr/>
        <w:t>or</w:t>
      </w:r>
      <w:r>
        <w:rPr>
          <w:spacing w:val="-2"/>
        </w:rPr>
        <w:t> </w:t>
      </w:r>
      <w:r>
        <w:rPr/>
        <w:t>service</w:t>
      </w:r>
      <w:r>
        <w:rPr>
          <w:spacing w:val="-2"/>
        </w:rPr>
        <w:t> </w:t>
      </w:r>
      <w:r>
        <w:rPr/>
        <w:t>arrange</w:t>
      </w:r>
      <w:r>
        <w:rPr>
          <w:spacing w:val="-2"/>
        </w:rPr>
        <w:t> </w:t>
      </w:r>
      <w:r>
        <w:rPr/>
        <w:t>with</w:t>
      </w:r>
      <w:r>
        <w:rPr>
          <w:spacing w:val="-3"/>
        </w:rPr>
        <w:t> </w:t>
      </w:r>
      <w:r>
        <w:rPr/>
        <w:t>the County</w:t>
      </w:r>
      <w:r>
        <w:rPr>
          <w:spacing w:val="-3"/>
        </w:rPr>
        <w:t> </w:t>
      </w:r>
      <w:r>
        <w:rPr/>
        <w:t>Sheriff</w:t>
      </w:r>
      <w:r>
        <w:rPr>
          <w:spacing w:val="-3"/>
        </w:rPr>
        <w:t> </w:t>
      </w:r>
      <w:r>
        <w:rPr/>
        <w:t>or</w:t>
      </w:r>
      <w:r>
        <w:rPr>
          <w:spacing w:val="-3"/>
        </w:rPr>
        <w:t> </w:t>
      </w:r>
      <w:r>
        <w:rPr/>
        <w:t>his</w:t>
      </w:r>
      <w:r>
        <w:rPr>
          <w:spacing w:val="-3"/>
        </w:rPr>
        <w:t> </w:t>
      </w:r>
      <w:r>
        <w:rPr/>
        <w:t>lawful</w:t>
      </w:r>
      <w:r>
        <w:rPr>
          <w:spacing w:val="-4"/>
        </w:rPr>
        <w:t> </w:t>
      </w:r>
      <w:r>
        <w:rPr/>
        <w:t>deputies</w:t>
      </w:r>
      <w:r>
        <w:rPr>
          <w:spacing w:val="-3"/>
        </w:rPr>
        <w:t> </w:t>
      </w:r>
      <w:r>
        <w:rPr/>
        <w:t>for</w:t>
      </w:r>
      <w:r>
        <w:rPr>
          <w:spacing w:val="-3"/>
        </w:rPr>
        <w:t> </w:t>
      </w:r>
      <w:r>
        <w:rPr/>
        <w:t>the</w:t>
      </w:r>
      <w:r>
        <w:rPr>
          <w:spacing w:val="-3"/>
        </w:rPr>
        <w:t> </w:t>
      </w:r>
      <w:r>
        <w:rPr/>
        <w:t>prompt</w:t>
      </w:r>
      <w:r>
        <w:rPr>
          <w:spacing w:val="-3"/>
        </w:rPr>
        <w:t> </w:t>
      </w:r>
      <w:r>
        <w:rPr/>
        <w:t>examination</w:t>
      </w:r>
      <w:r>
        <w:rPr>
          <w:spacing w:val="-3"/>
        </w:rPr>
        <w:t> </w:t>
      </w:r>
      <w:r>
        <w:rPr/>
        <w:t>of</w:t>
      </w:r>
      <w:r>
        <w:rPr>
          <w:spacing w:val="-3"/>
        </w:rPr>
        <w:t> </w:t>
      </w:r>
      <w:r>
        <w:rPr/>
        <w:t>the</w:t>
      </w:r>
      <w:r>
        <w:rPr>
          <w:spacing w:val="-3"/>
        </w:rPr>
        <w:t> </w:t>
      </w:r>
      <w:r>
        <w:rPr/>
        <w:t>said</w:t>
      </w:r>
      <w:r>
        <w:rPr>
          <w:spacing w:val="-3"/>
        </w:rPr>
        <w:t> </w:t>
      </w:r>
      <w:r>
        <w:rPr/>
        <w:t>Defendant at the Glynn County Jail in Brunswick, Georgia, or any legally suitable facility, there to be given whatever psychiatric and physical examination, evaluation, and treatment deemed to be necessary and proper by the authorities of the said hospital.</w:t>
      </w:r>
    </w:p>
    <w:p>
      <w:pPr>
        <w:spacing w:line="482" w:lineRule="auto" w:before="0"/>
        <w:ind w:left="0" w:right="0" w:firstLine="720"/>
        <w:jc w:val="left"/>
        <w:rPr>
          <w:b/>
          <w:sz w:val="24"/>
        </w:rPr>
      </w:pPr>
      <w:r>
        <w:rPr>
          <w:b/>
          <w:sz w:val="24"/>
        </w:rPr>
        <w:t>The Clerk of Court is hereby ordered to serve a copy of the foregoing Motion</w:t>
      </w:r>
      <w:r>
        <w:rPr>
          <w:b/>
          <w:spacing w:val="-5"/>
          <w:sz w:val="24"/>
        </w:rPr>
        <w:t> </w:t>
      </w:r>
      <w:r>
        <w:rPr>
          <w:b/>
          <w:sz w:val="24"/>
        </w:rPr>
        <w:t>and</w:t>
      </w:r>
      <w:r>
        <w:rPr>
          <w:b/>
          <w:spacing w:val="-4"/>
          <w:sz w:val="24"/>
        </w:rPr>
        <w:t> </w:t>
      </w:r>
      <w:r>
        <w:rPr>
          <w:b/>
          <w:sz w:val="24"/>
        </w:rPr>
        <w:t>Order</w:t>
      </w:r>
      <w:r>
        <w:rPr>
          <w:b/>
          <w:spacing w:val="-4"/>
          <w:sz w:val="24"/>
        </w:rPr>
        <w:t> </w:t>
      </w:r>
      <w:r>
        <w:rPr>
          <w:b/>
          <w:sz w:val="24"/>
        </w:rPr>
        <w:t>upon</w:t>
      </w:r>
      <w:r>
        <w:rPr>
          <w:b/>
          <w:spacing w:val="-5"/>
          <w:sz w:val="24"/>
        </w:rPr>
        <w:t> </w:t>
      </w:r>
      <w:r>
        <w:rPr>
          <w:b/>
          <w:sz w:val="24"/>
        </w:rPr>
        <w:t>the</w:t>
      </w:r>
      <w:r>
        <w:rPr>
          <w:b/>
          <w:spacing w:val="-4"/>
          <w:sz w:val="24"/>
        </w:rPr>
        <w:t> </w:t>
      </w:r>
      <w:r>
        <w:rPr>
          <w:b/>
          <w:sz w:val="24"/>
        </w:rPr>
        <w:t>Director</w:t>
      </w:r>
      <w:r>
        <w:rPr>
          <w:b/>
          <w:spacing w:val="-4"/>
          <w:sz w:val="24"/>
        </w:rPr>
        <w:t> </w:t>
      </w:r>
      <w:r>
        <w:rPr>
          <w:b/>
          <w:sz w:val="24"/>
        </w:rPr>
        <w:t>of</w:t>
      </w:r>
      <w:r>
        <w:rPr>
          <w:b/>
          <w:spacing w:val="-4"/>
          <w:sz w:val="24"/>
        </w:rPr>
        <w:t> </w:t>
      </w:r>
      <w:r>
        <w:rPr>
          <w:b/>
          <w:sz w:val="24"/>
        </w:rPr>
        <w:t>Forensic</w:t>
      </w:r>
      <w:r>
        <w:rPr>
          <w:b/>
          <w:spacing w:val="-4"/>
          <w:sz w:val="24"/>
        </w:rPr>
        <w:t> </w:t>
      </w:r>
      <w:r>
        <w:rPr>
          <w:b/>
          <w:sz w:val="24"/>
        </w:rPr>
        <w:t>Services</w:t>
      </w:r>
      <w:r>
        <w:rPr>
          <w:b/>
          <w:spacing w:val="-4"/>
          <w:sz w:val="24"/>
        </w:rPr>
        <w:t> </w:t>
      </w:r>
      <w:r>
        <w:rPr>
          <w:b/>
          <w:sz w:val="24"/>
        </w:rPr>
        <w:t>Program,</w:t>
      </w:r>
      <w:r>
        <w:rPr>
          <w:b/>
          <w:spacing w:val="-4"/>
          <w:sz w:val="24"/>
        </w:rPr>
        <w:t> </w:t>
      </w:r>
      <w:r>
        <w:rPr>
          <w:b/>
          <w:sz w:val="24"/>
        </w:rPr>
        <w:t>Georgia Regional Hospital at Savannah, Georgia.</w:t>
      </w:r>
    </w:p>
    <w:p>
      <w:pPr>
        <w:spacing w:line="482" w:lineRule="auto" w:before="0"/>
        <w:ind w:left="0" w:right="0" w:firstLine="720"/>
        <w:jc w:val="left"/>
        <w:rPr>
          <w:b/>
          <w:sz w:val="24"/>
        </w:rPr>
      </w:pPr>
      <w:r>
        <w:rPr>
          <w:b/>
          <w:sz w:val="24"/>
        </w:rPr>
        <w:t>The</w:t>
      </w:r>
      <w:r>
        <w:rPr>
          <w:b/>
          <w:spacing w:val="-4"/>
          <w:sz w:val="24"/>
        </w:rPr>
        <w:t> </w:t>
      </w:r>
      <w:r>
        <w:rPr>
          <w:b/>
          <w:sz w:val="24"/>
        </w:rPr>
        <w:t>Prosecutor</w:t>
      </w:r>
      <w:r>
        <w:rPr>
          <w:b/>
          <w:spacing w:val="-4"/>
          <w:sz w:val="24"/>
        </w:rPr>
        <w:t> </w:t>
      </w:r>
      <w:r>
        <w:rPr>
          <w:b/>
          <w:sz w:val="24"/>
        </w:rPr>
        <w:t>is</w:t>
      </w:r>
      <w:r>
        <w:rPr>
          <w:b/>
          <w:spacing w:val="-4"/>
          <w:sz w:val="24"/>
        </w:rPr>
        <w:t> </w:t>
      </w:r>
      <w:r>
        <w:rPr>
          <w:b/>
          <w:sz w:val="24"/>
        </w:rPr>
        <w:t>hereby</w:t>
      </w:r>
      <w:r>
        <w:rPr>
          <w:b/>
          <w:spacing w:val="-5"/>
          <w:sz w:val="24"/>
        </w:rPr>
        <w:t> </w:t>
      </w:r>
      <w:r>
        <w:rPr>
          <w:b/>
          <w:sz w:val="24"/>
        </w:rPr>
        <w:t>ordered</w:t>
      </w:r>
      <w:r>
        <w:rPr>
          <w:b/>
          <w:spacing w:val="-4"/>
          <w:sz w:val="24"/>
        </w:rPr>
        <w:t> </w:t>
      </w:r>
      <w:r>
        <w:rPr>
          <w:b/>
          <w:sz w:val="24"/>
        </w:rPr>
        <w:t>to</w:t>
      </w:r>
      <w:r>
        <w:rPr>
          <w:b/>
          <w:spacing w:val="-5"/>
          <w:sz w:val="24"/>
        </w:rPr>
        <w:t> </w:t>
      </w:r>
      <w:r>
        <w:rPr>
          <w:b/>
          <w:sz w:val="24"/>
        </w:rPr>
        <w:t>provide</w:t>
      </w:r>
      <w:r>
        <w:rPr>
          <w:b/>
          <w:spacing w:val="-4"/>
          <w:sz w:val="24"/>
        </w:rPr>
        <w:t> </w:t>
      </w:r>
      <w:r>
        <w:rPr>
          <w:b/>
          <w:sz w:val="24"/>
        </w:rPr>
        <w:t>as</w:t>
      </w:r>
      <w:r>
        <w:rPr>
          <w:b/>
          <w:spacing w:val="-4"/>
          <w:sz w:val="24"/>
        </w:rPr>
        <w:t> </w:t>
      </w:r>
      <w:r>
        <w:rPr>
          <w:b/>
          <w:sz w:val="24"/>
        </w:rPr>
        <w:t>soon</w:t>
      </w:r>
      <w:r>
        <w:rPr>
          <w:b/>
          <w:spacing w:val="-5"/>
          <w:sz w:val="24"/>
        </w:rPr>
        <w:t> </w:t>
      </w:r>
      <w:r>
        <w:rPr>
          <w:b/>
          <w:sz w:val="24"/>
        </w:rPr>
        <w:t>as</w:t>
      </w:r>
      <w:r>
        <w:rPr>
          <w:b/>
          <w:spacing w:val="-4"/>
          <w:sz w:val="24"/>
        </w:rPr>
        <w:t> </w:t>
      </w:r>
      <w:r>
        <w:rPr>
          <w:b/>
          <w:sz w:val="24"/>
        </w:rPr>
        <w:t>practicable</w:t>
      </w:r>
      <w:r>
        <w:rPr>
          <w:b/>
          <w:spacing w:val="-4"/>
          <w:sz w:val="24"/>
        </w:rPr>
        <w:t> </w:t>
      </w:r>
      <w:r>
        <w:rPr>
          <w:b/>
          <w:sz w:val="24"/>
        </w:rPr>
        <w:t>to defense counsel a copy of the charging instrument and incident report so that said evaluation may proceed.</w:t>
      </w:r>
    </w:p>
    <w:p>
      <w:pPr>
        <w:tabs>
          <w:tab w:pos="3787" w:val="left" w:leader="none"/>
          <w:tab w:pos="6457" w:val="left" w:leader="none"/>
        </w:tabs>
        <w:spacing w:line="265" w:lineRule="exact" w:before="0"/>
        <w:ind w:left="720" w:right="0" w:firstLine="0"/>
        <w:jc w:val="left"/>
        <w:rPr>
          <w:sz w:val="24"/>
        </w:rPr>
      </w:pPr>
      <w:r>
        <w:rPr>
          <w:b/>
          <w:sz w:val="24"/>
        </w:rPr>
        <w:t>SO ORDERED</w:t>
      </w:r>
      <w:r>
        <w:rPr>
          <w:sz w:val="24"/>
        </w:rPr>
        <w:t>, this </w:t>
      </w:r>
      <w:r>
        <w:rPr>
          <w:sz w:val="24"/>
          <w:u w:val="single"/>
        </w:rPr>
        <w:tab/>
      </w:r>
      <w:r>
        <w:rPr>
          <w:spacing w:val="40"/>
          <w:sz w:val="24"/>
        </w:rPr>
        <w:t> </w:t>
      </w:r>
      <w:r>
        <w:rPr>
          <w:sz w:val="24"/>
        </w:rPr>
        <w:t>day of</w:t>
      </w:r>
      <w:r>
        <w:rPr>
          <w:spacing w:val="55"/>
          <w:sz w:val="24"/>
        </w:rPr>
        <w:t> </w:t>
      </w:r>
      <w:r>
        <w:rPr>
          <w:sz w:val="24"/>
          <w:u w:val="single"/>
        </w:rPr>
        <w:tab/>
      </w:r>
      <w:r>
        <w:rPr>
          <w:sz w:val="24"/>
        </w:rPr>
        <w:t>,</w:t>
      </w:r>
      <w:r>
        <w:rPr>
          <w:spacing w:val="-3"/>
          <w:sz w:val="24"/>
        </w:rPr>
        <w:t> </w:t>
      </w:r>
      <w:r>
        <w:rPr>
          <w:spacing w:val="-2"/>
          <w:sz w:val="24"/>
        </w:rPr>
        <w:t>2025.</w:t>
      </w:r>
    </w:p>
    <w:p>
      <w:pPr>
        <w:pStyle w:val="BodyText"/>
        <w:rPr>
          <w:sz w:val="20"/>
        </w:rPr>
      </w:pPr>
    </w:p>
    <w:p>
      <w:pPr>
        <w:pStyle w:val="BodyText"/>
        <w:rPr>
          <w:sz w:val="20"/>
        </w:rPr>
      </w:pPr>
    </w:p>
    <w:p>
      <w:pPr>
        <w:pStyle w:val="BodyText"/>
        <w:rPr>
          <w:sz w:val="20"/>
        </w:rPr>
      </w:pPr>
    </w:p>
    <w:p>
      <w:pPr>
        <w:pStyle w:val="BodyText"/>
        <w:spacing w:before="147"/>
        <w:rPr>
          <w:sz w:val="20"/>
        </w:rPr>
      </w:pPr>
    </w:p>
    <w:p>
      <w:pPr>
        <w:pStyle w:val="BodyText"/>
        <w:spacing w:line="20" w:lineRule="exact"/>
        <w:ind w:left="3600"/>
        <w:rPr>
          <w:sz w:val="2"/>
        </w:rPr>
      </w:pPr>
      <w:r>
        <w:rPr>
          <w:sz w:val="2"/>
        </w:rPr>
        <mc:AlternateContent>
          <mc:Choice Requires="wps">
            <w:drawing>
              <wp:inline distT="0" distB="0" distL="0" distR="0">
                <wp:extent cx="2744470" cy="7620"/>
                <wp:effectExtent l="9525" t="0" r="0" b="1905"/>
                <wp:docPr id="1" name="Group 1"/>
                <wp:cNvGraphicFramePr>
                  <a:graphicFrameLocks/>
                </wp:cNvGraphicFramePr>
                <a:graphic>
                  <a:graphicData uri="http://schemas.microsoft.com/office/word/2010/wordprocessingGroup">
                    <wpg:wgp>
                      <wpg:cNvPr id="1" name="Group 1"/>
                      <wpg:cNvGrpSpPr/>
                      <wpg:grpSpPr>
                        <a:xfrm>
                          <a:off x="0" y="0"/>
                          <a:ext cx="2744470" cy="7620"/>
                          <a:chExt cx="2744470" cy="7620"/>
                        </a:xfrm>
                      </wpg:grpSpPr>
                      <wps:wsp>
                        <wps:cNvPr id="2" name="Graphic 2"/>
                        <wps:cNvSpPr/>
                        <wps:spPr>
                          <a:xfrm>
                            <a:off x="0" y="3657"/>
                            <a:ext cx="2744470" cy="1270"/>
                          </a:xfrm>
                          <a:custGeom>
                            <a:avLst/>
                            <a:gdLst/>
                            <a:ahLst/>
                            <a:cxnLst/>
                            <a:rect l="l" t="t" r="r" b="b"/>
                            <a:pathLst>
                              <a:path w="2744470" h="0">
                                <a:moveTo>
                                  <a:pt x="0" y="0"/>
                                </a:moveTo>
                                <a:lnTo>
                                  <a:pt x="2744236" y="0"/>
                                </a:lnTo>
                              </a:path>
                            </a:pathLst>
                          </a:custGeom>
                          <a:ln w="73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6.1pt;height:.6pt;mso-position-horizontal-relative:char;mso-position-vertical-relative:line" id="docshapegroup1" coordorigin="0,0" coordsize="4322,12">
                <v:line style="position:absolute" from="0,6" to="4322,6" stroked="true" strokeweight=".576pt" strokecolor="#000000">
                  <v:stroke dashstyle="solid"/>
                </v:line>
              </v:group>
            </w:pict>
          </mc:Fallback>
        </mc:AlternateContent>
      </w:r>
      <w:r>
        <w:rPr>
          <w:sz w:val="2"/>
        </w:rPr>
      </w:r>
    </w:p>
    <w:p>
      <w:pPr>
        <w:pStyle w:val="BodyText"/>
        <w:spacing w:after="0" w:line="20" w:lineRule="exact"/>
        <w:rPr>
          <w:sz w:val="2"/>
        </w:rPr>
        <w:sectPr>
          <w:pgSz w:w="12240" w:h="15840"/>
          <w:pgMar w:top="1360" w:bottom="280" w:left="1440" w:right="1440"/>
        </w:sectPr>
      </w:pPr>
    </w:p>
    <w:p>
      <w:pPr>
        <w:pStyle w:val="BodyText"/>
        <w:rPr>
          <w:sz w:val="20"/>
        </w:rPr>
      </w:pPr>
    </w:p>
    <w:p>
      <w:pPr>
        <w:pStyle w:val="BodyText"/>
        <w:spacing w:before="97"/>
        <w:rPr>
          <w:sz w:val="20"/>
        </w:rPr>
      </w:pPr>
    </w:p>
    <w:p>
      <w:pPr>
        <w:spacing w:before="0"/>
        <w:ind w:left="0" w:right="0" w:firstLine="0"/>
        <w:jc w:val="left"/>
        <w:rPr>
          <w:sz w:val="20"/>
        </w:rPr>
      </w:pPr>
      <w:r>
        <w:rPr>
          <w:sz w:val="20"/>
        </w:rPr>
        <w:t>Order</w:t>
      </w:r>
      <w:r>
        <w:rPr>
          <w:spacing w:val="-8"/>
          <w:sz w:val="20"/>
        </w:rPr>
        <w:t> </w:t>
      </w:r>
      <w:r>
        <w:rPr>
          <w:sz w:val="20"/>
        </w:rPr>
        <w:t>Prepared</w:t>
      </w:r>
      <w:r>
        <w:rPr>
          <w:spacing w:val="-7"/>
          <w:sz w:val="20"/>
        </w:rPr>
        <w:t> </w:t>
      </w:r>
      <w:r>
        <w:rPr>
          <w:spacing w:val="-5"/>
          <w:sz w:val="20"/>
        </w:rPr>
        <w:t>by:</w:t>
      </w:r>
    </w:p>
    <w:p>
      <w:pPr>
        <w:pStyle w:val="BodyText"/>
        <w:rPr>
          <w:sz w:val="20"/>
        </w:rPr>
      </w:pPr>
      <w:r>
        <w:rPr>
          <w:sz w:val="20"/>
        </w:rPr>
        <w:drawing>
          <wp:inline distT="0" distB="0" distL="0" distR="0">
            <wp:extent cx="810013" cy="238125"/>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810013" cy="238125"/>
                    </a:xfrm>
                    <a:prstGeom prst="rect">
                      <a:avLst/>
                    </a:prstGeom>
                  </pic:spPr>
                </pic:pic>
              </a:graphicData>
            </a:graphic>
          </wp:inline>
        </w:drawing>
      </w:r>
      <w:r>
        <w:rPr>
          <w:sz w:val="20"/>
        </w:rPr>
      </w:r>
    </w:p>
    <w:p>
      <w:pPr>
        <w:spacing w:line="242" w:lineRule="auto" w:before="16"/>
        <w:ind w:left="0" w:right="0" w:firstLine="0"/>
        <w:jc w:val="left"/>
        <w:rPr>
          <w:sz w:val="20"/>
        </w:rPr>
      </w:pPr>
      <w:r>
        <w:rPr>
          <w:sz w:val="20"/>
        </w:rPr>
        <w:t>Kathleen</w:t>
      </w:r>
      <w:r>
        <w:rPr>
          <w:spacing w:val="-13"/>
          <w:sz w:val="20"/>
        </w:rPr>
        <w:t> </w:t>
      </w:r>
      <w:r>
        <w:rPr>
          <w:sz w:val="20"/>
        </w:rPr>
        <w:t>Willcox</w:t>
      </w:r>
      <w:r>
        <w:rPr>
          <w:spacing w:val="-12"/>
          <w:sz w:val="20"/>
        </w:rPr>
        <w:t> </w:t>
      </w:r>
      <w:r>
        <w:rPr>
          <w:sz w:val="20"/>
        </w:rPr>
        <w:t>Williams Attorney for Defendant</w:t>
      </w:r>
    </w:p>
    <w:p>
      <w:pPr>
        <w:pStyle w:val="BodyText"/>
        <w:spacing w:before="6"/>
        <w:ind w:right="2956"/>
      </w:pPr>
      <w:r>
        <w:rPr/>
        <w:br w:type="column"/>
      </w:r>
      <w:r>
        <w:rPr/>
        <w:t>Judge, State Court Brunswick</w:t>
      </w:r>
      <w:r>
        <w:rPr>
          <w:spacing w:val="-15"/>
        </w:rPr>
        <w:t> </w:t>
      </w:r>
      <w:r>
        <w:rPr/>
        <w:t>Judicial</w:t>
      </w:r>
      <w:r>
        <w:rPr>
          <w:spacing w:val="-14"/>
        </w:rPr>
        <w:t> </w:t>
      </w:r>
      <w:r>
        <w:rPr/>
        <w:t>Circuit</w:t>
      </w:r>
    </w:p>
    <w:p>
      <w:pPr>
        <w:pStyle w:val="BodyText"/>
        <w:spacing w:after="0"/>
        <w:sectPr>
          <w:type w:val="continuous"/>
          <w:pgSz w:w="12240" w:h="15840"/>
          <w:pgMar w:top="1360" w:bottom="280" w:left="1440" w:right="1440"/>
          <w:cols w:num="2" w:equalWidth="0">
            <w:col w:w="2349" w:space="1251"/>
            <w:col w:w="5760"/>
          </w:cols>
        </w:sectPr>
      </w:pPr>
    </w:p>
    <w:p>
      <w:pPr>
        <w:spacing w:before="79"/>
        <w:ind w:left="0" w:right="6858" w:firstLine="0"/>
        <w:jc w:val="left"/>
        <w:rPr>
          <w:sz w:val="20"/>
        </w:rPr>
      </w:pPr>
      <w:r>
        <w:rPr>
          <w:sz w:val="20"/>
        </w:rPr>
        <w:t>Georgia</w:t>
      </w:r>
      <w:r>
        <w:rPr>
          <w:spacing w:val="-13"/>
          <w:sz w:val="20"/>
        </w:rPr>
        <w:t> </w:t>
      </w:r>
      <w:r>
        <w:rPr>
          <w:sz w:val="20"/>
        </w:rPr>
        <w:t>Bar</w:t>
      </w:r>
      <w:r>
        <w:rPr>
          <w:spacing w:val="-12"/>
          <w:sz w:val="20"/>
        </w:rPr>
        <w:t> </w:t>
      </w:r>
      <w:r>
        <w:rPr>
          <w:sz w:val="20"/>
        </w:rPr>
        <w:t>No.:</w:t>
      </w:r>
      <w:r>
        <w:rPr>
          <w:spacing w:val="-12"/>
          <w:sz w:val="20"/>
        </w:rPr>
        <w:t> </w:t>
      </w:r>
      <w:r>
        <w:rPr>
          <w:sz w:val="20"/>
        </w:rPr>
        <w:t>760316 1712 Ellis Street</w:t>
      </w:r>
    </w:p>
    <w:p>
      <w:pPr>
        <w:spacing w:line="226" w:lineRule="exact" w:before="1"/>
        <w:ind w:left="0" w:right="0" w:firstLine="0"/>
        <w:jc w:val="left"/>
        <w:rPr>
          <w:sz w:val="20"/>
        </w:rPr>
      </w:pPr>
      <w:r>
        <w:rPr>
          <w:sz w:val="20"/>
        </w:rPr>
        <w:t>Brunswick,</w:t>
      </w:r>
      <w:r>
        <w:rPr>
          <w:spacing w:val="-11"/>
          <w:sz w:val="20"/>
        </w:rPr>
        <w:t> </w:t>
      </w:r>
      <w:r>
        <w:rPr>
          <w:sz w:val="20"/>
        </w:rPr>
        <w:t>Georgia</w:t>
      </w:r>
      <w:r>
        <w:rPr>
          <w:spacing w:val="-10"/>
          <w:sz w:val="20"/>
        </w:rPr>
        <w:t> </w:t>
      </w:r>
      <w:r>
        <w:rPr>
          <w:spacing w:val="-4"/>
          <w:sz w:val="20"/>
        </w:rPr>
        <w:t>31520</w:t>
      </w:r>
    </w:p>
    <w:p>
      <w:pPr>
        <w:spacing w:line="226" w:lineRule="exact" w:before="0"/>
        <w:ind w:left="48" w:right="0" w:firstLine="0"/>
        <w:jc w:val="left"/>
        <w:rPr>
          <w:sz w:val="20"/>
        </w:rPr>
      </w:pPr>
      <w:r>
        <w:rPr>
          <w:sz w:val="20"/>
        </w:rPr>
        <w:t>(912)</w:t>
      </w:r>
      <w:r>
        <w:rPr>
          <w:spacing w:val="-9"/>
          <w:sz w:val="20"/>
        </w:rPr>
        <w:t> </w:t>
      </w:r>
      <w:r>
        <w:rPr>
          <w:sz w:val="20"/>
        </w:rPr>
        <w:t>275-</w:t>
      </w:r>
      <w:r>
        <w:rPr>
          <w:spacing w:val="-4"/>
          <w:sz w:val="20"/>
        </w:rPr>
        <w:t>6235</w:t>
      </w:r>
    </w:p>
    <w:p>
      <w:pPr>
        <w:spacing w:line="226" w:lineRule="exact" w:before="0"/>
        <w:ind w:left="0" w:right="0" w:firstLine="0"/>
        <w:jc w:val="left"/>
        <w:rPr>
          <w:sz w:val="20"/>
        </w:rPr>
      </w:pPr>
      <w:hyperlink r:id="rId6">
        <w:r>
          <w:rPr>
            <w:spacing w:val="-2"/>
            <w:sz w:val="20"/>
          </w:rPr>
          <w:t>kww@willcox-law.com</w:t>
        </w:r>
      </w:hyperlink>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lowerLetter"/>
      <w:lvlText w:val="%1)"/>
      <w:lvlJc w:val="left"/>
      <w:pPr>
        <w:ind w:left="0" w:hanging="720"/>
        <w:jc w:val="left"/>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936" w:hanging="720"/>
      </w:pPr>
      <w:rPr>
        <w:rFonts w:hint="default"/>
        <w:lang w:val="en-US" w:eastAsia="en-US" w:bidi="ar-SA"/>
      </w:rPr>
    </w:lvl>
    <w:lvl w:ilvl="2">
      <w:start w:val="0"/>
      <w:numFmt w:val="bullet"/>
      <w:lvlText w:val="•"/>
      <w:lvlJc w:val="left"/>
      <w:pPr>
        <w:ind w:left="1872" w:hanging="720"/>
      </w:pPr>
      <w:rPr>
        <w:rFonts w:hint="default"/>
        <w:lang w:val="en-US" w:eastAsia="en-US" w:bidi="ar-SA"/>
      </w:rPr>
    </w:lvl>
    <w:lvl w:ilvl="3">
      <w:start w:val="0"/>
      <w:numFmt w:val="bullet"/>
      <w:lvlText w:val="•"/>
      <w:lvlJc w:val="left"/>
      <w:pPr>
        <w:ind w:left="2808" w:hanging="720"/>
      </w:pPr>
      <w:rPr>
        <w:rFonts w:hint="default"/>
        <w:lang w:val="en-US" w:eastAsia="en-US" w:bidi="ar-SA"/>
      </w:rPr>
    </w:lvl>
    <w:lvl w:ilvl="4">
      <w:start w:val="0"/>
      <w:numFmt w:val="bullet"/>
      <w:lvlText w:val="•"/>
      <w:lvlJc w:val="left"/>
      <w:pPr>
        <w:ind w:left="3744" w:hanging="720"/>
      </w:pPr>
      <w:rPr>
        <w:rFonts w:hint="default"/>
        <w:lang w:val="en-US" w:eastAsia="en-US" w:bidi="ar-SA"/>
      </w:rPr>
    </w:lvl>
    <w:lvl w:ilvl="5">
      <w:start w:val="0"/>
      <w:numFmt w:val="bullet"/>
      <w:lvlText w:val="•"/>
      <w:lvlJc w:val="left"/>
      <w:pPr>
        <w:ind w:left="4680" w:hanging="720"/>
      </w:pPr>
      <w:rPr>
        <w:rFonts w:hint="default"/>
        <w:lang w:val="en-US" w:eastAsia="en-US" w:bidi="ar-SA"/>
      </w:rPr>
    </w:lvl>
    <w:lvl w:ilvl="6">
      <w:start w:val="0"/>
      <w:numFmt w:val="bullet"/>
      <w:lvlText w:val="•"/>
      <w:lvlJc w:val="left"/>
      <w:pPr>
        <w:ind w:left="5616" w:hanging="720"/>
      </w:pPr>
      <w:rPr>
        <w:rFonts w:hint="default"/>
        <w:lang w:val="en-US" w:eastAsia="en-US" w:bidi="ar-SA"/>
      </w:rPr>
    </w:lvl>
    <w:lvl w:ilvl="7">
      <w:start w:val="0"/>
      <w:numFmt w:val="bullet"/>
      <w:lvlText w:val="•"/>
      <w:lvlJc w:val="left"/>
      <w:pPr>
        <w:ind w:left="6552" w:hanging="720"/>
      </w:pPr>
      <w:rPr>
        <w:rFonts w:hint="default"/>
        <w:lang w:val="en-US" w:eastAsia="en-US" w:bidi="ar-SA"/>
      </w:rPr>
    </w:lvl>
    <w:lvl w:ilvl="8">
      <w:start w:val="0"/>
      <w:numFmt w:val="bullet"/>
      <w:lvlText w:val="•"/>
      <w:lvlJc w:val="left"/>
      <w:pPr>
        <w:ind w:left="7488"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4"/>
      <w:szCs w:val="24"/>
      <w:lang w:val="en-US" w:eastAsia="en-US" w:bidi="ar-SA"/>
    </w:rPr>
  </w:style>
  <w:style w:styleId="ListParagraph" w:type="paragraph">
    <w:name w:val="List Paragraph"/>
    <w:basedOn w:val="Normal"/>
    <w:uiPriority w:val="1"/>
    <w:qFormat/>
    <w:pPr>
      <w:ind w:firstLine="1440"/>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kww@willcox-law.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2025-06-03T20:22:27Z</dcterms:created>
  <dcterms:modified xsi:type="dcterms:W3CDTF">2025-06-03T20:22:27Z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LastSaved">
    <vt:filetime>2025-06-03T00:00:00Z</vt:filetime>
  </property>
  <property fmtid="{D5CDD505-2E9C-101B-9397-08002B2CF9AE}" pid="4" name="Producer">
    <vt:lpwstr>macOS Version 13.7.1 (Build 22H221) Quartz PDFContext</vt:lpwstr>
  </property>
</Properties>
</file>