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477" w:lineRule="auto" w:before="80"/>
        <w:ind w:left="1600" w:right="1964" w:firstLine="0"/>
        <w:jc w:val="center"/>
        <w:rPr>
          <w:b/>
          <w:sz w:val="24"/>
        </w:rPr>
      </w:pPr>
      <w:r>
        <w:rPr>
          <w:b/>
          <w:sz w:val="24"/>
        </w:rPr>
        <w:t>IN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STATE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COURT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8"/>
          <w:sz w:val="24"/>
        </w:rPr>
        <w:t> </w:t>
      </w:r>
      <w:r>
        <w:rPr>
          <w:b/>
          <w:color w:val="263238"/>
          <w:sz w:val="24"/>
        </w:rPr>
        <w:t>GLYNN</w:t>
      </w:r>
      <w:r>
        <w:rPr>
          <w:b/>
          <w:color w:val="263238"/>
          <w:spacing w:val="-7"/>
          <w:sz w:val="24"/>
        </w:rPr>
        <w:t> </w:t>
      </w:r>
      <w:r>
        <w:rPr>
          <w:b/>
          <w:sz w:val="24"/>
        </w:rPr>
        <w:t>COUNTY STATE OF GEORGIA</w:t>
      </w:r>
    </w:p>
    <w:p>
      <w:pPr>
        <w:tabs>
          <w:tab w:pos="4304" w:val="left" w:leader="none"/>
        </w:tabs>
        <w:spacing w:line="275" w:lineRule="exact" w:before="6"/>
        <w:ind w:left="105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STATE</w:t>
      </w:r>
      <w:r>
        <w:rPr>
          <w:rFonts w:ascii="Times New Roman"/>
          <w:b/>
          <w:spacing w:val="-1"/>
          <w:sz w:val="24"/>
        </w:rPr>
        <w:t> </w:t>
      </w:r>
      <w:r>
        <w:rPr>
          <w:rFonts w:ascii="Times New Roman"/>
          <w:b/>
          <w:sz w:val="24"/>
        </w:rPr>
        <w:t>OF </w:t>
      </w:r>
      <w:r>
        <w:rPr>
          <w:rFonts w:ascii="Times New Roman"/>
          <w:b/>
          <w:spacing w:val="-2"/>
          <w:sz w:val="24"/>
        </w:rPr>
        <w:t>GEORGIA</w:t>
      </w:r>
      <w:r>
        <w:rPr>
          <w:rFonts w:ascii="Times New Roman"/>
          <w:b/>
          <w:sz w:val="24"/>
        </w:rPr>
        <w:tab/>
      </w:r>
      <w:r>
        <w:rPr>
          <w:rFonts w:ascii="Times New Roman"/>
          <w:b/>
          <w:spacing w:val="-10"/>
          <w:sz w:val="24"/>
        </w:rPr>
        <w:t>*</w:t>
      </w:r>
    </w:p>
    <w:p>
      <w:pPr>
        <w:spacing w:line="275" w:lineRule="exact" w:before="0"/>
        <w:ind w:left="0" w:right="988" w:firstLine="0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pacing w:val="-10"/>
          <w:sz w:val="24"/>
        </w:rPr>
        <w:t>*</w:t>
      </w:r>
    </w:p>
    <w:p>
      <w:pPr>
        <w:tabs>
          <w:tab w:pos="4304" w:val="left" w:leader="none"/>
          <w:tab w:pos="4699" w:val="left" w:leader="none"/>
        </w:tabs>
        <w:spacing w:line="275" w:lineRule="exact" w:before="7"/>
        <w:ind w:left="825" w:right="0" w:firstLine="0"/>
        <w:jc w:val="left"/>
        <w:rPr>
          <w:b/>
          <w:sz w:val="24"/>
        </w:rPr>
      </w:pPr>
      <w:r>
        <w:rPr>
          <w:rFonts w:ascii="Times New Roman"/>
          <w:b/>
          <w:spacing w:val="-5"/>
          <w:sz w:val="24"/>
        </w:rPr>
        <w:t>vs.</w:t>
      </w:r>
      <w:r>
        <w:rPr>
          <w:rFonts w:ascii="Times New Roman"/>
          <w:b/>
          <w:sz w:val="24"/>
        </w:rPr>
        <w:tab/>
      </w:r>
      <w:r>
        <w:rPr>
          <w:rFonts w:ascii="Times New Roman"/>
          <w:b/>
          <w:spacing w:val="-10"/>
          <w:sz w:val="24"/>
        </w:rPr>
        <w:t>*</w:t>
      </w:r>
      <w:r>
        <w:rPr>
          <w:rFonts w:ascii="Times New Roman"/>
          <w:b/>
          <w:sz w:val="24"/>
        </w:rPr>
        <w:tab/>
        <w:t>CASE No:</w:t>
      </w:r>
      <w:r>
        <w:rPr>
          <w:rFonts w:ascii="Times New Roman"/>
          <w:b/>
          <w:spacing w:val="-1"/>
          <w:sz w:val="24"/>
        </w:rPr>
        <w:t> </w:t>
      </w:r>
      <w:r>
        <w:rPr>
          <w:b/>
          <w:color w:val="263238"/>
          <w:spacing w:val="-2"/>
          <w:sz w:val="24"/>
        </w:rPr>
        <w:t>24CR13237</w:t>
      </w:r>
    </w:p>
    <w:p>
      <w:pPr>
        <w:spacing w:line="273" w:lineRule="exact" w:before="0"/>
        <w:ind w:left="0" w:right="988" w:firstLine="0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pacing w:val="-10"/>
          <w:sz w:val="24"/>
        </w:rPr>
        <w:t>*</w:t>
      </w:r>
    </w:p>
    <w:p>
      <w:pPr>
        <w:tabs>
          <w:tab w:pos="4304" w:val="left" w:leader="none"/>
        </w:tabs>
        <w:spacing w:line="275" w:lineRule="exact" w:before="0"/>
        <w:ind w:left="105" w:right="0" w:firstLine="0"/>
        <w:jc w:val="left"/>
        <w:rPr>
          <w:rFonts w:ascii="Times New Roman"/>
          <w:b/>
          <w:sz w:val="24"/>
        </w:rPr>
      </w:pPr>
      <w:r>
        <w:rPr>
          <w:b/>
          <w:color w:val="263238"/>
          <w:sz w:val="24"/>
        </w:rPr>
        <w:t>AUSTIN</w:t>
      </w:r>
      <w:r>
        <w:rPr>
          <w:b/>
          <w:color w:val="263238"/>
          <w:spacing w:val="-1"/>
          <w:sz w:val="24"/>
        </w:rPr>
        <w:t> </w:t>
      </w:r>
      <w:r>
        <w:rPr>
          <w:b/>
          <w:color w:val="263238"/>
          <w:sz w:val="24"/>
        </w:rPr>
        <w:t>AUSTIN</w:t>
      </w:r>
      <w:r>
        <w:rPr>
          <w:b/>
          <w:color w:val="263238"/>
          <w:spacing w:val="-1"/>
          <w:sz w:val="24"/>
        </w:rPr>
        <w:t> </w:t>
      </w:r>
      <w:r>
        <w:rPr>
          <w:b/>
          <w:color w:val="263238"/>
          <w:spacing w:val="-2"/>
          <w:sz w:val="24"/>
        </w:rPr>
        <w:t>TYLER</w:t>
      </w:r>
      <w:r>
        <w:rPr>
          <w:b/>
          <w:color w:val="263238"/>
          <w:sz w:val="24"/>
        </w:rPr>
        <w:tab/>
      </w:r>
      <w:r>
        <w:rPr>
          <w:rFonts w:ascii="Times New Roman"/>
          <w:b/>
          <w:spacing w:val="-10"/>
          <w:sz w:val="24"/>
        </w:rPr>
        <w:t>*</w:t>
      </w:r>
    </w:p>
    <w:p>
      <w:pPr>
        <w:tabs>
          <w:tab w:pos="4304" w:val="left" w:leader="none"/>
        </w:tabs>
        <w:spacing w:before="1"/>
        <w:ind w:left="825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Defendant.</w:t>
      </w:r>
      <w:r>
        <w:rPr>
          <w:rFonts w:ascii="Times New Roman"/>
          <w:b/>
          <w:sz w:val="24"/>
        </w:rPr>
        <w:tab/>
      </w:r>
      <w:r>
        <w:rPr>
          <w:rFonts w:ascii="Times New Roman"/>
          <w:b/>
          <w:spacing w:val="-10"/>
          <w:sz w:val="24"/>
        </w:rPr>
        <w:t>*</w:t>
      </w:r>
    </w:p>
    <w:p>
      <w:pPr>
        <w:spacing w:before="276"/>
        <w:ind w:left="0" w:right="358" w:firstLine="0"/>
        <w:jc w:val="center"/>
        <w:rPr>
          <w:b/>
          <w:sz w:val="24"/>
        </w:rPr>
      </w:pPr>
      <w:r>
        <w:rPr>
          <w:b/>
          <w:sz w:val="24"/>
          <w:u w:val="single"/>
        </w:rPr>
        <w:t>ENTRY</w:t>
      </w:r>
      <w:r>
        <w:rPr>
          <w:b/>
          <w:spacing w:val="-1"/>
          <w:sz w:val="24"/>
          <w:u w:val="single"/>
        </w:rPr>
        <w:t> </w:t>
      </w:r>
      <w:r>
        <w:rPr>
          <w:b/>
          <w:sz w:val="24"/>
          <w:u w:val="single"/>
        </w:rPr>
        <w:t>OF APPEARANCE</w:t>
      </w:r>
      <w:r>
        <w:rPr>
          <w:b/>
          <w:spacing w:val="-1"/>
          <w:sz w:val="24"/>
          <w:u w:val="single"/>
        </w:rPr>
        <w:t> </w:t>
      </w:r>
      <w:r>
        <w:rPr>
          <w:b/>
          <w:sz w:val="24"/>
          <w:u w:val="single"/>
        </w:rPr>
        <w:t>AND</w:t>
      </w:r>
      <w:r>
        <w:rPr>
          <w:b/>
          <w:spacing w:val="-1"/>
          <w:sz w:val="24"/>
          <w:u w:val="single"/>
        </w:rPr>
        <w:t> </w:t>
      </w:r>
      <w:r>
        <w:rPr>
          <w:b/>
          <w:sz w:val="24"/>
          <w:u w:val="single"/>
        </w:rPr>
        <w:t>NOTICE TO OPT-</w:t>
      </w:r>
      <w:r>
        <w:rPr>
          <w:b/>
          <w:spacing w:val="-5"/>
          <w:sz w:val="24"/>
          <w:u w:val="single"/>
        </w:rPr>
        <w:t>IN</w:t>
      </w:r>
    </w:p>
    <w:p>
      <w:pPr>
        <w:pStyle w:val="BodyText"/>
        <w:spacing w:before="269"/>
        <w:ind w:left="720"/>
        <w:jc w:val="both"/>
      </w:pPr>
      <w:r>
        <w:rPr/>
        <w:t>Notice</w:t>
      </w:r>
      <w:r>
        <w:rPr>
          <w:spacing w:val="-1"/>
        </w:rPr>
        <w:t> </w:t>
      </w:r>
      <w:r>
        <w:rPr/>
        <w:t>is</w:t>
      </w:r>
      <w:r>
        <w:rPr>
          <w:spacing w:val="1"/>
        </w:rPr>
        <w:t> </w:t>
      </w:r>
      <w:r>
        <w:rPr/>
        <w:t>provided,</w:t>
      </w:r>
      <w:r>
        <w:rPr>
          <w:spacing w:val="1"/>
        </w:rPr>
        <w:t> </w:t>
      </w:r>
      <w:r>
        <w:rPr/>
        <w:t>pursuant</w:t>
      </w:r>
      <w:r>
        <w:rPr>
          <w:spacing w:val="2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Uniform</w:t>
      </w:r>
      <w:r>
        <w:rPr>
          <w:spacing w:val="1"/>
        </w:rPr>
        <w:t> </w:t>
      </w:r>
      <w:r>
        <w:rPr/>
        <w:t>Rules</w:t>
      </w:r>
      <w:r>
        <w:rPr>
          <w:spacing w:val="2"/>
        </w:rPr>
        <w:t> </w:t>
      </w:r>
      <w:r>
        <w:rPr/>
        <w:t>for</w:t>
      </w:r>
      <w:r>
        <w:rPr>
          <w:spacing w:val="2"/>
        </w:rPr>
        <w:t> </w:t>
      </w:r>
      <w:r>
        <w:rPr/>
        <w:t>the</w:t>
      </w:r>
      <w:r>
        <w:rPr>
          <w:spacing w:val="1"/>
        </w:rPr>
        <w:t> </w:t>
      </w:r>
      <w:r>
        <w:rPr/>
        <w:t>Superior</w:t>
      </w:r>
      <w:r>
        <w:rPr>
          <w:spacing w:val="1"/>
        </w:rPr>
        <w:t> </w:t>
      </w:r>
      <w:r>
        <w:rPr/>
        <w:t>Court,</w:t>
      </w:r>
      <w:r>
        <w:rPr>
          <w:spacing w:val="2"/>
        </w:rPr>
        <w:t> </w:t>
      </w:r>
      <w:r>
        <w:rPr>
          <w:spacing w:val="-2"/>
        </w:rPr>
        <w:t>Section</w:t>
      </w:r>
    </w:p>
    <w:p>
      <w:pPr>
        <w:pStyle w:val="BodyText"/>
        <w:spacing w:line="360" w:lineRule="auto" w:before="140"/>
        <w:ind w:right="357"/>
        <w:jc w:val="both"/>
      </w:pPr>
      <w:r>
        <w:rPr/>
        <w:t>4.2</w:t>
      </w:r>
      <w:r>
        <w:rPr>
          <w:spacing w:val="-4"/>
        </w:rPr>
        <w:t> </w:t>
      </w:r>
      <w:r>
        <w:rPr/>
        <w:t>(Ga.</w:t>
      </w:r>
      <w:r>
        <w:rPr>
          <w:spacing w:val="-4"/>
        </w:rPr>
        <w:t> </w:t>
      </w:r>
      <w:r>
        <w:rPr/>
        <w:t>Code</w:t>
      </w:r>
      <w:r>
        <w:rPr>
          <w:spacing w:val="-4"/>
        </w:rPr>
        <w:t> </w:t>
      </w:r>
      <w:r>
        <w:rPr/>
        <w:t>Ann.</w:t>
      </w:r>
      <w:r>
        <w:rPr>
          <w:spacing w:val="-4"/>
        </w:rPr>
        <w:t> </w:t>
      </w:r>
      <w:r>
        <w:rPr/>
        <w:t>Section</w:t>
      </w:r>
      <w:r>
        <w:rPr>
          <w:spacing w:val="-4"/>
        </w:rPr>
        <w:t> </w:t>
      </w:r>
      <w:r>
        <w:rPr/>
        <w:t>24-3304)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entry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Kathleen</w:t>
      </w:r>
      <w:r>
        <w:rPr>
          <w:spacing w:val="-4"/>
        </w:rPr>
        <w:t> </w:t>
      </w:r>
      <w:r>
        <w:rPr/>
        <w:t>Willcox</w:t>
      </w:r>
      <w:r>
        <w:rPr>
          <w:spacing w:val="-5"/>
        </w:rPr>
        <w:t> </w:t>
      </w:r>
      <w:r>
        <w:rPr/>
        <w:t>Williams,</w:t>
      </w:r>
      <w:r>
        <w:rPr>
          <w:spacing w:val="-4"/>
        </w:rPr>
        <w:t> </w:t>
      </w:r>
      <w:r>
        <w:rPr/>
        <w:t>Attorney at</w:t>
      </w:r>
      <w:r>
        <w:rPr>
          <w:spacing w:val="-13"/>
        </w:rPr>
        <w:t> </w:t>
      </w:r>
      <w:r>
        <w:rPr/>
        <w:t>Law,</w:t>
      </w:r>
      <w:r>
        <w:rPr>
          <w:spacing w:val="-13"/>
        </w:rPr>
        <w:t> </w:t>
      </w:r>
      <w:r>
        <w:rPr/>
        <w:t>representing</w:t>
      </w:r>
      <w:r>
        <w:rPr>
          <w:spacing w:val="-13"/>
        </w:rPr>
        <w:t> </w:t>
      </w:r>
      <w:r>
        <w:rPr>
          <w:b/>
          <w:color w:val="263238"/>
        </w:rPr>
        <w:t>AUSTIN</w:t>
      </w:r>
      <w:r>
        <w:rPr>
          <w:b/>
          <w:color w:val="263238"/>
          <w:spacing w:val="-13"/>
        </w:rPr>
        <w:t> </w:t>
      </w:r>
      <w:r>
        <w:rPr>
          <w:b/>
          <w:color w:val="263238"/>
        </w:rPr>
        <w:t>AUSTIN</w:t>
      </w:r>
      <w:r>
        <w:rPr>
          <w:b/>
          <w:color w:val="263238"/>
          <w:spacing w:val="-13"/>
        </w:rPr>
        <w:t> </w:t>
      </w:r>
      <w:r>
        <w:rPr>
          <w:b/>
          <w:color w:val="263238"/>
        </w:rPr>
        <w:t>TYLER</w:t>
      </w:r>
      <w:r>
        <w:rPr>
          <w:b/>
        </w:rPr>
        <w:t>,</w:t>
      </w:r>
      <w:r>
        <w:rPr>
          <w:b/>
          <w:spacing w:val="-13"/>
        </w:rPr>
        <w:t> </w:t>
      </w:r>
      <w:r>
        <w:rPr/>
        <w:t>who</w:t>
      </w:r>
      <w:r>
        <w:rPr>
          <w:spacing w:val="-13"/>
        </w:rPr>
        <w:t> </w:t>
      </w:r>
      <w:r>
        <w:rPr/>
        <w:t>is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Defendant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above-styled action.</w:t>
      </w:r>
      <w:r>
        <w:rPr>
          <w:spacing w:val="39"/>
        </w:rPr>
        <w:t> </w:t>
      </w:r>
      <w:r>
        <w:rPr/>
        <w:t>Defense</w:t>
      </w:r>
      <w:r>
        <w:rPr>
          <w:spacing w:val="-9"/>
        </w:rPr>
        <w:t> </w:t>
      </w:r>
      <w:r>
        <w:rPr/>
        <w:t>gives</w:t>
      </w:r>
      <w:r>
        <w:rPr>
          <w:spacing w:val="-8"/>
        </w:rPr>
        <w:t> </w:t>
      </w:r>
      <w:r>
        <w:rPr/>
        <w:t>notice</w:t>
      </w:r>
      <w:r>
        <w:rPr>
          <w:spacing w:val="-9"/>
        </w:rPr>
        <w:t> </w:t>
      </w:r>
      <w:r>
        <w:rPr/>
        <w:t>that</w:t>
      </w:r>
      <w:r>
        <w:rPr>
          <w:spacing w:val="-8"/>
        </w:rPr>
        <w:t> </w:t>
      </w:r>
      <w:r>
        <w:rPr/>
        <w:t>it</w:t>
      </w:r>
      <w:r>
        <w:rPr>
          <w:spacing w:val="-9"/>
        </w:rPr>
        <w:t> </w:t>
      </w:r>
      <w:r>
        <w:rPr/>
        <w:t>wishes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opt-in</w:t>
      </w:r>
      <w:r>
        <w:rPr>
          <w:spacing w:val="-9"/>
        </w:rPr>
        <w:t> </w:t>
      </w:r>
      <w:r>
        <w:rPr/>
        <w:t>pursuant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O.C.G.A.</w:t>
      </w:r>
      <w:r>
        <w:rPr>
          <w:spacing w:val="-8"/>
        </w:rPr>
        <w:t> </w:t>
      </w:r>
      <w:r>
        <w:rPr/>
        <w:t>§</w:t>
      </w:r>
      <w:r>
        <w:rPr>
          <w:spacing w:val="-9"/>
        </w:rPr>
        <w:t> </w:t>
      </w:r>
      <w:r>
        <w:rPr/>
        <w:t>17-16-1</w:t>
      </w:r>
      <w:r>
        <w:rPr>
          <w:spacing w:val="-8"/>
        </w:rPr>
        <w:t> </w:t>
      </w:r>
      <w:r>
        <w:rPr/>
        <w:t>et,</w:t>
      </w:r>
      <w:r>
        <w:rPr>
          <w:spacing w:val="-8"/>
        </w:rPr>
        <w:t> </w:t>
      </w:r>
      <w:r>
        <w:rPr>
          <w:spacing w:val="-4"/>
        </w:rPr>
        <w:t>seq.</w:t>
      </w:r>
    </w:p>
    <w:p>
      <w:pPr>
        <w:pStyle w:val="BodyText"/>
        <w:spacing w:line="270" w:lineRule="exact"/>
        <w:ind w:left="720"/>
        <w:jc w:val="both"/>
      </w:pPr>
      <w:r>
        <w:rPr/>
        <w:t>This</w:t>
      </w:r>
      <w:r>
        <w:rPr>
          <w:spacing w:val="-2"/>
        </w:rPr>
        <w:t> </w:t>
      </w:r>
      <w:r>
        <w:rPr>
          <w:color w:val="263238"/>
        </w:rPr>
        <w:t>June</w:t>
      </w:r>
      <w:r>
        <w:rPr>
          <w:color w:val="263238"/>
          <w:spacing w:val="-1"/>
        </w:rPr>
        <w:t> </w:t>
      </w:r>
      <w:r>
        <w:rPr>
          <w:color w:val="263238"/>
        </w:rPr>
        <w:t>03,</w:t>
      </w:r>
      <w:r>
        <w:rPr>
          <w:color w:val="263238"/>
          <w:spacing w:val="-1"/>
        </w:rPr>
        <w:t> </w:t>
      </w:r>
      <w:r>
        <w:rPr>
          <w:color w:val="263238"/>
          <w:spacing w:val="-4"/>
        </w:rPr>
        <w:t>2025</w:t>
      </w:r>
      <w:r>
        <w:rPr>
          <w:spacing w:val="-4"/>
        </w:rPr>
        <w:t>.</w:t>
      </w:r>
    </w:p>
    <w:p>
      <w:pPr>
        <w:pStyle w:val="BodyText"/>
        <w:spacing w:before="28"/>
        <w:rPr>
          <w:sz w:val="20"/>
        </w:rPr>
      </w:pPr>
    </w:p>
    <w:p>
      <w:pPr>
        <w:pStyle w:val="BodyText"/>
        <w:ind w:left="5040"/>
        <w:rPr>
          <w:sz w:val="20"/>
        </w:rPr>
      </w:pPr>
      <w:r>
        <w:rPr>
          <w:sz w:val="20"/>
        </w:rPr>
        <w:drawing>
          <wp:inline distT="0" distB="0" distL="0" distR="0">
            <wp:extent cx="817879" cy="22860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7879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360" w:bottom="280" w:left="1440" w:right="1080"/>
        </w:sectPr>
      </w:pPr>
    </w:p>
    <w:p>
      <w:pPr>
        <w:pStyle w:val="BodyText"/>
      </w:pPr>
    </w:p>
    <w:p>
      <w:pPr>
        <w:pStyle w:val="BodyText"/>
        <w:spacing w:before="232"/>
      </w:pPr>
    </w:p>
    <w:p>
      <w:pPr>
        <w:pStyle w:val="BodyText"/>
        <w:spacing w:before="1"/>
      </w:pPr>
      <w:r>
        <w:rPr/>
        <w:t>1712</w:t>
      </w:r>
      <w:r>
        <w:rPr>
          <w:spacing w:val="-1"/>
        </w:rPr>
        <w:t> </w:t>
      </w:r>
      <w:r>
        <w:rPr/>
        <w:t>Ellis </w:t>
      </w:r>
      <w:r>
        <w:rPr>
          <w:spacing w:val="-2"/>
        </w:rPr>
        <w:t>Street</w:t>
      </w:r>
    </w:p>
    <w:p>
      <w:pPr>
        <w:pStyle w:val="BodyText"/>
        <w:spacing w:before="1"/>
      </w:pPr>
      <w:r>
        <w:rPr/>
        <w:t>Brunswick,</w:t>
      </w:r>
      <w:r>
        <w:rPr>
          <w:spacing w:val="-2"/>
        </w:rPr>
        <w:t> </w:t>
      </w:r>
      <w:r>
        <w:rPr/>
        <w:t>Georgia</w:t>
      </w:r>
      <w:r>
        <w:rPr>
          <w:spacing w:val="-1"/>
        </w:rPr>
        <w:t> </w:t>
      </w:r>
      <w:r>
        <w:rPr>
          <w:spacing w:val="-2"/>
        </w:rPr>
        <w:t>31520</w:t>
      </w:r>
    </w:p>
    <w:p>
      <w:pPr>
        <w:pStyle w:val="BodyText"/>
      </w:pPr>
      <w:r>
        <w:rPr/>
        <w:t>Tel.:</w:t>
      </w:r>
      <w:r>
        <w:rPr>
          <w:spacing w:val="56"/>
        </w:rPr>
        <w:t> </w:t>
      </w:r>
      <w:r>
        <w:rPr/>
        <w:t>(912)275-</w:t>
      </w:r>
      <w:r>
        <w:rPr>
          <w:spacing w:val="-4"/>
        </w:rPr>
        <w:t>6235</w:t>
      </w:r>
    </w:p>
    <w:p>
      <w:pPr>
        <w:pStyle w:val="BodyText"/>
        <w:spacing w:before="1"/>
      </w:pPr>
      <w:r>
        <w:rPr/>
        <w:t>Email:</w:t>
      </w:r>
      <w:r>
        <w:rPr>
          <w:spacing w:val="-3"/>
        </w:rPr>
        <w:t> </w:t>
      </w:r>
      <w:hyperlink r:id="rId6">
        <w:r>
          <w:rPr/>
          <w:t>kww@willcox-</w:t>
        </w:r>
        <w:r>
          <w:rPr>
            <w:spacing w:val="-2"/>
          </w:rPr>
          <w:t>law.com</w:t>
        </w:r>
      </w:hyperlink>
    </w:p>
    <w:p>
      <w:pPr>
        <w:pStyle w:val="BodyText"/>
        <w:spacing w:line="220" w:lineRule="auto" w:before="23"/>
        <w:ind w:right="2143"/>
      </w:pPr>
      <w:r>
        <w:rPr/>
        <w:br w:type="column"/>
      </w:r>
      <w:r>
        <w:rPr/>
        <w:t>Kathleen W. Williams Attorney for Defendant Georgia Bar No.</w:t>
      </w:r>
      <w:r>
        <w:rPr>
          <w:spacing w:val="-1"/>
        </w:rPr>
        <w:t> </w:t>
      </w:r>
      <w:r>
        <w:rPr>
          <w:spacing w:val="-2"/>
        </w:rPr>
        <w:t>760316</w:t>
      </w:r>
    </w:p>
    <w:p>
      <w:pPr>
        <w:pStyle w:val="BodyText"/>
        <w:spacing w:after="0" w:line="220" w:lineRule="auto"/>
        <w:sectPr>
          <w:type w:val="continuous"/>
          <w:pgSz w:w="12240" w:h="15840"/>
          <w:pgMar w:top="1360" w:bottom="280" w:left="1440" w:right="1080"/>
          <w:cols w:num="2" w:equalWidth="0">
            <w:col w:w="3182" w:space="1858"/>
            <w:col w:w="4680"/>
          </w:cols>
        </w:sectPr>
      </w:pPr>
    </w:p>
    <w:p>
      <w:pPr>
        <w:spacing w:before="256"/>
        <w:ind w:left="1607" w:right="1964" w:firstLine="0"/>
        <w:jc w:val="center"/>
        <w:rPr>
          <w:b/>
          <w:sz w:val="24"/>
        </w:rPr>
      </w:pPr>
      <w:r>
        <w:rPr>
          <w:b/>
          <w:sz w:val="24"/>
          <w:u w:val="single"/>
        </w:rPr>
        <w:t>CERTIFICATE</w:t>
      </w:r>
      <w:r>
        <w:rPr>
          <w:b/>
          <w:spacing w:val="-2"/>
          <w:sz w:val="24"/>
          <w:u w:val="single"/>
        </w:rPr>
        <w:t> </w:t>
      </w:r>
      <w:r>
        <w:rPr>
          <w:b/>
          <w:sz w:val="24"/>
          <w:u w:val="single"/>
        </w:rPr>
        <w:t>OF</w:t>
      </w:r>
      <w:r>
        <w:rPr>
          <w:b/>
          <w:spacing w:val="-1"/>
          <w:sz w:val="24"/>
          <w:u w:val="single"/>
        </w:rPr>
        <w:t> </w:t>
      </w:r>
      <w:r>
        <w:rPr>
          <w:b/>
          <w:spacing w:val="-2"/>
          <w:sz w:val="24"/>
          <w:u w:val="single"/>
        </w:rPr>
        <w:t>SERVICE</w:t>
      </w:r>
    </w:p>
    <w:p>
      <w:pPr>
        <w:pStyle w:val="BodyText"/>
        <w:spacing w:line="333" w:lineRule="auto" w:before="250"/>
        <w:ind w:firstLine="720"/>
      </w:pPr>
      <w:r>
        <w:rPr/>
        <w:t>I</w:t>
      </w:r>
      <w:r>
        <w:rPr>
          <w:spacing w:val="-4"/>
        </w:rPr>
        <w:t> </w:t>
      </w:r>
      <w:r>
        <w:rPr/>
        <w:t>hereby</w:t>
      </w:r>
      <w:r>
        <w:rPr>
          <w:spacing w:val="-3"/>
        </w:rPr>
        <w:t> </w:t>
      </w:r>
      <w:r>
        <w:rPr/>
        <w:t>certify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I</w:t>
      </w:r>
      <w:r>
        <w:rPr>
          <w:spacing w:val="-4"/>
        </w:rPr>
        <w:t> </w:t>
      </w:r>
      <w:r>
        <w:rPr/>
        <w:t>have</w:t>
      </w:r>
      <w:r>
        <w:rPr>
          <w:spacing w:val="-3"/>
        </w:rPr>
        <w:t> </w:t>
      </w:r>
      <w:r>
        <w:rPr/>
        <w:t>served</w:t>
      </w:r>
      <w:r>
        <w:rPr>
          <w:spacing w:val="-4"/>
        </w:rPr>
        <w:t> </w:t>
      </w:r>
      <w:r>
        <w:rPr/>
        <w:t>opposing</w:t>
      </w:r>
      <w:r>
        <w:rPr>
          <w:spacing w:val="-3"/>
        </w:rPr>
        <w:t> </w:t>
      </w:r>
      <w:r>
        <w:rPr/>
        <w:t>counsel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foregoing</w:t>
      </w:r>
      <w:r>
        <w:rPr>
          <w:spacing w:val="-3"/>
        </w:rPr>
        <w:t> </w:t>
      </w:r>
      <w:r>
        <w:rPr/>
        <w:t>Entry</w:t>
      </w:r>
      <w:r>
        <w:rPr>
          <w:spacing w:val="-3"/>
        </w:rPr>
        <w:t> </w:t>
      </w:r>
      <w:r>
        <w:rPr/>
        <w:t>of Appearance via: email/efile.</w:t>
      </w:r>
    </w:p>
    <w:p>
      <w:pPr>
        <w:pStyle w:val="BodyText"/>
        <w:spacing w:before="112"/>
      </w:pPr>
    </w:p>
    <w:p>
      <w:pPr>
        <w:pStyle w:val="BodyText"/>
        <w:ind w:left="720"/>
      </w:pPr>
      <w:r>
        <w:rPr/>
        <w:t>This</w:t>
      </w:r>
      <w:r>
        <w:rPr>
          <w:spacing w:val="-2"/>
        </w:rPr>
        <w:t> </w:t>
      </w:r>
      <w:r>
        <w:rPr>
          <w:color w:val="263238"/>
        </w:rPr>
        <w:t>June</w:t>
      </w:r>
      <w:r>
        <w:rPr>
          <w:color w:val="263238"/>
          <w:spacing w:val="-1"/>
        </w:rPr>
        <w:t> </w:t>
      </w:r>
      <w:r>
        <w:rPr>
          <w:color w:val="263238"/>
        </w:rPr>
        <w:t>03,</w:t>
      </w:r>
      <w:r>
        <w:rPr>
          <w:color w:val="263238"/>
          <w:spacing w:val="-1"/>
        </w:rPr>
        <w:t> </w:t>
      </w:r>
      <w:r>
        <w:rPr>
          <w:color w:val="263238"/>
          <w:spacing w:val="-4"/>
        </w:rPr>
        <w:t>2025</w:t>
      </w:r>
      <w:r>
        <w:rPr>
          <w:spacing w:val="-4"/>
        </w:rPr>
        <w:t>.</w:t>
      </w:r>
    </w:p>
    <w:p>
      <w:pPr>
        <w:pStyle w:val="BodyText"/>
        <w:spacing w:before="9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4114800</wp:posOffset>
            </wp:positionH>
            <wp:positionV relativeFrom="paragraph">
              <wp:posOffset>158654</wp:posOffset>
            </wp:positionV>
            <wp:extent cx="817879" cy="22860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7879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ind w:left="5040"/>
      </w:pPr>
      <w:r>
        <w:rPr/>
        <w:t>Kathleen</w:t>
      </w:r>
      <w:r>
        <w:rPr>
          <w:spacing w:val="-1"/>
        </w:rPr>
        <w:t> </w:t>
      </w:r>
      <w:r>
        <w:rPr/>
        <w:t>W.</w:t>
      </w:r>
      <w:r>
        <w:rPr>
          <w:spacing w:val="-1"/>
        </w:rPr>
        <w:t> </w:t>
      </w:r>
      <w:r>
        <w:rPr>
          <w:spacing w:val="-2"/>
        </w:rPr>
        <w:t>Williams</w:t>
      </w:r>
    </w:p>
    <w:sectPr>
      <w:type w:val="continuous"/>
      <w:pgSz w:w="12240" w:h="15840"/>
      <w:pgMar w:top="136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Georgia" w:hAnsi="Georgia" w:eastAsia="Georgia" w:cs="Georgia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kww@willcox-law.com" TargetMode="External"/><Relationship Id="rId7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2025-06-03T20:22:27Z</dcterms:created>
  <dcterms:modified xsi:type="dcterms:W3CDTF">2025-06-03T20:22:27Z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2025-06-03T00:00:00Z</vt:filetime>
  </property>
  <property fmtid="{D5CDD505-2E9C-101B-9397-08002B2CF9AE}" pid="3" name="LastSaved">
    <vt:filetime>2025-06-03T00:00:00Z</vt:filetime>
  </property>
  <property fmtid="{D5CDD505-2E9C-101B-9397-08002B2CF9AE}" pid="4" name="Producer">
    <vt:lpwstr>macOS Version 13.7.1 (Build 22H221) Quartz PDFContext</vt:lpwstr>
  </property>
</Properties>
</file>