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160"/>
      </w:pPr>
      <w:r>
        <w:t xml:space="preserve"/>
      </w:r>
    </w:p>
    <w:p>
      <w:pPr>
        <w:spacing w:before="0" w:after="160"/>
        <w:jc w:val="center"/>
      </w:pPr>
      <w:r>
        <w:rPr>
          <w:rFonts w:ascii="Arial" w:cs="Arial" w:eastAsia="Arial" w:hAnsi="Arial"/>
          <w:b/>
          <w:bCs/>
          <w:color w:val="1B2A4A"/>
          <w:sz w:val="56"/>
          <w:szCs w:val="56"/>
        </w:rPr>
        <w:t xml:space="preserve">NOAH'S ARK OS</w:t>
      </w:r>
    </w:p>
    <w:p>
      <w:pPr>
        <w:spacing w:before="0" w:after="120"/>
        <w:jc w:val="center"/>
      </w:pPr>
      <w:r>
        <w:rPr>
          <w:rFonts w:ascii="Arial" w:cs="Arial" w:eastAsia="Arial" w:hAnsi="Arial"/>
          <w:b w:val="false"/>
          <w:bCs w:val="false"/>
          <w:color w:val="0D7377"/>
          <w:sz w:val="36"/>
          <w:szCs w:val="36"/>
        </w:rPr>
        <w:t xml:space="preserve">Product Backlog</w:t>
      </w:r>
    </w:p>
    <w:p>
      <w:pPr>
        <w:spacing w:before="0" w:after="80"/>
        <w:jc w:val="center"/>
      </w:pPr>
      <w:r>
        <w:rPr>
          <w:rFonts w:ascii="Arial" w:cs="Arial" w:eastAsia="Arial" w:hAnsi="Arial"/>
          <w:i/>
          <w:iCs/>
          <w:color w:val="5D6D7E"/>
          <w:sz w:val="22"/>
          <w:szCs w:val="22"/>
        </w:rPr>
        <w:t xml:space="preserve">Central Reference Document — All Chapters</w:t>
      </w:r>
    </w:p>
    <w:p>
      <w:pPr>
        <w:pBdr>
          <w:bottom w:val="single" w:color="C9A84C" w:sz="6" w:space="1"/>
        </w:pBdr>
        <w:spacing w:before="100" w:after="100"/>
      </w:pPr>
      <w:r>
        <w:t xml:space="preserve"/>
      </w:r>
    </w:p>
    <w:p>
      <w:pPr>
        <w:spacing w:before="40" w:after="40"/>
      </w:pPr>
      <w:r>
        <w:t xml:space="preserve"/>
      </w:r>
    </w:p>
    <w:p>
      <w:pPr>
        <w:jc w:val="center"/>
      </w:pPr>
      <w:r>
        <w:rPr>
          <w:rFonts w:ascii="Arial" w:cs="Arial" w:eastAsia="Arial" w:hAnsi="Arial"/>
          <w:color w:val="5D6D7E"/>
          <w:sz w:val="18"/>
          <w:szCs w:val="18"/>
        </w:rPr>
        <w:t xml:space="preserve">Version: v1.1   |   Created: 06 March 2026   |   Status: Living Document</w:t>
      </w:r>
    </w:p>
    <w:p>
      <w:pPr>
        <w:spacing w:before="60" w:after="0"/>
        <w:jc w:val="center"/>
      </w:pPr>
      <w:r>
        <w:rPr>
          <w:rFonts w:ascii="Arial" w:cs="Arial" w:eastAsia="Arial" w:hAnsi="Arial"/>
          <w:b/>
          <w:bCs/>
          <w:color w:val="1B2A4A"/>
          <w:sz w:val="18"/>
          <w:szCs w:val="18"/>
        </w:rPr>
        <w:t xml:space="preserve">Noah (SK) &amp; C</w:t>
      </w:r>
    </w:p>
    <w:p>
      <w:pPr>
        <w:spacing w:before="120" w:after="120"/>
      </w:pPr>
      <w:r>
        <w:t xml:space="preserve"/>
      </w:r>
    </w:p>
    <w:p>
      <w:r>
        <w:br w:type="page"/>
      </w:r>
    </w:p>
    <w:p>
      <w:pPr>
        <w:pStyle w:val="Heading1"/>
        <w:spacing w:before="320" w:after="120"/>
      </w:pPr>
      <w:r>
        <w:rPr>
          <w:rFonts w:ascii="Arial" w:cs="Arial" w:eastAsia="Arial" w:hAnsi="Arial"/>
          <w:b/>
          <w:bCs/>
          <w:color w:val="1B2A4A"/>
          <w:sz w:val="28"/>
          <w:szCs w:val="28"/>
        </w:rPr>
        <w:t xml:space="preserve">About This Document</w:t>
      </w:r>
    </w:p>
    <w:p>
      <w:pPr>
        <w:pBdr>
          <w:bottom w:val="single" w:color="0D7377" w:sz="6" w:space="1"/>
        </w:pBdr>
        <w:spacing w:before="100" w:after="100"/>
      </w:pPr>
      <w:r>
        <w:t xml:space="preserve"/>
      </w:r>
    </w:p>
    <w:p>
      <w:pPr>
        <w:spacing w:before="40" w:after="40"/>
      </w:pPr>
      <w:r>
        <w:t xml:space="preserve"/>
      </w:r>
    </w:p>
    <w:p>
      <w:pPr>
        <w:spacing w:before="60" w:after="60"/>
      </w:pPr>
      <w:r>
        <w:rPr>
          <w:rFonts w:ascii="Arial" w:cs="Arial" w:eastAsia="Arial" w:hAnsi="Arial"/>
          <w:b w:val="false"/>
          <w:bCs w:val="false"/>
          <w:i w:val="false"/>
          <w:iCs w:val="false"/>
          <w:color w:val="1C1C1C"/>
          <w:sz w:val="18"/>
          <w:szCs w:val="18"/>
        </w:rPr>
        <w:t xml:space="preserve">This is the central product backlog for Noah's Ark OS — a tile-based modular world simulation engine for synthetic data generation. It is a living document: items are added, reprioritised, and closed after each sprint retrospective.</w:t>
      </w:r>
    </w:p>
    <w:p>
      <w:pPr>
        <w:spacing w:before="40" w:after="40"/>
      </w:pPr>
      <w:r>
        <w:t xml:space="preserve"/>
      </w:r>
    </w:p>
    <w:p>
      <w:pPr>
        <w:spacing w:before="60" w:after="60"/>
      </w:pPr>
      <w:r>
        <w:rPr>
          <w:rFonts w:ascii="Arial" w:cs="Arial" w:eastAsia="Arial" w:hAnsi="Arial"/>
          <w:b/>
          <w:bCs/>
          <w:i w:val="false"/>
          <w:iCs w:val="false"/>
          <w:color w:val="1C1C1C"/>
          <w:sz w:val="18"/>
          <w:szCs w:val="18"/>
        </w:rPr>
        <w:t xml:space="preserve">How to use this backlog:</w:t>
      </w:r>
    </w:p>
    <w:p>
      <w:pPr>
        <w:spacing w:before="60" w:after="60"/>
      </w:pPr>
      <w:r>
        <w:rPr>
          <w:rFonts w:ascii="Arial" w:cs="Arial" w:eastAsia="Arial" w:hAnsi="Arial"/>
          <w:b w:val="false"/>
          <w:bCs w:val="false"/>
          <w:i w:val="false"/>
          <w:iCs w:val="false"/>
          <w:color w:val="1C1C1C"/>
          <w:sz w:val="18"/>
          <w:szCs w:val="18"/>
        </w:rPr>
        <w:t xml:space="preserve">Each item has a unique ID (BL-XXX), category, priority, source, detailed notes, and the tile(s) it touches. Sprints are planned by selecting backlog items — this document is not a sprint plan itself.</w:t>
      </w:r>
    </w:p>
    <w:p>
      <w:pPr>
        <w:spacing w:before="40" w:after="40"/>
      </w:pPr>
      <w:r>
        <w:t xml:space="preserve"/>
      </w:r>
    </w:p>
    <w:p>
      <w:pPr>
        <w:spacing w:before="60" w:after="60"/>
      </w:pPr>
      <w:r>
        <w:rPr>
          <w:rFonts w:ascii="Arial" w:cs="Arial" w:eastAsia="Arial" w:hAnsi="Arial"/>
          <w:b/>
          <w:bCs/>
          <w:i w:val="false"/>
          <w:iCs w:val="false"/>
          <w:color w:val="1C1C1C"/>
          <w:sz w:val="18"/>
          <w:szCs w:val="18"/>
        </w:rPr>
        <w:t xml:space="preserve">Priority legend:</w:t>
      </w:r>
    </w:p>
    <w:p>
      <w:pPr>
        <w:spacing w:before="40" w:after="4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tblGrid>
      <w:tr>
        <w:tc>
          <w:tcPr>
            <w:tcW w:type="dxa" w:w="1200"/>
            <w:tcBorders>
              <w:top w:val="single" w:color="D5D8DC" w:sz="4"/>
              <w:left w:val="single" w:color="D5D8DC" w:sz="4"/>
              <w:bottom w:val="single" w:color="D5D8DC" w:sz="4"/>
              <w:right w:val="single" w:color="D5D8DC" w:sz="4"/>
            </w:tcBorders>
            <w:shd w:fill="F1948A"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r>
              <w:rPr>
                <w:rFonts w:ascii="Arial" w:cs="Arial" w:eastAsia="Arial" w:hAnsi="Arial"/>
                <w:sz w:val="17"/>
                <w:szCs w:val="17"/>
              </w:rPr>
              <w:t xml:space="preserve">Blocks quality simulation runs or corrupts training data. Must be in next sprint.</w:t>
            </w:r>
          </w:p>
        </w:tc>
      </w:tr>
      <w:tr>
        <w:tc>
          <w:tcPr>
            <w:tcW w:type="dxa" w:w="1200"/>
            <w:tcBorders>
              <w:top w:val="single" w:color="D5D8DC" w:sz="4"/>
              <w:left w:val="single" w:color="D5D8DC" w:sz="4"/>
              <w:bottom w:val="single" w:color="D5D8DC" w:sz="4"/>
              <w:right w:val="single" w:color="D5D8DC" w:sz="4"/>
            </w:tcBorders>
            <w:shd w:fill="FAD7A0" w:val="clear"/>
            <w:tcMar>
              <w:top w:type="dxa" w:w="60"/>
              <w:left w:type="dxa" w:w="100"/>
              <w:bottom w:type="dxa" w:w="60"/>
              <w:right w:type="dxa" w:w="100"/>
            </w:tcMar>
          </w:tcPr>
          <w:p>
            <w:r>
              <w:rPr>
                <w:rFonts w:ascii="Arial" w:cs="Arial" w:eastAsia="Arial" w:hAnsi="Arial"/>
                <w:b/>
                <w:bCs/>
                <w:sz w:val="17"/>
                <w:szCs w:val="17"/>
              </w:rPr>
              <w:t xml:space="preserve">High</w:t>
            </w:r>
          </w:p>
        </w:tc>
        <w:tc>
          <w:tcPr>
            <w:tcW w:type="dxa" w:w="3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r>
              <w:rPr>
                <w:rFonts w:ascii="Arial" w:cs="Arial" w:eastAsia="Arial" w:hAnsi="Arial"/>
                <w:sz w:val="17"/>
                <w:szCs w:val="17"/>
              </w:rPr>
              <w:t xml:space="preserve">Significantly improves creator experience or simulation quality. Plan within 2 sprints.</w:t>
            </w:r>
          </w:p>
        </w:tc>
      </w:tr>
      <w:tr>
        <w:tc>
          <w:tcPr>
            <w:tcW w:type="dxa" w:w="1200"/>
            <w:tcBorders>
              <w:top w:val="single" w:color="D5D8DC" w:sz="4"/>
              <w:left w:val="single" w:color="D5D8DC" w:sz="4"/>
              <w:bottom w:val="single" w:color="D5D8DC" w:sz="4"/>
              <w:right w:val="single" w:color="D5D8DC" w:sz="4"/>
            </w:tcBorders>
            <w:shd w:fill="A9DFBF" w:val="clear"/>
            <w:tcMar>
              <w:top w:type="dxa" w:w="60"/>
              <w:left w:type="dxa" w:w="100"/>
              <w:bottom w:type="dxa" w:w="60"/>
              <w:right w:type="dxa" w:w="100"/>
            </w:tcMar>
          </w:tcPr>
          <w:p>
            <w:r>
              <w:rPr>
                <w:rFonts w:ascii="Arial" w:cs="Arial" w:eastAsia="Arial" w:hAnsi="Arial"/>
                <w:b/>
                <w:bCs/>
                <w:sz w:val="17"/>
                <w:szCs w:val="17"/>
              </w:rPr>
              <w:t xml:space="preserve">Medium</w:t>
            </w:r>
          </w:p>
        </w:tc>
        <w:tc>
          <w:tcPr>
            <w:tcW w:type="dxa" w:w="3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r>
              <w:rPr>
                <w:rFonts w:ascii="Arial" w:cs="Arial" w:eastAsia="Arial" w:hAnsi="Arial"/>
                <w:sz w:val="17"/>
                <w:szCs w:val="17"/>
              </w:rPr>
              <w:t xml:space="preserve">Valuable enhancement. Schedule when bandwidth allows.</w:t>
            </w:r>
          </w:p>
        </w:tc>
      </w:tr>
      <w:tr>
        <w:tc>
          <w:tcPr>
            <w:tcW w:type="dxa" w:w="1200"/>
            <w:tcBorders>
              <w:top w:val="single" w:color="D5D8DC" w:sz="4"/>
              <w:left w:val="single" w:color="D5D8DC" w:sz="4"/>
              <w:bottom w:val="single" w:color="D5D8DC" w:sz="4"/>
              <w:right w:val="single" w:color="D5D8DC" w:sz="4"/>
            </w:tcBorders>
            <w:shd w:fill="AED6F1" w:val="clear"/>
            <w:tcMar>
              <w:top w:type="dxa" w:w="60"/>
              <w:left w:type="dxa" w:w="100"/>
              <w:bottom w:type="dxa" w:w="60"/>
              <w:right w:type="dxa" w:w="100"/>
            </w:tcMar>
          </w:tcPr>
          <w:p>
            <w:r>
              <w:rPr>
                <w:rFonts w:ascii="Arial" w:cs="Arial" w:eastAsia="Arial" w:hAnsi="Arial"/>
                <w:b/>
                <w:bCs/>
                <w:sz w:val="17"/>
                <w:szCs w:val="17"/>
              </w:rPr>
              <w:t xml:space="preserve">Low</w:t>
            </w:r>
          </w:p>
        </w:tc>
        <w:tc>
          <w:tcPr>
            <w:tcW w:type="dxa" w:w="3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r>
              <w:rPr>
                <w:rFonts w:ascii="Arial" w:cs="Arial" w:eastAsia="Arial" w:hAnsi="Arial"/>
                <w:sz w:val="17"/>
                <w:szCs w:val="17"/>
              </w:rPr>
              <w:t xml:space="preserve">Nice to have. Backlogged until higher priorities are cleared.</w:t>
            </w:r>
          </w:p>
        </w:tc>
      </w:tr>
    </w:tbl>
    <w:p>
      <w:pPr>
        <w:spacing w:before="80" w:after="80"/>
      </w:pPr>
      <w:r>
        <w:t xml:space="preserve"/>
      </w:r>
    </w:p>
    <w:p>
      <w:r>
        <w:br w:type="page"/>
      </w:r>
    </w:p>
    <w:p>
      <w:pPr>
        <w:pStyle w:val="Heading1"/>
        <w:spacing w:before="320" w:after="120"/>
      </w:pPr>
      <w:r>
        <w:rPr>
          <w:rFonts w:ascii="Arial" w:cs="Arial" w:eastAsia="Arial" w:hAnsi="Arial"/>
          <w:b/>
          <w:bCs/>
          <w:color w:val="1B2A4A"/>
          <w:sz w:val="28"/>
          <w:szCs w:val="28"/>
        </w:rPr>
        <w:t xml:space="preserve">Backlog Summary</w:t>
      </w:r>
    </w:p>
    <w:p>
      <w:pPr>
        <w:pBdr>
          <w:bottom w:val="single" w:color="0D7377" w:sz="6" w:space="1"/>
        </w:pBdr>
        <w:spacing w:before="100" w:after="10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300"/>
        <w:gridCol w:w="1300"/>
        <w:gridCol w:w="1260"/>
      </w:tblGrid>
      <w:tr>
        <w:trPr>
          <w:tblHeader/>
        </w:trPr>
        <w:tc>
          <w:tcPr>
            <w:tcW w:type="dxa" w:w="4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Category</w:t>
            </w:r>
          </w:p>
        </w:tc>
        <w:tc>
          <w:tcPr>
            <w:tcW w:type="dxa" w:w="1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Total</w:t>
            </w:r>
          </w:p>
        </w:tc>
        <w:tc>
          <w:tcPr>
            <w:tcW w:type="dxa" w:w="1300"/>
            <w:tcBorders>
              <w:top w:val="single" w:color="1B2A4A" w:sz="4"/>
              <w:left w:val="single" w:color="1B2A4A" w:sz="4"/>
              <w:bottom w:val="single" w:color="1B2A4A" w:sz="4"/>
              <w:right w:val="single" w:color="1B2A4A" w:sz="4"/>
            </w:tcBorders>
            <w:shd w:fill="F1948A" w:val="clear"/>
            <w:tcMar>
              <w:top w:type="dxa" w:w="80"/>
              <w:left w:type="dxa" w:w="120"/>
              <w:bottom w:type="dxa" w:w="80"/>
              <w:right w:type="dxa" w:w="120"/>
            </w:tcMar>
          </w:tcPr>
          <w:p>
            <w:pPr>
              <w:jc w:val="center"/>
            </w:pPr>
            <w:r>
              <w:rPr>
                <w:rFonts w:ascii="Arial" w:cs="Arial" w:eastAsia="Arial" w:hAnsi="Arial"/>
                <w:b/>
                <w:bCs/>
                <w:sz w:val="17"/>
                <w:szCs w:val="17"/>
              </w:rPr>
              <w:t xml:space="preserve">Critical</w:t>
            </w:r>
          </w:p>
        </w:tc>
        <w:tc>
          <w:tcPr>
            <w:tcW w:type="dxa" w:w="1300"/>
            <w:tcBorders>
              <w:top w:val="single" w:color="1B2A4A" w:sz="4"/>
              <w:left w:val="single" w:color="1B2A4A" w:sz="4"/>
              <w:bottom w:val="single" w:color="1B2A4A" w:sz="4"/>
              <w:right w:val="single" w:color="1B2A4A" w:sz="4"/>
            </w:tcBorders>
            <w:shd w:fill="FAD7A0" w:val="clear"/>
            <w:tcMar>
              <w:top w:type="dxa" w:w="80"/>
              <w:left w:type="dxa" w:w="120"/>
              <w:bottom w:type="dxa" w:w="80"/>
              <w:right w:type="dxa" w:w="120"/>
            </w:tcMar>
          </w:tcPr>
          <w:p>
            <w:pPr>
              <w:jc w:val="center"/>
            </w:pPr>
            <w:r>
              <w:rPr>
                <w:rFonts w:ascii="Arial" w:cs="Arial" w:eastAsia="Arial" w:hAnsi="Arial"/>
                <w:b/>
                <w:bCs/>
                <w:sz w:val="17"/>
                <w:szCs w:val="17"/>
              </w:rPr>
              <w:t xml:space="preserve">High</w:t>
            </w:r>
          </w:p>
        </w:tc>
        <w:tc>
          <w:tcPr>
            <w:tcW w:type="dxa" w:w="12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Status</w:t>
            </w:r>
          </w:p>
        </w:tc>
      </w:tr>
      <w:tr>
        <w:tc>
          <w:tcPr>
            <w:tcW w:type="dxa" w:w="40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r>
              <w:rPr>
                <w:rFonts w:ascii="Arial" w:cs="Arial" w:eastAsia="Arial" w:hAnsi="Arial"/>
                <w:b/>
                <w:bCs/>
                <w:sz w:val="17"/>
                <w:szCs w:val="17"/>
              </w:rPr>
              <w:t xml:space="preserve">ENGINE — Core Simulation</w:t>
            </w:r>
          </w:p>
        </w:tc>
        <w:tc>
          <w:tcPr>
            <w:tcW w:type="dxa" w:w="1500"/>
            <w:tcBorders>
              <w:top w:val="single" w:color="D5D8DC" w:sz="4"/>
              <w:left w:val="single" w:color="D5D8DC" w:sz="4"/>
              <w:bottom w:val="single" w:color="D5D8DC" w:sz="4"/>
              <w:right w:val="single" w:color="D5D8DC" w:sz="4"/>
            </w:tcBorders>
            <w:shd w:fill="F4F6F7" w:val="clear"/>
            <w:tcMar>
              <w:top w:type="dxa" w:w="70"/>
              <w:left w:type="dxa" w:w="120"/>
              <w:bottom w:type="dxa" w:w="70"/>
              <w:right w:type="dxa" w:w="120"/>
            </w:tcMar>
          </w:tcPr>
          <w:p>
            <w:pPr>
              <w:jc w:val="center"/>
            </w:pPr>
            <w:r>
              <w:rPr>
                <w:rFonts w:ascii="Arial" w:cs="Arial" w:eastAsia="Arial" w:hAnsi="Arial"/>
                <w:b/>
                <w:bCs/>
                <w:sz w:val="17"/>
                <w:szCs w:val="17"/>
              </w:rPr>
              <w:t xml:space="preserve">7</w:t>
            </w:r>
          </w:p>
        </w:tc>
        <w:tc>
          <w:tcPr>
            <w:tcW w:type="dxa" w:w="1300"/>
            <w:tcBorders>
              <w:top w:val="single" w:color="D5D8DC" w:sz="4"/>
              <w:left w:val="single" w:color="D5D8DC" w:sz="4"/>
              <w:bottom w:val="single" w:color="D5D8DC" w:sz="4"/>
              <w:right w:val="single" w:color="D5D8DC" w:sz="4"/>
            </w:tcBorders>
            <w:shd w:fill="F1948A" w:val="clear"/>
            <w:tcMar>
              <w:top w:type="dxa" w:w="70"/>
              <w:left w:type="dxa" w:w="120"/>
              <w:bottom w:type="dxa" w:w="70"/>
              <w:right w:type="dxa" w:w="120"/>
            </w:tcMar>
          </w:tcPr>
          <w:p>
            <w:pPr>
              <w:jc w:val="center"/>
            </w:pPr>
            <w:r>
              <w:rPr>
                <w:rFonts w:ascii="Arial" w:cs="Arial" w:eastAsia="Arial" w:hAnsi="Arial"/>
                <w:b/>
                <w:bCs/>
                <w:sz w:val="17"/>
                <w:szCs w:val="17"/>
              </w:rPr>
              <w:t xml:space="preserve">2</w:t>
            </w:r>
          </w:p>
        </w:tc>
        <w:tc>
          <w:tcPr>
            <w:tcW w:type="dxa" w:w="1300"/>
            <w:tcBorders>
              <w:top w:val="single" w:color="D5D8DC" w:sz="4"/>
              <w:left w:val="single" w:color="D5D8DC" w:sz="4"/>
              <w:bottom w:val="single" w:color="D5D8DC" w:sz="4"/>
              <w:right w:val="single" w:color="D5D8DC" w:sz="4"/>
            </w:tcBorders>
            <w:shd w:fill="FAD7A0" w:val="clear"/>
            <w:tcMar>
              <w:top w:type="dxa" w:w="70"/>
              <w:left w:type="dxa" w:w="120"/>
              <w:bottom w:type="dxa" w:w="70"/>
              <w:right w:type="dxa" w:w="120"/>
            </w:tcMar>
          </w:tcPr>
          <w:p>
            <w:pPr>
              <w:jc w:val="center"/>
            </w:pPr>
            <w:r>
              <w:rPr>
                <w:rFonts w:ascii="Arial" w:cs="Arial" w:eastAsia="Arial" w:hAnsi="Arial"/>
                <w:b/>
                <w:bCs/>
                <w:sz w:val="17"/>
                <w:szCs w:val="17"/>
              </w:rPr>
              <w:t xml:space="preserve">3</w:t>
            </w:r>
          </w:p>
        </w:tc>
        <w:tc>
          <w:tcPr>
            <w:tcW w:type="dxa" w:w="1260"/>
            <w:tcBorders>
              <w:top w:val="single" w:color="D5D8DC" w:sz="4"/>
              <w:left w:val="single" w:color="D5D8DC" w:sz="4"/>
              <w:bottom w:val="single" w:color="D5D8DC" w:sz="4"/>
              <w:right w:val="single" w:color="D5D8DC" w:sz="4"/>
            </w:tcBorders>
            <w:shd w:fill="EAFAF1" w:val="clear"/>
            <w:tcMar>
              <w:top w:type="dxa" w:w="70"/>
              <w:left w:type="dxa" w:w="120"/>
              <w:bottom w:type="dxa" w:w="70"/>
              <w:right w:type="dxa" w:w="120"/>
            </w:tcMar>
          </w:tcPr>
          <w:p>
            <w:pPr>
              <w:jc w:val="center"/>
            </w:pPr>
            <w:r>
              <w:rPr>
                <w:rFonts w:ascii="Arial" w:cs="Arial" w:eastAsia="Arial" w:hAnsi="Arial"/>
                <w:i/>
                <w:iCs/>
                <w:sz w:val="16"/>
                <w:szCs w:val="16"/>
              </w:rPr>
              <w:t xml:space="preserve">All Open</w:t>
            </w:r>
          </w:p>
        </w:tc>
      </w:tr>
      <w:tr>
        <w:tc>
          <w:tcPr>
            <w:tcW w:type="dxa" w:w="40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r>
              <w:rPr>
                <w:rFonts w:ascii="Arial" w:cs="Arial" w:eastAsia="Arial" w:hAnsi="Arial"/>
                <w:b/>
                <w:bCs/>
                <w:sz w:val="17"/>
                <w:szCs w:val="17"/>
              </w:rPr>
              <w:t xml:space="preserve">UI/UX — Command Center</w:t>
            </w:r>
          </w:p>
        </w:tc>
        <w:tc>
          <w:tcPr>
            <w:tcW w:type="dxa" w:w="1500"/>
            <w:tcBorders>
              <w:top w:val="single" w:color="D5D8DC" w:sz="4"/>
              <w:left w:val="single" w:color="D5D8DC" w:sz="4"/>
              <w:bottom w:val="single" w:color="D5D8DC" w:sz="4"/>
              <w:right w:val="single" w:color="D5D8DC" w:sz="4"/>
            </w:tcBorders>
            <w:shd w:fill="F4F6F7" w:val="clear"/>
            <w:tcMar>
              <w:top w:type="dxa" w:w="70"/>
              <w:left w:type="dxa" w:w="120"/>
              <w:bottom w:type="dxa" w:w="70"/>
              <w:right w:type="dxa" w:w="120"/>
            </w:tcMar>
          </w:tcPr>
          <w:p>
            <w:pPr>
              <w:jc w:val="center"/>
            </w:pPr>
            <w:r>
              <w:rPr>
                <w:rFonts w:ascii="Arial" w:cs="Arial" w:eastAsia="Arial" w:hAnsi="Arial"/>
                <w:b/>
                <w:bCs/>
                <w:sz w:val="17"/>
                <w:szCs w:val="17"/>
              </w:rPr>
              <w:t xml:space="preserve">7</w:t>
            </w:r>
          </w:p>
        </w:tc>
        <w:tc>
          <w:tcPr>
            <w:tcW w:type="dxa" w:w="1300"/>
            <w:tcBorders>
              <w:top w:val="single" w:color="D5D8DC" w:sz="4"/>
              <w:left w:val="single" w:color="D5D8DC" w:sz="4"/>
              <w:bottom w:val="single" w:color="D5D8DC" w:sz="4"/>
              <w:right w:val="single" w:color="D5D8DC" w:sz="4"/>
            </w:tcBorders>
            <w:shd w:fill="F1948A" w:val="clear"/>
            <w:tcMar>
              <w:top w:type="dxa" w:w="70"/>
              <w:left w:type="dxa" w:w="120"/>
              <w:bottom w:type="dxa" w:w="70"/>
              <w:right w:type="dxa" w:w="120"/>
            </w:tcMar>
          </w:tcPr>
          <w:p>
            <w:pPr>
              <w:jc w:val="center"/>
            </w:pPr>
            <w:r>
              <w:rPr>
                <w:rFonts w:ascii="Arial" w:cs="Arial" w:eastAsia="Arial" w:hAnsi="Arial"/>
                <w:b/>
                <w:bCs/>
                <w:sz w:val="17"/>
                <w:szCs w:val="17"/>
              </w:rPr>
              <w:t xml:space="preserve">2</w:t>
            </w:r>
          </w:p>
        </w:tc>
        <w:tc>
          <w:tcPr>
            <w:tcW w:type="dxa" w:w="1300"/>
            <w:tcBorders>
              <w:top w:val="single" w:color="D5D8DC" w:sz="4"/>
              <w:left w:val="single" w:color="D5D8DC" w:sz="4"/>
              <w:bottom w:val="single" w:color="D5D8DC" w:sz="4"/>
              <w:right w:val="single" w:color="D5D8DC" w:sz="4"/>
            </w:tcBorders>
            <w:shd w:fill="FAD7A0" w:val="clear"/>
            <w:tcMar>
              <w:top w:type="dxa" w:w="70"/>
              <w:left w:type="dxa" w:w="120"/>
              <w:bottom w:type="dxa" w:w="70"/>
              <w:right w:type="dxa" w:w="120"/>
            </w:tcMar>
          </w:tcPr>
          <w:p>
            <w:pPr>
              <w:jc w:val="center"/>
            </w:pPr>
            <w:r>
              <w:rPr>
                <w:rFonts w:ascii="Arial" w:cs="Arial" w:eastAsia="Arial" w:hAnsi="Arial"/>
                <w:b/>
                <w:bCs/>
                <w:sz w:val="17"/>
                <w:szCs w:val="17"/>
              </w:rPr>
              <w:t xml:space="preserve">2</w:t>
            </w:r>
          </w:p>
        </w:tc>
        <w:tc>
          <w:tcPr>
            <w:tcW w:type="dxa" w:w="1260"/>
            <w:tcBorders>
              <w:top w:val="single" w:color="D5D8DC" w:sz="4"/>
              <w:left w:val="single" w:color="D5D8DC" w:sz="4"/>
              <w:bottom w:val="single" w:color="D5D8DC" w:sz="4"/>
              <w:right w:val="single" w:color="D5D8DC" w:sz="4"/>
            </w:tcBorders>
            <w:shd w:fill="EAFAF1" w:val="clear"/>
            <w:tcMar>
              <w:top w:type="dxa" w:w="70"/>
              <w:left w:type="dxa" w:w="120"/>
              <w:bottom w:type="dxa" w:w="70"/>
              <w:right w:type="dxa" w:w="120"/>
            </w:tcMar>
          </w:tcPr>
          <w:p>
            <w:pPr>
              <w:jc w:val="center"/>
            </w:pPr>
            <w:r>
              <w:rPr>
                <w:rFonts w:ascii="Arial" w:cs="Arial" w:eastAsia="Arial" w:hAnsi="Arial"/>
                <w:i/>
                <w:iCs/>
                <w:sz w:val="16"/>
                <w:szCs w:val="16"/>
              </w:rPr>
              <w:t xml:space="preserve">All Open</w:t>
            </w:r>
          </w:p>
        </w:tc>
      </w:tr>
      <w:tr>
        <w:tc>
          <w:tcPr>
            <w:tcW w:type="dxa" w:w="40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r>
              <w:rPr>
                <w:rFonts w:ascii="Arial" w:cs="Arial" w:eastAsia="Arial" w:hAnsi="Arial"/>
                <w:b/>
                <w:bCs/>
                <w:sz w:val="17"/>
                <w:szCs w:val="17"/>
              </w:rPr>
              <w:t xml:space="preserve">UI/UX — Oracle</w:t>
            </w:r>
          </w:p>
        </w:tc>
        <w:tc>
          <w:tcPr>
            <w:tcW w:type="dxa" w:w="1500"/>
            <w:tcBorders>
              <w:top w:val="single" w:color="D5D8DC" w:sz="4"/>
              <w:left w:val="single" w:color="D5D8DC" w:sz="4"/>
              <w:bottom w:val="single" w:color="D5D8DC" w:sz="4"/>
              <w:right w:val="single" w:color="D5D8DC" w:sz="4"/>
            </w:tcBorders>
            <w:shd w:fill="F4F6F7" w:val="clear"/>
            <w:tcMar>
              <w:top w:type="dxa" w:w="70"/>
              <w:left w:type="dxa" w:w="120"/>
              <w:bottom w:type="dxa" w:w="70"/>
              <w:right w:type="dxa" w:w="120"/>
            </w:tcMar>
          </w:tcPr>
          <w:p>
            <w:pPr>
              <w:jc w:val="center"/>
            </w:pPr>
            <w:r>
              <w:rPr>
                <w:rFonts w:ascii="Arial" w:cs="Arial" w:eastAsia="Arial" w:hAnsi="Arial"/>
                <w:b/>
                <w:bCs/>
                <w:sz w:val="17"/>
                <w:szCs w:val="17"/>
              </w:rPr>
              <w:t xml:space="preserve">5</w:t>
            </w:r>
          </w:p>
        </w:tc>
        <w:tc>
          <w:tcPr>
            <w:tcW w:type="dxa" w:w="1300"/>
            <w:tcBorders>
              <w:top w:val="single" w:color="D5D8DC" w:sz="4"/>
              <w:left w:val="single" w:color="D5D8DC" w:sz="4"/>
              <w:bottom w:val="single" w:color="D5D8DC" w:sz="4"/>
              <w:right w:val="single" w:color="D5D8DC" w:sz="4"/>
            </w:tcBorders>
            <w:shd w:fill="F1948A" w:val="clear"/>
            <w:tcMar>
              <w:top w:type="dxa" w:w="70"/>
              <w:left w:type="dxa" w:w="120"/>
              <w:bottom w:type="dxa" w:w="70"/>
              <w:right w:type="dxa" w:w="120"/>
            </w:tcMar>
          </w:tcPr>
          <w:p>
            <w:pPr>
              <w:jc w:val="center"/>
            </w:pPr>
            <w:r>
              <w:rPr>
                <w:rFonts w:ascii="Arial" w:cs="Arial" w:eastAsia="Arial" w:hAnsi="Arial"/>
                <w:b/>
                <w:bCs/>
                <w:sz w:val="17"/>
                <w:szCs w:val="17"/>
              </w:rPr>
              <w:t xml:space="preserve">1</w:t>
            </w:r>
          </w:p>
        </w:tc>
        <w:tc>
          <w:tcPr>
            <w:tcW w:type="dxa" w:w="1300"/>
            <w:tcBorders>
              <w:top w:val="single" w:color="D5D8DC" w:sz="4"/>
              <w:left w:val="single" w:color="D5D8DC" w:sz="4"/>
              <w:bottom w:val="single" w:color="D5D8DC" w:sz="4"/>
              <w:right w:val="single" w:color="D5D8DC" w:sz="4"/>
            </w:tcBorders>
            <w:shd w:fill="FAD7A0" w:val="clear"/>
            <w:tcMar>
              <w:top w:type="dxa" w:w="70"/>
              <w:left w:type="dxa" w:w="120"/>
              <w:bottom w:type="dxa" w:w="70"/>
              <w:right w:type="dxa" w:w="120"/>
            </w:tcMar>
          </w:tcPr>
          <w:p>
            <w:pPr>
              <w:jc w:val="center"/>
            </w:pPr>
            <w:r>
              <w:rPr>
                <w:rFonts w:ascii="Arial" w:cs="Arial" w:eastAsia="Arial" w:hAnsi="Arial"/>
                <w:b/>
                <w:bCs/>
                <w:sz w:val="17"/>
                <w:szCs w:val="17"/>
              </w:rPr>
              <w:t xml:space="preserve">1</w:t>
            </w:r>
          </w:p>
        </w:tc>
        <w:tc>
          <w:tcPr>
            <w:tcW w:type="dxa" w:w="1260"/>
            <w:tcBorders>
              <w:top w:val="single" w:color="D5D8DC" w:sz="4"/>
              <w:left w:val="single" w:color="D5D8DC" w:sz="4"/>
              <w:bottom w:val="single" w:color="D5D8DC" w:sz="4"/>
              <w:right w:val="single" w:color="D5D8DC" w:sz="4"/>
            </w:tcBorders>
            <w:shd w:fill="EAFAF1" w:val="clear"/>
            <w:tcMar>
              <w:top w:type="dxa" w:w="70"/>
              <w:left w:type="dxa" w:w="120"/>
              <w:bottom w:type="dxa" w:w="70"/>
              <w:right w:type="dxa" w:w="120"/>
            </w:tcMar>
          </w:tcPr>
          <w:p>
            <w:pPr>
              <w:jc w:val="center"/>
            </w:pPr>
            <w:r>
              <w:rPr>
                <w:rFonts w:ascii="Arial" w:cs="Arial" w:eastAsia="Arial" w:hAnsi="Arial"/>
                <w:i/>
                <w:iCs/>
                <w:sz w:val="16"/>
                <w:szCs w:val="16"/>
              </w:rPr>
              <w:t xml:space="preserve">All Open</w:t>
            </w:r>
          </w:p>
        </w:tc>
      </w:tr>
      <w:tr>
        <w:tc>
          <w:tcPr>
            <w:tcW w:type="dxa" w:w="40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r>
              <w:rPr>
                <w:rFonts w:ascii="Arial" w:cs="Arial" w:eastAsia="Arial" w:hAnsi="Arial"/>
                <w:b/>
                <w:bCs/>
                <w:sz w:val="17"/>
                <w:szCs w:val="17"/>
              </w:rPr>
              <w:t xml:space="preserve">UI/UX — Metrics</w:t>
            </w:r>
          </w:p>
        </w:tc>
        <w:tc>
          <w:tcPr>
            <w:tcW w:type="dxa" w:w="1500"/>
            <w:tcBorders>
              <w:top w:val="single" w:color="D5D8DC" w:sz="4"/>
              <w:left w:val="single" w:color="D5D8DC" w:sz="4"/>
              <w:bottom w:val="single" w:color="D5D8DC" w:sz="4"/>
              <w:right w:val="single" w:color="D5D8DC" w:sz="4"/>
            </w:tcBorders>
            <w:shd w:fill="F4F6F7" w:val="clear"/>
            <w:tcMar>
              <w:top w:type="dxa" w:w="70"/>
              <w:left w:type="dxa" w:w="120"/>
              <w:bottom w:type="dxa" w:w="70"/>
              <w:right w:type="dxa" w:w="120"/>
            </w:tcMar>
          </w:tcPr>
          <w:p>
            <w:pPr>
              <w:jc w:val="center"/>
            </w:pPr>
            <w:r>
              <w:rPr>
                <w:rFonts w:ascii="Arial" w:cs="Arial" w:eastAsia="Arial" w:hAnsi="Arial"/>
                <w:b/>
                <w:bCs/>
                <w:sz w:val="17"/>
                <w:szCs w:val="17"/>
              </w:rPr>
              <w:t xml:space="preserve">4</w:t>
            </w:r>
          </w:p>
        </w:tc>
        <w:tc>
          <w:tcPr>
            <w:tcW w:type="dxa" w:w="13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pPr>
              <w:jc w:val="center"/>
            </w:pPr>
            <w:r>
              <w:rPr>
                <w:rFonts w:ascii="Arial" w:cs="Arial" w:eastAsia="Arial" w:hAnsi="Arial"/>
                <w:b w:val="false"/>
                <w:bCs w:val="false"/>
                <w:sz w:val="17"/>
                <w:szCs w:val="17"/>
              </w:rPr>
              <w:t xml:space="preserve">—</w:t>
            </w:r>
          </w:p>
        </w:tc>
        <w:tc>
          <w:tcPr>
            <w:tcW w:type="dxa" w:w="1300"/>
            <w:tcBorders>
              <w:top w:val="single" w:color="D5D8DC" w:sz="4"/>
              <w:left w:val="single" w:color="D5D8DC" w:sz="4"/>
              <w:bottom w:val="single" w:color="D5D8DC" w:sz="4"/>
              <w:right w:val="single" w:color="D5D8DC" w:sz="4"/>
            </w:tcBorders>
            <w:shd w:fill="FAD7A0" w:val="clear"/>
            <w:tcMar>
              <w:top w:type="dxa" w:w="70"/>
              <w:left w:type="dxa" w:w="120"/>
              <w:bottom w:type="dxa" w:w="70"/>
              <w:right w:type="dxa" w:w="120"/>
            </w:tcMar>
          </w:tcPr>
          <w:p>
            <w:pPr>
              <w:jc w:val="center"/>
            </w:pPr>
            <w:r>
              <w:rPr>
                <w:rFonts w:ascii="Arial" w:cs="Arial" w:eastAsia="Arial" w:hAnsi="Arial"/>
                <w:b/>
                <w:bCs/>
                <w:sz w:val="17"/>
                <w:szCs w:val="17"/>
              </w:rPr>
              <w:t xml:space="preserve">1</w:t>
            </w:r>
          </w:p>
        </w:tc>
        <w:tc>
          <w:tcPr>
            <w:tcW w:type="dxa" w:w="1260"/>
            <w:tcBorders>
              <w:top w:val="single" w:color="D5D8DC" w:sz="4"/>
              <w:left w:val="single" w:color="D5D8DC" w:sz="4"/>
              <w:bottom w:val="single" w:color="D5D8DC" w:sz="4"/>
              <w:right w:val="single" w:color="D5D8DC" w:sz="4"/>
            </w:tcBorders>
            <w:shd w:fill="EAFAF1" w:val="clear"/>
            <w:tcMar>
              <w:top w:type="dxa" w:w="70"/>
              <w:left w:type="dxa" w:w="120"/>
              <w:bottom w:type="dxa" w:w="70"/>
              <w:right w:type="dxa" w:w="120"/>
            </w:tcMar>
          </w:tcPr>
          <w:p>
            <w:pPr>
              <w:jc w:val="center"/>
            </w:pPr>
            <w:r>
              <w:rPr>
                <w:rFonts w:ascii="Arial" w:cs="Arial" w:eastAsia="Arial" w:hAnsi="Arial"/>
                <w:i/>
                <w:iCs/>
                <w:sz w:val="16"/>
                <w:szCs w:val="16"/>
              </w:rPr>
              <w:t xml:space="preserve">All Open</w:t>
            </w:r>
          </w:p>
        </w:tc>
      </w:tr>
      <w:tr>
        <w:tc>
          <w:tcPr>
            <w:tcW w:type="dxa" w:w="40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r>
              <w:rPr>
                <w:rFonts w:ascii="Arial" w:cs="Arial" w:eastAsia="Arial" w:hAnsi="Arial"/>
                <w:b/>
                <w:bCs/>
                <w:sz w:val="17"/>
                <w:szCs w:val="17"/>
              </w:rPr>
              <w:t xml:space="preserve">AI/Model — Maya &amp; Intelligence</w:t>
            </w:r>
          </w:p>
        </w:tc>
        <w:tc>
          <w:tcPr>
            <w:tcW w:type="dxa" w:w="1500"/>
            <w:tcBorders>
              <w:top w:val="single" w:color="D5D8DC" w:sz="4"/>
              <w:left w:val="single" w:color="D5D8DC" w:sz="4"/>
              <w:bottom w:val="single" w:color="D5D8DC" w:sz="4"/>
              <w:right w:val="single" w:color="D5D8DC" w:sz="4"/>
            </w:tcBorders>
            <w:shd w:fill="F4F6F7" w:val="clear"/>
            <w:tcMar>
              <w:top w:type="dxa" w:w="70"/>
              <w:left w:type="dxa" w:w="120"/>
              <w:bottom w:type="dxa" w:w="70"/>
              <w:right w:type="dxa" w:w="120"/>
            </w:tcMar>
          </w:tcPr>
          <w:p>
            <w:pPr>
              <w:jc w:val="center"/>
            </w:pPr>
            <w:r>
              <w:rPr>
                <w:rFonts w:ascii="Arial" w:cs="Arial" w:eastAsia="Arial" w:hAnsi="Arial"/>
                <w:b/>
                <w:bCs/>
                <w:sz w:val="17"/>
                <w:szCs w:val="17"/>
              </w:rPr>
              <w:t xml:space="preserve">6</w:t>
            </w:r>
          </w:p>
        </w:tc>
        <w:tc>
          <w:tcPr>
            <w:tcW w:type="dxa" w:w="13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pPr>
              <w:jc w:val="center"/>
            </w:pPr>
            <w:r>
              <w:rPr>
                <w:rFonts w:ascii="Arial" w:cs="Arial" w:eastAsia="Arial" w:hAnsi="Arial"/>
                <w:b w:val="false"/>
                <w:bCs w:val="false"/>
                <w:sz w:val="17"/>
                <w:szCs w:val="17"/>
              </w:rPr>
              <w:t xml:space="preserve">—</w:t>
            </w:r>
          </w:p>
        </w:tc>
        <w:tc>
          <w:tcPr>
            <w:tcW w:type="dxa" w:w="1300"/>
            <w:tcBorders>
              <w:top w:val="single" w:color="D5D8DC" w:sz="4"/>
              <w:left w:val="single" w:color="D5D8DC" w:sz="4"/>
              <w:bottom w:val="single" w:color="D5D8DC" w:sz="4"/>
              <w:right w:val="single" w:color="D5D8DC" w:sz="4"/>
            </w:tcBorders>
            <w:shd w:fill="FAD7A0" w:val="clear"/>
            <w:tcMar>
              <w:top w:type="dxa" w:w="70"/>
              <w:left w:type="dxa" w:w="120"/>
              <w:bottom w:type="dxa" w:w="70"/>
              <w:right w:type="dxa" w:w="120"/>
            </w:tcMar>
          </w:tcPr>
          <w:p>
            <w:pPr>
              <w:jc w:val="center"/>
            </w:pPr>
            <w:r>
              <w:rPr>
                <w:rFonts w:ascii="Arial" w:cs="Arial" w:eastAsia="Arial" w:hAnsi="Arial"/>
                <w:b/>
                <w:bCs/>
                <w:sz w:val="17"/>
                <w:szCs w:val="17"/>
              </w:rPr>
              <w:t xml:space="preserve">2</w:t>
            </w:r>
          </w:p>
        </w:tc>
        <w:tc>
          <w:tcPr>
            <w:tcW w:type="dxa" w:w="1260"/>
            <w:tcBorders>
              <w:top w:val="single" w:color="D5D8DC" w:sz="4"/>
              <w:left w:val="single" w:color="D5D8DC" w:sz="4"/>
              <w:bottom w:val="single" w:color="D5D8DC" w:sz="4"/>
              <w:right w:val="single" w:color="D5D8DC" w:sz="4"/>
            </w:tcBorders>
            <w:shd w:fill="EAFAF1" w:val="clear"/>
            <w:tcMar>
              <w:top w:type="dxa" w:w="70"/>
              <w:left w:type="dxa" w:w="120"/>
              <w:bottom w:type="dxa" w:w="70"/>
              <w:right w:type="dxa" w:w="120"/>
            </w:tcMar>
          </w:tcPr>
          <w:p>
            <w:pPr>
              <w:jc w:val="center"/>
            </w:pPr>
            <w:r>
              <w:rPr>
                <w:rFonts w:ascii="Arial" w:cs="Arial" w:eastAsia="Arial" w:hAnsi="Arial"/>
                <w:i/>
                <w:iCs/>
                <w:sz w:val="16"/>
                <w:szCs w:val="16"/>
              </w:rPr>
              <w:t xml:space="preserve">All Open</w:t>
            </w:r>
          </w:p>
        </w:tc>
      </w:tr>
      <w:tr>
        <w:tc>
          <w:tcPr>
            <w:tcW w:type="dxa" w:w="40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r>
              <w:rPr>
                <w:rFonts w:ascii="Arial" w:cs="Arial" w:eastAsia="Arial" w:hAnsi="Arial"/>
                <w:b/>
                <w:bCs/>
                <w:sz w:val="17"/>
                <w:szCs w:val="17"/>
              </w:rPr>
              <w:t xml:space="preserve">Tile Architecture — Evolution</w:t>
            </w:r>
          </w:p>
        </w:tc>
        <w:tc>
          <w:tcPr>
            <w:tcW w:type="dxa" w:w="1500"/>
            <w:tcBorders>
              <w:top w:val="single" w:color="D5D8DC" w:sz="4"/>
              <w:left w:val="single" w:color="D5D8DC" w:sz="4"/>
              <w:bottom w:val="single" w:color="D5D8DC" w:sz="4"/>
              <w:right w:val="single" w:color="D5D8DC" w:sz="4"/>
            </w:tcBorders>
            <w:shd w:fill="F4F6F7" w:val="clear"/>
            <w:tcMar>
              <w:top w:type="dxa" w:w="70"/>
              <w:left w:type="dxa" w:w="120"/>
              <w:bottom w:type="dxa" w:w="70"/>
              <w:right w:type="dxa" w:w="120"/>
            </w:tcMar>
          </w:tcPr>
          <w:p>
            <w:pPr>
              <w:jc w:val="center"/>
            </w:pPr>
            <w:r>
              <w:rPr>
                <w:rFonts w:ascii="Arial" w:cs="Arial" w:eastAsia="Arial" w:hAnsi="Arial"/>
                <w:b/>
                <w:bCs/>
                <w:sz w:val="17"/>
                <w:szCs w:val="17"/>
              </w:rPr>
              <w:t xml:space="preserve">5</w:t>
            </w:r>
          </w:p>
        </w:tc>
        <w:tc>
          <w:tcPr>
            <w:tcW w:type="dxa" w:w="13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pPr>
              <w:jc w:val="center"/>
            </w:pPr>
            <w:r>
              <w:rPr>
                <w:rFonts w:ascii="Arial" w:cs="Arial" w:eastAsia="Arial" w:hAnsi="Arial"/>
                <w:b w:val="false"/>
                <w:bCs w:val="false"/>
                <w:sz w:val="17"/>
                <w:szCs w:val="17"/>
              </w:rPr>
              <w:t xml:space="preserve">—</w:t>
            </w:r>
          </w:p>
        </w:tc>
        <w:tc>
          <w:tcPr>
            <w:tcW w:type="dxa" w:w="1300"/>
            <w:tcBorders>
              <w:top w:val="single" w:color="D5D8DC" w:sz="4"/>
              <w:left w:val="single" w:color="D5D8DC" w:sz="4"/>
              <w:bottom w:val="single" w:color="D5D8DC" w:sz="4"/>
              <w:right w:val="single" w:color="D5D8DC" w:sz="4"/>
            </w:tcBorders>
            <w:shd w:fill="FAD7A0" w:val="clear"/>
            <w:tcMar>
              <w:top w:type="dxa" w:w="70"/>
              <w:left w:type="dxa" w:w="120"/>
              <w:bottom w:type="dxa" w:w="70"/>
              <w:right w:type="dxa" w:w="120"/>
            </w:tcMar>
          </w:tcPr>
          <w:p>
            <w:pPr>
              <w:jc w:val="center"/>
            </w:pPr>
            <w:r>
              <w:rPr>
                <w:rFonts w:ascii="Arial" w:cs="Arial" w:eastAsia="Arial" w:hAnsi="Arial"/>
                <w:b/>
                <w:bCs/>
                <w:sz w:val="17"/>
                <w:szCs w:val="17"/>
              </w:rPr>
              <w:t xml:space="preserve">2</w:t>
            </w:r>
          </w:p>
        </w:tc>
        <w:tc>
          <w:tcPr>
            <w:tcW w:type="dxa" w:w="1260"/>
            <w:tcBorders>
              <w:top w:val="single" w:color="D5D8DC" w:sz="4"/>
              <w:left w:val="single" w:color="D5D8DC" w:sz="4"/>
              <w:bottom w:val="single" w:color="D5D8DC" w:sz="4"/>
              <w:right w:val="single" w:color="D5D8DC" w:sz="4"/>
            </w:tcBorders>
            <w:shd w:fill="EAFAF1" w:val="clear"/>
            <w:tcMar>
              <w:top w:type="dxa" w:w="70"/>
              <w:left w:type="dxa" w:w="120"/>
              <w:bottom w:type="dxa" w:w="70"/>
              <w:right w:type="dxa" w:w="120"/>
            </w:tcMar>
          </w:tcPr>
          <w:p>
            <w:pPr>
              <w:jc w:val="center"/>
            </w:pPr>
            <w:r>
              <w:rPr>
                <w:rFonts w:ascii="Arial" w:cs="Arial" w:eastAsia="Arial" w:hAnsi="Arial"/>
                <w:i/>
                <w:iCs/>
                <w:sz w:val="16"/>
                <w:szCs w:val="16"/>
              </w:rPr>
              <w:t xml:space="preserve">All Open</w:t>
            </w:r>
          </w:p>
        </w:tc>
      </w:tr>
      <w:tr>
        <w:tc>
          <w:tcPr>
            <w:tcW w:type="dxa" w:w="40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r>
              <w:rPr>
                <w:rFonts w:ascii="Arial" w:cs="Arial" w:eastAsia="Arial" w:hAnsi="Arial"/>
                <w:b/>
                <w:bCs/>
                <w:sz w:val="17"/>
                <w:szCs w:val="17"/>
              </w:rPr>
              <w:t xml:space="preserve">Infrastructure &amp; DevOps</w:t>
            </w:r>
          </w:p>
        </w:tc>
        <w:tc>
          <w:tcPr>
            <w:tcW w:type="dxa" w:w="1500"/>
            <w:tcBorders>
              <w:top w:val="single" w:color="D5D8DC" w:sz="4"/>
              <w:left w:val="single" w:color="D5D8DC" w:sz="4"/>
              <w:bottom w:val="single" w:color="D5D8DC" w:sz="4"/>
              <w:right w:val="single" w:color="D5D8DC" w:sz="4"/>
            </w:tcBorders>
            <w:shd w:fill="F4F6F7" w:val="clear"/>
            <w:tcMar>
              <w:top w:type="dxa" w:w="70"/>
              <w:left w:type="dxa" w:w="120"/>
              <w:bottom w:type="dxa" w:w="70"/>
              <w:right w:type="dxa" w:w="120"/>
            </w:tcMar>
          </w:tcPr>
          <w:p>
            <w:pPr>
              <w:jc w:val="center"/>
            </w:pPr>
            <w:r>
              <w:rPr>
                <w:rFonts w:ascii="Arial" w:cs="Arial" w:eastAsia="Arial" w:hAnsi="Arial"/>
                <w:b/>
                <w:bCs/>
                <w:sz w:val="17"/>
                <w:szCs w:val="17"/>
              </w:rPr>
              <w:t xml:space="preserve">4</w:t>
            </w:r>
          </w:p>
        </w:tc>
        <w:tc>
          <w:tcPr>
            <w:tcW w:type="dxa" w:w="13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pPr>
              <w:jc w:val="center"/>
            </w:pPr>
            <w:r>
              <w:rPr>
                <w:rFonts w:ascii="Arial" w:cs="Arial" w:eastAsia="Arial" w:hAnsi="Arial"/>
                <w:b w:val="false"/>
                <w:bCs w:val="false"/>
                <w:sz w:val="17"/>
                <w:szCs w:val="17"/>
              </w:rPr>
              <w:t xml:space="preserve">—</w:t>
            </w:r>
          </w:p>
        </w:tc>
        <w:tc>
          <w:tcPr>
            <w:tcW w:type="dxa" w:w="13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pPr>
              <w:jc w:val="center"/>
            </w:pPr>
            <w:r>
              <w:rPr>
                <w:rFonts w:ascii="Arial" w:cs="Arial" w:eastAsia="Arial" w:hAnsi="Arial"/>
                <w:b w:val="false"/>
                <w:bCs w:val="false"/>
                <w:sz w:val="17"/>
                <w:szCs w:val="17"/>
              </w:rPr>
              <w:t xml:space="preserve">—</w:t>
            </w:r>
          </w:p>
        </w:tc>
        <w:tc>
          <w:tcPr>
            <w:tcW w:type="dxa" w:w="1260"/>
            <w:tcBorders>
              <w:top w:val="single" w:color="D5D8DC" w:sz="4"/>
              <w:left w:val="single" w:color="D5D8DC" w:sz="4"/>
              <w:bottom w:val="single" w:color="D5D8DC" w:sz="4"/>
              <w:right w:val="single" w:color="D5D8DC" w:sz="4"/>
            </w:tcBorders>
            <w:shd w:fill="EAFAF1" w:val="clear"/>
            <w:tcMar>
              <w:top w:type="dxa" w:w="70"/>
              <w:left w:type="dxa" w:w="120"/>
              <w:bottom w:type="dxa" w:w="70"/>
              <w:right w:type="dxa" w:w="120"/>
            </w:tcMar>
          </w:tcPr>
          <w:p>
            <w:pPr>
              <w:jc w:val="center"/>
            </w:pPr>
            <w:r>
              <w:rPr>
                <w:rFonts w:ascii="Arial" w:cs="Arial" w:eastAsia="Arial" w:hAnsi="Arial"/>
                <w:i/>
                <w:iCs/>
                <w:sz w:val="16"/>
                <w:szCs w:val="16"/>
              </w:rPr>
              <w:t xml:space="preserve">All Open</w:t>
            </w:r>
          </w:p>
        </w:tc>
      </w:tr>
      <w:tr>
        <w:tc>
          <w:tcPr>
            <w:tcW w:type="dxa" w:w="40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r>
              <w:rPr>
                <w:rFonts w:ascii="Arial" w:cs="Arial" w:eastAsia="Arial" w:hAnsi="Arial"/>
                <w:b/>
                <w:bCs/>
                <w:sz w:val="17"/>
                <w:szCs w:val="17"/>
              </w:rPr>
              <w:t xml:space="preserve">Content &amp; Export</w:t>
            </w:r>
          </w:p>
        </w:tc>
        <w:tc>
          <w:tcPr>
            <w:tcW w:type="dxa" w:w="1500"/>
            <w:tcBorders>
              <w:top w:val="single" w:color="D5D8DC" w:sz="4"/>
              <w:left w:val="single" w:color="D5D8DC" w:sz="4"/>
              <w:bottom w:val="single" w:color="D5D8DC" w:sz="4"/>
              <w:right w:val="single" w:color="D5D8DC" w:sz="4"/>
            </w:tcBorders>
            <w:shd w:fill="F4F6F7" w:val="clear"/>
            <w:tcMar>
              <w:top w:type="dxa" w:w="70"/>
              <w:left w:type="dxa" w:w="120"/>
              <w:bottom w:type="dxa" w:w="70"/>
              <w:right w:type="dxa" w:w="120"/>
            </w:tcMar>
          </w:tcPr>
          <w:p>
            <w:pPr>
              <w:jc w:val="center"/>
            </w:pPr>
            <w:r>
              <w:rPr>
                <w:rFonts w:ascii="Arial" w:cs="Arial" w:eastAsia="Arial" w:hAnsi="Arial"/>
                <w:b/>
                <w:bCs/>
                <w:sz w:val="17"/>
                <w:szCs w:val="17"/>
              </w:rPr>
              <w:t xml:space="preserve">3</w:t>
            </w:r>
          </w:p>
        </w:tc>
        <w:tc>
          <w:tcPr>
            <w:tcW w:type="dxa" w:w="13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pPr>
              <w:jc w:val="center"/>
            </w:pPr>
            <w:r>
              <w:rPr>
                <w:rFonts w:ascii="Arial" w:cs="Arial" w:eastAsia="Arial" w:hAnsi="Arial"/>
                <w:b w:val="false"/>
                <w:bCs w:val="false"/>
                <w:sz w:val="17"/>
                <w:szCs w:val="17"/>
              </w:rPr>
              <w:t xml:space="preserve">—</w:t>
            </w:r>
          </w:p>
        </w:tc>
        <w:tc>
          <w:tcPr>
            <w:tcW w:type="dxa" w:w="1300"/>
            <w:tcBorders>
              <w:top w:val="single" w:color="D5D8DC" w:sz="4"/>
              <w:left w:val="single" w:color="D5D8DC" w:sz="4"/>
              <w:bottom w:val="single" w:color="D5D8DC" w:sz="4"/>
              <w:right w:val="single" w:color="D5D8DC" w:sz="4"/>
            </w:tcBorders>
            <w:shd w:fill="FAD7A0" w:val="clear"/>
            <w:tcMar>
              <w:top w:type="dxa" w:w="70"/>
              <w:left w:type="dxa" w:w="120"/>
              <w:bottom w:type="dxa" w:w="70"/>
              <w:right w:type="dxa" w:w="120"/>
            </w:tcMar>
          </w:tcPr>
          <w:p>
            <w:pPr>
              <w:jc w:val="center"/>
            </w:pPr>
            <w:r>
              <w:rPr>
                <w:rFonts w:ascii="Arial" w:cs="Arial" w:eastAsia="Arial" w:hAnsi="Arial"/>
                <w:b/>
                <w:bCs/>
                <w:sz w:val="17"/>
                <w:szCs w:val="17"/>
              </w:rPr>
              <w:t xml:space="preserve">1</w:t>
            </w:r>
          </w:p>
        </w:tc>
        <w:tc>
          <w:tcPr>
            <w:tcW w:type="dxa" w:w="1260"/>
            <w:tcBorders>
              <w:top w:val="single" w:color="D5D8DC" w:sz="4"/>
              <w:left w:val="single" w:color="D5D8DC" w:sz="4"/>
              <w:bottom w:val="single" w:color="D5D8DC" w:sz="4"/>
              <w:right w:val="single" w:color="D5D8DC" w:sz="4"/>
            </w:tcBorders>
            <w:shd w:fill="EAFAF1" w:val="clear"/>
            <w:tcMar>
              <w:top w:type="dxa" w:w="70"/>
              <w:left w:type="dxa" w:w="120"/>
              <w:bottom w:type="dxa" w:w="70"/>
              <w:right w:type="dxa" w:w="120"/>
            </w:tcMar>
          </w:tcPr>
          <w:p>
            <w:pPr>
              <w:jc w:val="center"/>
            </w:pPr>
            <w:r>
              <w:rPr>
                <w:rFonts w:ascii="Arial" w:cs="Arial" w:eastAsia="Arial" w:hAnsi="Arial"/>
                <w:i/>
                <w:iCs/>
                <w:sz w:val="16"/>
                <w:szCs w:val="16"/>
              </w:rPr>
              <w:t xml:space="preserve">All Open</w:t>
            </w:r>
          </w:p>
        </w:tc>
      </w:tr>
      <w:tr>
        <w:tc>
          <w:tcPr>
            <w:tcW w:type="dxa" w:w="40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r>
              <w:rPr>
                <w:rFonts w:ascii="Arial" w:cs="Arial" w:eastAsia="Arial" w:hAnsi="Arial"/>
                <w:b/>
                <w:bCs/>
                <w:sz w:val="17"/>
                <w:szCs w:val="17"/>
              </w:rPr>
              <w:t xml:space="preserve">Documentation &amp; Website</w:t>
            </w:r>
          </w:p>
        </w:tc>
        <w:tc>
          <w:tcPr>
            <w:tcW w:type="dxa" w:w="1500"/>
            <w:tcBorders>
              <w:top w:val="single" w:color="D5D8DC" w:sz="4"/>
              <w:left w:val="single" w:color="D5D8DC" w:sz="4"/>
              <w:bottom w:val="single" w:color="D5D8DC" w:sz="4"/>
              <w:right w:val="single" w:color="D5D8DC" w:sz="4"/>
            </w:tcBorders>
            <w:shd w:fill="F4F6F7" w:val="clear"/>
            <w:tcMar>
              <w:top w:type="dxa" w:w="70"/>
              <w:left w:type="dxa" w:w="120"/>
              <w:bottom w:type="dxa" w:w="70"/>
              <w:right w:type="dxa" w:w="120"/>
            </w:tcMar>
          </w:tcPr>
          <w:p>
            <w:pPr>
              <w:jc w:val="center"/>
            </w:pPr>
            <w:r>
              <w:rPr>
                <w:rFonts w:ascii="Arial" w:cs="Arial" w:eastAsia="Arial" w:hAnsi="Arial"/>
                <w:b/>
                <w:bCs/>
                <w:sz w:val="17"/>
                <w:szCs w:val="17"/>
              </w:rPr>
              <w:t xml:space="preserve">4</w:t>
            </w:r>
          </w:p>
        </w:tc>
        <w:tc>
          <w:tcPr>
            <w:tcW w:type="dxa" w:w="13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pPr>
              <w:jc w:val="center"/>
            </w:pPr>
            <w:r>
              <w:rPr>
                <w:rFonts w:ascii="Arial" w:cs="Arial" w:eastAsia="Arial" w:hAnsi="Arial"/>
                <w:b w:val="false"/>
                <w:bCs w:val="false"/>
                <w:sz w:val="17"/>
                <w:szCs w:val="17"/>
              </w:rPr>
              <w:t xml:space="preserve">—</w:t>
            </w:r>
          </w:p>
        </w:tc>
        <w:tc>
          <w:tcPr>
            <w:tcW w:type="dxa" w:w="1300"/>
            <w:tcBorders>
              <w:top w:val="single" w:color="D5D8DC" w:sz="4"/>
              <w:left w:val="single" w:color="D5D8DC" w:sz="4"/>
              <w:bottom w:val="single" w:color="D5D8DC" w:sz="4"/>
              <w:right w:val="single" w:color="D5D8DC" w:sz="4"/>
            </w:tcBorders>
            <w:shd w:fill="FAD7A0" w:val="clear"/>
            <w:tcMar>
              <w:top w:type="dxa" w:w="70"/>
              <w:left w:type="dxa" w:w="120"/>
              <w:bottom w:type="dxa" w:w="70"/>
              <w:right w:type="dxa" w:w="120"/>
            </w:tcMar>
          </w:tcPr>
          <w:p>
            <w:pPr>
              <w:jc w:val="center"/>
            </w:pPr>
            <w:r>
              <w:rPr>
                <w:rFonts w:ascii="Arial" w:cs="Arial" w:eastAsia="Arial" w:hAnsi="Arial"/>
                <w:b/>
                <w:bCs/>
                <w:sz w:val="17"/>
                <w:szCs w:val="17"/>
              </w:rPr>
              <w:t xml:space="preserve">2</w:t>
            </w:r>
          </w:p>
        </w:tc>
        <w:tc>
          <w:tcPr>
            <w:tcW w:type="dxa" w:w="1260"/>
            <w:tcBorders>
              <w:top w:val="single" w:color="D5D8DC" w:sz="4"/>
              <w:left w:val="single" w:color="D5D8DC" w:sz="4"/>
              <w:bottom w:val="single" w:color="D5D8DC" w:sz="4"/>
              <w:right w:val="single" w:color="D5D8DC" w:sz="4"/>
            </w:tcBorders>
            <w:shd w:fill="EAFAF1" w:val="clear"/>
            <w:tcMar>
              <w:top w:type="dxa" w:w="70"/>
              <w:left w:type="dxa" w:w="120"/>
              <w:bottom w:type="dxa" w:w="70"/>
              <w:right w:type="dxa" w:w="120"/>
            </w:tcMar>
          </w:tcPr>
          <w:p>
            <w:pPr>
              <w:jc w:val="center"/>
            </w:pPr>
            <w:r>
              <w:rPr>
                <w:rFonts w:ascii="Arial" w:cs="Arial" w:eastAsia="Arial" w:hAnsi="Arial"/>
                <w:i/>
                <w:iCs/>
                <w:sz w:val="16"/>
                <w:szCs w:val="16"/>
              </w:rPr>
              <w:t xml:space="preserve">All Open</w:t>
            </w:r>
          </w:p>
        </w:tc>
      </w:tr>
      <w:tr>
        <w:tc>
          <w:tcPr>
            <w:tcW w:type="dxa" w:w="4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TOTAL</w:t>
            </w:r>
          </w:p>
        </w:tc>
        <w:tc>
          <w:tcPr>
            <w:tcW w:type="dxa" w:w="1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jc w:val="center"/>
            </w:pPr>
            <w:r>
              <w:rPr>
                <w:rFonts w:ascii="Arial" w:cs="Arial" w:eastAsia="Arial" w:hAnsi="Arial"/>
                <w:b/>
                <w:bCs/>
                <w:color w:val="C9A84C"/>
                <w:sz w:val="20"/>
                <w:szCs w:val="20"/>
              </w:rPr>
              <w:t xml:space="preserve">45</w:t>
            </w:r>
          </w:p>
        </w:tc>
        <w:tc>
          <w:tcPr>
            <w:tcW w:type="dxa" w:w="13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jc w:val="center"/>
            </w:pPr>
            <w:r>
              <w:rPr>
                <w:rFonts w:ascii="Arial" w:cs="Arial" w:eastAsia="Arial" w:hAnsi="Arial"/>
                <w:b/>
                <w:bCs/>
                <w:color w:val="F1948A"/>
                <w:sz w:val="20"/>
                <w:szCs w:val="20"/>
              </w:rPr>
              <w:t xml:space="preserve">5</w:t>
            </w:r>
          </w:p>
        </w:tc>
        <w:tc>
          <w:tcPr>
            <w:tcW w:type="dxa" w:w="13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jc w:val="center"/>
            </w:pPr>
            <w:r>
              <w:rPr>
                <w:rFonts w:ascii="Arial" w:cs="Arial" w:eastAsia="Arial" w:hAnsi="Arial"/>
                <w:b/>
                <w:bCs/>
                <w:color w:val="FAD7A0"/>
                <w:sz w:val="20"/>
                <w:szCs w:val="20"/>
              </w:rPr>
              <w:t xml:space="preserve">14</w:t>
            </w:r>
          </w:p>
        </w:tc>
        <w:tc>
          <w:tcPr>
            <w:tcW w:type="dxa" w:w="12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rPr>
              <w:t xml:space="preserve"/>
            </w:r>
          </w:p>
        </w:tc>
      </w:tr>
    </w:tbl>
    <w:p>
      <w:pPr>
        <w:spacing w:before="80" w:after="80"/>
      </w:pPr>
      <w:r>
        <w:t xml:space="preserve"/>
      </w:r>
    </w:p>
    <w:p>
      <w:r>
        <w:br w:type="page"/>
      </w:r>
    </w:p>
    <w:p>
      <w:pPr>
        <w:pStyle w:val="Heading1"/>
        <w:spacing w:before="320" w:after="120"/>
      </w:pPr>
      <w:r>
        <w:rPr>
          <w:rFonts w:ascii="Arial" w:cs="Arial" w:eastAsia="Arial" w:hAnsi="Arial"/>
          <w:b/>
          <w:bCs/>
          <w:color w:val="1B2A4A"/>
          <w:sz w:val="28"/>
          <w:szCs w:val="28"/>
        </w:rPr>
        <w:t xml:space="preserve">ENGINE — Core Simulation</w:t>
      </w:r>
    </w:p>
    <w:p>
      <w:pPr>
        <w:pBdr>
          <w:bottom w:val="single" w:color="0D7377" w:sz="6" w:space="1"/>
        </w:pBdr>
        <w:spacing w:before="100" w:after="10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900"/>
        <w:gridCol w:w="800"/>
        <w:gridCol w:w="900"/>
        <w:gridCol w:w="2460"/>
        <w:gridCol w:w="900"/>
        <w:gridCol w:w="800"/>
      </w:tblGrid>
      <w:tr>
        <w:trPr>
          <w:tblHeader/>
        </w:trPr>
        <w:tc>
          <w:tcPr>
            <w:tcW w:type="dxa" w:w="6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ID</w:t>
            </w:r>
          </w:p>
        </w:tc>
        <w:tc>
          <w:tcPr>
            <w:tcW w:type="dxa" w:w="20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Title</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Category</w:t>
            </w:r>
          </w:p>
        </w:tc>
        <w:tc>
          <w:tcPr>
            <w:tcW w:type="dxa" w:w="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Priority</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Source</w:t>
            </w:r>
          </w:p>
        </w:tc>
        <w:tc>
          <w:tcPr>
            <w:tcW w:type="dxa" w:w="246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Notes / Acceptance Criteria</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Tile(s)</w:t>
            </w:r>
          </w:p>
        </w:tc>
        <w:tc>
          <w:tcPr>
            <w:tcW w:type="dxa" w:w="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Status</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BL-E01</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Scene End Detection</w:t>
            </w:r>
          </w:p>
        </w:tc>
        <w:tc>
          <w:tcPr>
            <w:tcW w:type="dxa" w:w="900"/>
            <w:tcBorders>
              <w:top w:val="single" w:color="D5D8DC" w:sz="4"/>
              <w:left w:val="single" w:color="D5D8DC" w:sz="4"/>
              <w:bottom w:val="single" w:color="D5D8DC" w:sz="4"/>
              <w:right w:val="single" w:color="D5D8DC" w:sz="4"/>
            </w:tcBorders>
            <w:shd w:fill="D6EAF8"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Engine</w:t>
            </w:r>
          </w:p>
        </w:tc>
        <w:tc>
          <w:tcPr>
            <w:tcW w:type="dxa" w:w="800"/>
            <w:tcBorders>
              <w:top w:val="single" w:color="D5D8DC" w:sz="4"/>
              <w:left w:val="single" w:color="D5D8DC" w:sz="4"/>
              <w:bottom w:val="single" w:color="D5D8DC" w:sz="4"/>
              <w:right w:val="single" w:color="D5D8DC" w:sz="4"/>
            </w:tcBorders>
            <w:shd w:fill="F1948A"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Critical</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 + 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Characters detect when objective is met and close the scene organically via [[SCENE_END]] signal. No hard-coded stop — Suryan should decide, not the algorithm. Bad forced endings = bad Maya training data.</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T114, T106</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BL-E02</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Character Identity Stability</w:t>
            </w:r>
          </w:p>
        </w:tc>
        <w:tc>
          <w:tcPr>
            <w:tcW w:type="dxa" w:w="900"/>
            <w:tcBorders>
              <w:top w:val="single" w:color="D5D8DC" w:sz="4"/>
              <w:left w:val="single" w:color="D5D8DC" w:sz="4"/>
              <w:bottom w:val="single" w:color="D5D8DC" w:sz="4"/>
              <w:right w:val="single" w:color="D5D8DC" w:sz="4"/>
            </w:tcBorders>
            <w:shd w:fill="D6EAF8"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Engine</w:t>
            </w:r>
          </w:p>
        </w:tc>
        <w:tc>
          <w:tcPr>
            <w:tcW w:type="dxa" w:w="800"/>
            <w:tcBorders>
              <w:top w:val="single" w:color="D5D8DC" w:sz="4"/>
              <w:left w:val="single" w:color="D5D8DC" w:sz="4"/>
              <w:bottom w:val="single" w:color="D5D8DC" w:sz="4"/>
              <w:right w:val="single" w:color="D5D8DC" w:sz="4"/>
            </w:tcBorders>
            <w:shd w:fill="F1948A"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Critical</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Characters (especially Maya) must not reuse template phrases turn-after-turn. Each persona needs a turn memory so it knows what it already said. Prevents 'steady efficient hum' repetition.</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T103, T106</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BL-E03</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Pace Control — Digital/Human/Cinematic</w:t>
            </w:r>
          </w:p>
        </w:tc>
        <w:tc>
          <w:tcPr>
            <w:tcW w:type="dxa" w:w="900"/>
            <w:tcBorders>
              <w:top w:val="single" w:color="D5D8DC" w:sz="4"/>
              <w:left w:val="single" w:color="D5D8DC" w:sz="4"/>
              <w:bottom w:val="single" w:color="D5D8DC" w:sz="4"/>
              <w:right w:val="single" w:color="D5D8DC" w:sz="4"/>
            </w:tcBorders>
            <w:shd w:fill="D6EAF8"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Engine</w:t>
            </w:r>
          </w:p>
        </w:tc>
        <w:tc>
          <w:tcPr>
            <w:tcW w:type="dxa" w:w="800"/>
            <w:tcBorders>
              <w:top w:val="single" w:color="D5D8DC" w:sz="4"/>
              <w:left w:val="single" w:color="D5D8DC" w:sz="4"/>
              <w:bottom w:val="single" w:color="D5D8DC" w:sz="4"/>
              <w:right w:val="single" w:color="D5D8DC" w:sz="4"/>
            </w:tcBorders>
            <w:shd w:fill="FAD7A0"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High</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Contextual delay based on output length (words + metadata). UI dropdown: Digital (fast), Human (readable), Cinematic (immersive). Affects token rate and readability. Replaces hardcoded 2s sleep.</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T111, T114</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BL-E04</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Context Poisoning Prevention</w:t>
            </w:r>
          </w:p>
        </w:tc>
        <w:tc>
          <w:tcPr>
            <w:tcW w:type="dxa" w:w="900"/>
            <w:tcBorders>
              <w:top w:val="single" w:color="D5D8DC" w:sz="4"/>
              <w:left w:val="single" w:color="D5D8DC" w:sz="4"/>
              <w:bottom w:val="single" w:color="D5D8DC" w:sz="4"/>
              <w:right w:val="single" w:color="D5D8DC" w:sz="4"/>
            </w:tcBorders>
            <w:shd w:fill="D6EAF8"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Engine</w:t>
            </w:r>
          </w:p>
        </w:tc>
        <w:tc>
          <w:tcPr>
            <w:tcW w:type="dxa" w:w="800"/>
            <w:tcBorders>
              <w:top w:val="single" w:color="D5D8DC" w:sz="4"/>
              <w:left w:val="single" w:color="D5D8DC" w:sz="4"/>
              <w:bottom w:val="single" w:color="D5D8DC" w:sz="4"/>
              <w:right w:val="single" w:color="D5D8DC" w:sz="4"/>
            </w:tcBorders>
            <w:shd w:fill="FAD7A0"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High</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T104 slider currently feeds truncated history that causes Suryan to restart the interview after ~30 turns. Need smarter context window that preserves scene opening, objective, and key beats regardless of window size.</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T104</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BL-E05</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Maya Role Boundary Enforcement</w:t>
            </w:r>
          </w:p>
        </w:tc>
        <w:tc>
          <w:tcPr>
            <w:tcW w:type="dxa" w:w="900"/>
            <w:tcBorders>
              <w:top w:val="single" w:color="D5D8DC" w:sz="4"/>
              <w:left w:val="single" w:color="D5D8DC" w:sz="4"/>
              <w:bottom w:val="single" w:color="D5D8DC" w:sz="4"/>
              <w:right w:val="single" w:color="D5D8DC" w:sz="4"/>
            </w:tcBorders>
            <w:shd w:fill="D6EAF8"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Engine</w:t>
            </w:r>
          </w:p>
        </w:tc>
        <w:tc>
          <w:tcPr>
            <w:tcW w:type="dxa" w:w="800"/>
            <w:tcBorders>
              <w:top w:val="single" w:color="D5D8DC" w:sz="4"/>
              <w:left w:val="single" w:color="D5D8DC" w:sz="4"/>
              <w:bottom w:val="single" w:color="D5D8DC" w:sz="4"/>
              <w:right w:val="single" w:color="D5D8DC" w:sz="4"/>
            </w:tcBorders>
            <w:shd w:fill="FAD7A0"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High</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At high turn counts Maya began speaking as Abdul Basha. Character identity boundary leaks when context is long. Each character's prompt must assert identity more forcefully and check against other active names.</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T103, T106</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BL-E06</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Passive Character Awareness</w:t>
            </w:r>
          </w:p>
        </w:tc>
        <w:tc>
          <w:tcPr>
            <w:tcW w:type="dxa" w:w="900"/>
            <w:tcBorders>
              <w:top w:val="single" w:color="D5D8DC" w:sz="4"/>
              <w:left w:val="single" w:color="D5D8DC" w:sz="4"/>
              <w:bottom w:val="single" w:color="D5D8DC" w:sz="4"/>
              <w:right w:val="single" w:color="D5D8DC" w:sz="4"/>
            </w:tcBorders>
            <w:shd w:fill="D6EAF8"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Engine</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Passive characters (e.g. Maya observing) should log internal observations to their dossier without generating speech turns. Currently Passive = completely silent. Should be: silent in scene, updating profile in background.</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T105, T106</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BL-E07</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[[SCENE_END]] Archive Trigger</w:t>
            </w:r>
          </w:p>
        </w:tc>
        <w:tc>
          <w:tcPr>
            <w:tcW w:type="dxa" w:w="900"/>
            <w:tcBorders>
              <w:top w:val="single" w:color="D5D8DC" w:sz="4"/>
              <w:left w:val="single" w:color="D5D8DC" w:sz="4"/>
              <w:bottom w:val="single" w:color="D5D8DC" w:sz="4"/>
              <w:right w:val="single" w:color="D5D8DC" w:sz="4"/>
            </w:tcBorders>
            <w:shd w:fill="D6EAF8"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Engine</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When a character signals [[SCENE_END]], automatically archive the scene, save all dossiers, and show a scene summary in the console before stopping. Clean close, not hard kill.</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T109, T111, T114</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bl>
    <w:p>
      <w:pPr>
        <w:spacing w:before="80" w:after="80"/>
      </w:pPr>
      <w:r>
        <w:t xml:space="preserve"/>
      </w:r>
    </w:p>
    <w:p>
      <w:r>
        <w:br w:type="page"/>
      </w:r>
    </w:p>
    <w:p>
      <w:pPr>
        <w:pStyle w:val="Heading1"/>
        <w:spacing w:before="320" w:after="120"/>
      </w:pPr>
      <w:r>
        <w:rPr>
          <w:rFonts w:ascii="Arial" w:cs="Arial" w:eastAsia="Arial" w:hAnsi="Arial"/>
          <w:b/>
          <w:bCs/>
          <w:color w:val="1B2A4A"/>
          <w:sz w:val="28"/>
          <w:szCs w:val="28"/>
        </w:rPr>
        <w:t xml:space="preserve">UI/UX — Command Center</w:t>
      </w:r>
    </w:p>
    <w:p>
      <w:pPr>
        <w:pBdr>
          <w:bottom w:val="single" w:color="0D7377" w:sz="6" w:space="1"/>
        </w:pBdr>
        <w:spacing w:before="100" w:after="10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900"/>
        <w:gridCol w:w="800"/>
        <w:gridCol w:w="900"/>
        <w:gridCol w:w="2460"/>
        <w:gridCol w:w="900"/>
        <w:gridCol w:w="800"/>
      </w:tblGrid>
      <w:tr>
        <w:trPr>
          <w:tblHeader/>
        </w:trPr>
        <w:tc>
          <w:tcPr>
            <w:tcW w:type="dxa" w:w="6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ID</w:t>
            </w:r>
          </w:p>
        </w:tc>
        <w:tc>
          <w:tcPr>
            <w:tcW w:type="dxa" w:w="20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Title</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Category</w:t>
            </w:r>
          </w:p>
        </w:tc>
        <w:tc>
          <w:tcPr>
            <w:tcW w:type="dxa" w:w="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Priority</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Source</w:t>
            </w:r>
          </w:p>
        </w:tc>
        <w:tc>
          <w:tcPr>
            <w:tcW w:type="dxa" w:w="246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Notes / Acceptance Criteria</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Tile(s)</w:t>
            </w:r>
          </w:p>
        </w:tc>
        <w:tc>
          <w:tcPr>
            <w:tcW w:type="dxa" w:w="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Status</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BL-U01</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Cockpit Button Semantic Rework</w:t>
            </w:r>
          </w:p>
        </w:tc>
        <w:tc>
          <w:tcPr>
            <w:tcW w:type="dxa" w:w="900"/>
            <w:tcBorders>
              <w:top w:val="single" w:color="D5D8DC" w:sz="4"/>
              <w:left w:val="single" w:color="D5D8DC" w:sz="4"/>
              <w:bottom w:val="single" w:color="D5D8DC" w:sz="4"/>
              <w:right w:val="single" w:color="D5D8DC" w:sz="4"/>
            </w:tcBorders>
            <w:shd w:fill="D5F5E3"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UI/UX</w:t>
            </w:r>
          </w:p>
        </w:tc>
        <w:tc>
          <w:tcPr>
            <w:tcW w:type="dxa" w:w="800"/>
            <w:tcBorders>
              <w:top w:val="single" w:color="D5D8DC" w:sz="4"/>
              <w:left w:val="single" w:color="D5D8DC" w:sz="4"/>
              <w:bottom w:val="single" w:color="D5D8DC" w:sz="4"/>
              <w:right w:val="single" w:color="D5D8DC" w:sz="4"/>
            </w:tcBorders>
            <w:shd w:fill="F1948A"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Critical</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New Scene = clear env/obj inputs only, preserve history (resumable). Start = run without auto-wipe. Reset Ark = archive ledger + history with timestamp rename, create blank files. Pause = show visible pause message in console.</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T111</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BL-U02</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Mission Personnel — Remove Row Scrollbars</w:t>
            </w:r>
          </w:p>
        </w:tc>
        <w:tc>
          <w:tcPr>
            <w:tcW w:type="dxa" w:w="900"/>
            <w:tcBorders>
              <w:top w:val="single" w:color="D5D8DC" w:sz="4"/>
              <w:left w:val="single" w:color="D5D8DC" w:sz="4"/>
              <w:bottom w:val="single" w:color="D5D8DC" w:sz="4"/>
              <w:right w:val="single" w:color="D5D8DC" w:sz="4"/>
            </w:tcBorders>
            <w:shd w:fill="D5F5E3"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UI/UX</w:t>
            </w:r>
          </w:p>
        </w:tc>
        <w:tc>
          <w:tcPr>
            <w:tcW w:type="dxa" w:w="800"/>
            <w:tcBorders>
              <w:top w:val="single" w:color="D5D8DC" w:sz="4"/>
              <w:left w:val="single" w:color="D5D8DC" w:sz="4"/>
              <w:bottom w:val="single" w:color="D5D8DC" w:sz="4"/>
              <w:right w:val="single" w:color="D5D8DC" w:sz="4"/>
            </w:tcBorders>
            <w:shd w:fill="F1948A"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Critical</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Each Dropdown row generates its own scrollbar. Fix layout so rows are clean without individual scroll widgets.</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T111</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BL-U03</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Mission Personnel — Searchable Roster</w:t>
            </w:r>
          </w:p>
        </w:tc>
        <w:tc>
          <w:tcPr>
            <w:tcW w:type="dxa" w:w="900"/>
            <w:tcBorders>
              <w:top w:val="single" w:color="D5D8DC" w:sz="4"/>
              <w:left w:val="single" w:color="D5D8DC" w:sz="4"/>
              <w:bottom w:val="single" w:color="D5D8DC" w:sz="4"/>
              <w:right w:val="single" w:color="D5D8DC" w:sz="4"/>
            </w:tcBorders>
            <w:shd w:fill="D5F5E3"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UI/UX</w:t>
            </w:r>
          </w:p>
        </w:tc>
        <w:tc>
          <w:tcPr>
            <w:tcW w:type="dxa" w:w="800"/>
            <w:tcBorders>
              <w:top w:val="single" w:color="D5D8DC" w:sz="4"/>
              <w:left w:val="single" w:color="D5D8DC" w:sz="4"/>
              <w:bottom w:val="single" w:color="D5D8DC" w:sz="4"/>
              <w:right w:val="single" w:color="D5D8DC" w:sz="4"/>
            </w:tcBorders>
            <w:shd w:fill="FAD7A0"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High</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Replace flat dropdown list with searchable character roster. Text filter at top, characters as compact cards with status chip (Active/Passive/Off). Paginated for 100+ characters. Prevents duplicates at entry point with lookup-first flow.</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T111</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BL-U04</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Duplicate Character Prevention</w:t>
            </w:r>
          </w:p>
        </w:tc>
        <w:tc>
          <w:tcPr>
            <w:tcW w:type="dxa" w:w="900"/>
            <w:tcBorders>
              <w:top w:val="single" w:color="D5D8DC" w:sz="4"/>
              <w:left w:val="single" w:color="D5D8DC" w:sz="4"/>
              <w:bottom w:val="single" w:color="D5D8DC" w:sz="4"/>
              <w:right w:val="single" w:color="D5D8DC" w:sz="4"/>
            </w:tcBorders>
            <w:shd w:fill="D5F5E3"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UI/UX</w:t>
            </w:r>
          </w:p>
        </w:tc>
        <w:tc>
          <w:tcPr>
            <w:tcW w:type="dxa" w:w="800"/>
            <w:tcBorders>
              <w:top w:val="single" w:color="D5D8DC" w:sz="4"/>
              <w:left w:val="single" w:color="D5D8DC" w:sz="4"/>
              <w:bottom w:val="single" w:color="D5D8DC" w:sz="4"/>
              <w:right w:val="single" w:color="D5D8DC" w:sz="4"/>
            </w:tcBorders>
            <w:shd w:fill="FAD7A0"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High</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When adding a new soul, system checks noah_souls.json for existing name match (case-insensitive). Shows warning and blocks save if duplicate detected.</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T107, T111</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BL-U05</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Pause Visible Feedback</w:t>
            </w:r>
          </w:p>
        </w:tc>
        <w:tc>
          <w:tcPr>
            <w:tcW w:type="dxa" w:w="900"/>
            <w:tcBorders>
              <w:top w:val="single" w:color="D5D8DC" w:sz="4"/>
              <w:left w:val="single" w:color="D5D8DC" w:sz="4"/>
              <w:bottom w:val="single" w:color="D5D8DC" w:sz="4"/>
              <w:right w:val="single" w:color="D5D8DC" w:sz="4"/>
            </w:tcBorders>
            <w:shd w:fill="D5F5E3"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UI/UX</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Pause button must display a clear console message and/or banner: 'Scene paused. Press ▶ to resume.' Currently pause sets flag silently.</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T111</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BL-U06</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Boot Sequence Tile-by-Tile Display</w:t>
            </w:r>
          </w:p>
        </w:tc>
        <w:tc>
          <w:tcPr>
            <w:tcW w:type="dxa" w:w="900"/>
            <w:tcBorders>
              <w:top w:val="single" w:color="D5D8DC" w:sz="4"/>
              <w:left w:val="single" w:color="D5D8DC" w:sz="4"/>
              <w:bottom w:val="single" w:color="D5D8DC" w:sz="4"/>
              <w:right w:val="single" w:color="D5D8DC" w:sz="4"/>
            </w:tcBorders>
            <w:shd w:fill="D5F5E3"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UI/UX</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During kernel boot (before UI displayed), print each tile as it initialises: 'T107: State Engine online — 6 souls loaded', 'T115: Gemini Provider ready → gemini-2.5-flash' etc. Creates immersive creator experience.</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T000, T100–T118</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BL-U07</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Cockpit Environment/Objective Character Count</w:t>
            </w:r>
          </w:p>
        </w:tc>
        <w:tc>
          <w:tcPr>
            <w:tcW w:type="dxa" w:w="900"/>
            <w:tcBorders>
              <w:top w:val="single" w:color="D5D8DC" w:sz="4"/>
              <w:left w:val="single" w:color="D5D8DC" w:sz="4"/>
              <w:bottom w:val="single" w:color="D5D8DC" w:sz="4"/>
              <w:right w:val="single" w:color="D5D8DC" w:sz="4"/>
            </w:tcBorders>
            <w:shd w:fill="D5F5E3"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UI/UX</w:t>
            </w:r>
          </w:p>
        </w:tc>
        <w:tc>
          <w:tcPr>
            <w:tcW w:type="dxa" w:w="800"/>
            <w:tcBorders>
              <w:top w:val="single" w:color="D5D8DC" w:sz="4"/>
              <w:left w:val="single" w:color="D5D8DC" w:sz="4"/>
              <w:bottom w:val="single" w:color="D5D8DC" w:sz="4"/>
              <w:right w:val="single" w:color="D5D8DC" w:sz="4"/>
            </w:tcBorders>
            <w:shd w:fill="AED6F1"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Low</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Show live character count below env and obj textareas. Long objectives inflate prompt tokens significantly — creator should know.</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T111</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bl>
    <w:p>
      <w:pPr>
        <w:spacing w:before="80" w:after="80"/>
      </w:pPr>
      <w:r>
        <w:t xml:space="preserve"/>
      </w:r>
    </w:p>
    <w:p>
      <w:r>
        <w:br w:type="page"/>
      </w:r>
    </w:p>
    <w:p>
      <w:pPr>
        <w:pStyle w:val="Heading1"/>
        <w:spacing w:before="320" w:after="120"/>
      </w:pPr>
      <w:r>
        <w:rPr>
          <w:rFonts w:ascii="Arial" w:cs="Arial" w:eastAsia="Arial" w:hAnsi="Arial"/>
          <w:b/>
          <w:bCs/>
          <w:color w:val="1B2A4A"/>
          <w:sz w:val="28"/>
          <w:szCs w:val="28"/>
        </w:rPr>
        <w:t xml:space="preserve">UI/UX — Oracle</w:t>
      </w:r>
    </w:p>
    <w:p>
      <w:pPr>
        <w:pBdr>
          <w:bottom w:val="single" w:color="0D7377" w:sz="6" w:space="1"/>
        </w:pBdr>
        <w:spacing w:before="100" w:after="10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900"/>
        <w:gridCol w:w="800"/>
        <w:gridCol w:w="900"/>
        <w:gridCol w:w="2460"/>
        <w:gridCol w:w="900"/>
        <w:gridCol w:w="800"/>
      </w:tblGrid>
      <w:tr>
        <w:trPr>
          <w:tblHeader/>
        </w:trPr>
        <w:tc>
          <w:tcPr>
            <w:tcW w:type="dxa" w:w="6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ID</w:t>
            </w:r>
          </w:p>
        </w:tc>
        <w:tc>
          <w:tcPr>
            <w:tcW w:type="dxa" w:w="20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Title</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Category</w:t>
            </w:r>
          </w:p>
        </w:tc>
        <w:tc>
          <w:tcPr>
            <w:tcW w:type="dxa" w:w="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Priority</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Source</w:t>
            </w:r>
          </w:p>
        </w:tc>
        <w:tc>
          <w:tcPr>
            <w:tcW w:type="dxa" w:w="246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Notes / Acceptance Criteria</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Tile(s)</w:t>
            </w:r>
          </w:p>
        </w:tc>
        <w:tc>
          <w:tcPr>
            <w:tcW w:type="dxa" w:w="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Status</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BL-O01</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Oracle Response Scroll Containment</w:t>
            </w:r>
          </w:p>
        </w:tc>
        <w:tc>
          <w:tcPr>
            <w:tcW w:type="dxa" w:w="900"/>
            <w:tcBorders>
              <w:top w:val="single" w:color="D5D8DC" w:sz="4"/>
              <w:left w:val="single" w:color="D5D8DC" w:sz="4"/>
              <w:bottom w:val="single" w:color="D5D8DC" w:sz="4"/>
              <w:right w:val="single" w:color="D5D8DC" w:sz="4"/>
            </w:tcBorders>
            <w:shd w:fill="D5F5E3"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UI/UX</w:t>
            </w:r>
          </w:p>
        </w:tc>
        <w:tc>
          <w:tcPr>
            <w:tcW w:type="dxa" w:w="800"/>
            <w:tcBorders>
              <w:top w:val="single" w:color="D5D8DC" w:sz="4"/>
              <w:left w:val="single" w:color="D5D8DC" w:sz="4"/>
              <w:bottom w:val="single" w:color="D5D8DC" w:sz="4"/>
              <w:right w:val="single" w:color="D5D8DC" w:sz="4"/>
            </w:tcBorders>
            <w:shd w:fill="F1948A"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Critical</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Oracle response overflows the tab boundary. Apply same Textarea-based fix used for Command Center console. Contained, scrollable, monospaced.</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T112</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BL-O02</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Oracle — Character Dossier Queries</w:t>
            </w:r>
          </w:p>
        </w:tc>
        <w:tc>
          <w:tcPr>
            <w:tcW w:type="dxa" w:w="900"/>
            <w:tcBorders>
              <w:top w:val="single" w:color="D5D8DC" w:sz="4"/>
              <w:left w:val="single" w:color="D5D8DC" w:sz="4"/>
              <w:bottom w:val="single" w:color="D5D8DC" w:sz="4"/>
              <w:right w:val="single" w:color="D5D8DC" w:sz="4"/>
            </w:tcBorders>
            <w:shd w:fill="D5F5E3"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UI/UX</w:t>
            </w:r>
          </w:p>
        </w:tc>
        <w:tc>
          <w:tcPr>
            <w:tcW w:type="dxa" w:w="800"/>
            <w:tcBorders>
              <w:top w:val="single" w:color="D5D8DC" w:sz="4"/>
              <w:left w:val="single" w:color="D5D8DC" w:sz="4"/>
              <w:bottom w:val="single" w:color="D5D8DC" w:sz="4"/>
              <w:right w:val="single" w:color="D5D8DC" w:sz="4"/>
            </w:tcBorders>
            <w:shd w:fill="FAD7A0"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High</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 + 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Allow Oracle to be asked about a specific character: 'What does Maya know about Abdul so far?' Oracle should synthesise from dossier + history, not just flat history dump.</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T110, T112</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BL-O03</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Oracle — Scene Variation Analysis</w:t>
            </w:r>
          </w:p>
        </w:tc>
        <w:tc>
          <w:tcPr>
            <w:tcW w:type="dxa" w:w="900"/>
            <w:tcBorders>
              <w:top w:val="single" w:color="D5D8DC" w:sz="4"/>
              <w:left w:val="single" w:color="D5D8DC" w:sz="4"/>
              <w:bottom w:val="single" w:color="D5D8DC" w:sz="4"/>
              <w:right w:val="single" w:color="D5D8DC" w:sz="4"/>
            </w:tcBorders>
            <w:shd w:fill="D5F5E3"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UI/UX</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Oracle can answer: 'What paths could this scene have taken?' by reasoning about the objective, characters, and turn history. Useful for SK as scene writer.</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T110</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BL-O04</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Oracle — Narrative Drift Flagging</w:t>
            </w:r>
          </w:p>
        </w:tc>
        <w:tc>
          <w:tcPr>
            <w:tcW w:type="dxa" w:w="900"/>
            <w:tcBorders>
              <w:top w:val="single" w:color="D5D8DC" w:sz="4"/>
              <w:left w:val="single" w:color="D5D8DC" w:sz="4"/>
              <w:bottom w:val="single" w:color="D5D8DC" w:sz="4"/>
              <w:right w:val="single" w:color="D5D8DC" w:sz="4"/>
            </w:tcBorders>
            <w:shd w:fill="D5F5E3"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UI/UX</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Oracle proactively flags when scene has drifted from objective. E.g. 'Scene objective met at turn 28. Characters have since diverged into [topic]. Consider Hard Kill.'</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T110, T114</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BL-O05</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Oracle — Query History</w:t>
            </w:r>
          </w:p>
        </w:tc>
        <w:tc>
          <w:tcPr>
            <w:tcW w:type="dxa" w:w="900"/>
            <w:tcBorders>
              <w:top w:val="single" w:color="D5D8DC" w:sz="4"/>
              <w:left w:val="single" w:color="D5D8DC" w:sz="4"/>
              <w:bottom w:val="single" w:color="D5D8DC" w:sz="4"/>
              <w:right w:val="single" w:color="D5D8DC" w:sz="4"/>
            </w:tcBorders>
            <w:shd w:fill="D5F5E3"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UI/UX</w:t>
            </w:r>
          </w:p>
        </w:tc>
        <w:tc>
          <w:tcPr>
            <w:tcW w:type="dxa" w:w="800"/>
            <w:tcBorders>
              <w:top w:val="single" w:color="D5D8DC" w:sz="4"/>
              <w:left w:val="single" w:color="D5D8DC" w:sz="4"/>
              <w:bottom w:val="single" w:color="D5D8DC" w:sz="4"/>
              <w:right w:val="single" w:color="D5D8DC" w:sz="4"/>
            </w:tcBorders>
            <w:shd w:fill="AED6F1"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Low</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Oracle tab shows collapsible history of all queries + responses in current session. Currently each new query replaces the previous view.</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T112</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bl>
    <w:p>
      <w:pPr>
        <w:spacing w:before="80" w:after="80"/>
      </w:pPr>
      <w:r>
        <w:t xml:space="preserve"/>
      </w:r>
    </w:p>
    <w:p>
      <w:r>
        <w:br w:type="page"/>
      </w:r>
    </w:p>
    <w:p>
      <w:pPr>
        <w:pStyle w:val="Heading1"/>
        <w:spacing w:before="320" w:after="120"/>
      </w:pPr>
      <w:r>
        <w:rPr>
          <w:rFonts w:ascii="Arial" w:cs="Arial" w:eastAsia="Arial" w:hAnsi="Arial"/>
          <w:b/>
          <w:bCs/>
          <w:color w:val="1B2A4A"/>
          <w:sz w:val="28"/>
          <w:szCs w:val="28"/>
        </w:rPr>
        <w:t xml:space="preserve">UI/UX — Metrics</w:t>
      </w:r>
    </w:p>
    <w:p>
      <w:pPr>
        <w:pBdr>
          <w:bottom w:val="single" w:color="0D7377" w:sz="6" w:space="1"/>
        </w:pBdr>
        <w:spacing w:before="100" w:after="10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900"/>
        <w:gridCol w:w="800"/>
        <w:gridCol w:w="900"/>
        <w:gridCol w:w="2460"/>
        <w:gridCol w:w="900"/>
        <w:gridCol w:w="800"/>
      </w:tblGrid>
      <w:tr>
        <w:trPr>
          <w:tblHeader/>
        </w:trPr>
        <w:tc>
          <w:tcPr>
            <w:tcW w:type="dxa" w:w="6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ID</w:t>
            </w:r>
          </w:p>
        </w:tc>
        <w:tc>
          <w:tcPr>
            <w:tcW w:type="dxa" w:w="20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Title</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Category</w:t>
            </w:r>
          </w:p>
        </w:tc>
        <w:tc>
          <w:tcPr>
            <w:tcW w:type="dxa" w:w="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Priority</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Source</w:t>
            </w:r>
          </w:p>
        </w:tc>
        <w:tc>
          <w:tcPr>
            <w:tcW w:type="dxa" w:w="246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Notes / Acceptance Criteria</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Tile(s)</w:t>
            </w:r>
          </w:p>
        </w:tc>
        <w:tc>
          <w:tcPr>
            <w:tcW w:type="dxa" w:w="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Status</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BL-M01</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Metrics — Per-Character Cost Breakdown</w:t>
            </w:r>
          </w:p>
        </w:tc>
        <w:tc>
          <w:tcPr>
            <w:tcW w:type="dxa" w:w="900"/>
            <w:tcBorders>
              <w:top w:val="single" w:color="D5D8DC" w:sz="4"/>
              <w:left w:val="single" w:color="D5D8DC" w:sz="4"/>
              <w:bottom w:val="single" w:color="D5D8DC" w:sz="4"/>
              <w:right w:val="single" w:color="D5D8DC" w:sz="4"/>
            </w:tcBorders>
            <w:shd w:fill="D5F5E3"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UI/UX</w:t>
            </w:r>
          </w:p>
        </w:tc>
        <w:tc>
          <w:tcPr>
            <w:tcW w:type="dxa" w:w="800"/>
            <w:tcBorders>
              <w:top w:val="single" w:color="D5D8DC" w:sz="4"/>
              <w:left w:val="single" w:color="D5D8DC" w:sz="4"/>
              <w:bottom w:val="single" w:color="D5D8DC" w:sz="4"/>
              <w:right w:val="single" w:color="D5D8DC" w:sz="4"/>
            </w:tcBorders>
            <w:shd w:fill="FAD7A0"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High</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Show cost and token count split by character, not just session totals. Bar chart or table: Abdul $0.04 | Suryan $0.05 | Oracle $0.02.</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T113</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BL-M02</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Metrics — Urge Distribution Chart</w:t>
            </w:r>
          </w:p>
        </w:tc>
        <w:tc>
          <w:tcPr>
            <w:tcW w:type="dxa" w:w="900"/>
            <w:tcBorders>
              <w:top w:val="single" w:color="D5D8DC" w:sz="4"/>
              <w:left w:val="single" w:color="D5D8DC" w:sz="4"/>
              <w:bottom w:val="single" w:color="D5D8DC" w:sz="4"/>
              <w:right w:val="single" w:color="D5D8DC" w:sz="4"/>
            </w:tcBorders>
            <w:shd w:fill="D5F5E3"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UI/UX</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Visualise urge values over time per character as a sparkline or bar. Shows emotional arc of the scene at a glance.</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T113</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BL-M03</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Metrics — Scene Quality Score</w:t>
            </w:r>
          </w:p>
        </w:tc>
        <w:tc>
          <w:tcPr>
            <w:tcW w:type="dxa" w:w="900"/>
            <w:tcBorders>
              <w:top w:val="single" w:color="D5D8DC" w:sz="4"/>
              <w:left w:val="single" w:color="D5D8DC" w:sz="4"/>
              <w:bottom w:val="single" w:color="D5D8DC" w:sz="4"/>
              <w:right w:val="single" w:color="D5D8DC" w:sz="4"/>
            </w:tcBorders>
            <w:shd w:fill="D5F5E3"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UI/UX</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Heuristic score: avg completion/prompt ratio (thin responses score low), zero-token rate, fallback rate. Gives SK a quick scene health indicator.</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T113</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BL-M04</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Metrics — Turn Rate &amp; Scene Duration</w:t>
            </w:r>
          </w:p>
        </w:tc>
        <w:tc>
          <w:tcPr>
            <w:tcW w:type="dxa" w:w="900"/>
            <w:tcBorders>
              <w:top w:val="single" w:color="D5D8DC" w:sz="4"/>
              <w:left w:val="single" w:color="D5D8DC" w:sz="4"/>
              <w:bottom w:val="single" w:color="D5D8DC" w:sz="4"/>
              <w:right w:val="single" w:color="D5D8DC" w:sz="4"/>
            </w:tcBorders>
            <w:shd w:fill="D5F5E3"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UI/UX</w:t>
            </w:r>
          </w:p>
        </w:tc>
        <w:tc>
          <w:tcPr>
            <w:tcW w:type="dxa" w:w="800"/>
            <w:tcBorders>
              <w:top w:val="single" w:color="D5D8DC" w:sz="4"/>
              <w:left w:val="single" w:color="D5D8DC" w:sz="4"/>
              <w:bottom w:val="single" w:color="D5D8DC" w:sz="4"/>
              <w:right w:val="single" w:color="D5D8DC" w:sz="4"/>
            </w:tcBorders>
            <w:shd w:fill="AED6F1"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Low</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Show: total turns, turns/minute, scene elapsed time, estimated cost to completion if scene runs X more turns.</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T113</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bl>
    <w:p>
      <w:pPr>
        <w:spacing w:before="80" w:after="80"/>
      </w:pPr>
      <w:r>
        <w:t xml:space="preserve"/>
      </w:r>
    </w:p>
    <w:p>
      <w:r>
        <w:br w:type="page"/>
      </w:r>
    </w:p>
    <w:p>
      <w:pPr>
        <w:pStyle w:val="Heading1"/>
        <w:spacing w:before="320" w:after="120"/>
      </w:pPr>
      <w:r>
        <w:rPr>
          <w:rFonts w:ascii="Arial" w:cs="Arial" w:eastAsia="Arial" w:hAnsi="Arial"/>
          <w:b/>
          <w:bCs/>
          <w:color w:val="1B2A4A"/>
          <w:sz w:val="28"/>
          <w:szCs w:val="28"/>
        </w:rPr>
        <w:t xml:space="preserve">AI/Model — Maya &amp; Intelligence</w:t>
      </w:r>
    </w:p>
    <w:p>
      <w:pPr>
        <w:pBdr>
          <w:bottom w:val="single" w:color="0D7377" w:sz="6" w:space="1"/>
        </w:pBdr>
        <w:spacing w:before="100" w:after="10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900"/>
        <w:gridCol w:w="800"/>
        <w:gridCol w:w="900"/>
        <w:gridCol w:w="2460"/>
        <w:gridCol w:w="900"/>
        <w:gridCol w:w="800"/>
      </w:tblGrid>
      <w:tr>
        <w:trPr>
          <w:tblHeader/>
        </w:trPr>
        <w:tc>
          <w:tcPr>
            <w:tcW w:type="dxa" w:w="6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ID</w:t>
            </w:r>
          </w:p>
        </w:tc>
        <w:tc>
          <w:tcPr>
            <w:tcW w:type="dxa" w:w="20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Title</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Category</w:t>
            </w:r>
          </w:p>
        </w:tc>
        <w:tc>
          <w:tcPr>
            <w:tcW w:type="dxa" w:w="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Priority</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Source</w:t>
            </w:r>
          </w:p>
        </w:tc>
        <w:tc>
          <w:tcPr>
            <w:tcW w:type="dxa" w:w="246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Notes / Acceptance Criteria</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Tile(s)</w:t>
            </w:r>
          </w:p>
        </w:tc>
        <w:tc>
          <w:tcPr>
            <w:tcW w:type="dxa" w:w="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Status</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BL-A01</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Maya Passive Observation Dossier</w:t>
            </w:r>
          </w:p>
        </w:tc>
        <w:tc>
          <w:tcPr>
            <w:tcW w:type="dxa" w:w="900"/>
            <w:tcBorders>
              <w:top w:val="single" w:color="D5D8DC" w:sz="4"/>
              <w:left w:val="single" w:color="D5D8DC" w:sz="4"/>
              <w:bottom w:val="single" w:color="D5D8DC" w:sz="4"/>
              <w:right w:val="single" w:color="D5D8DC" w:sz="4"/>
            </w:tcBorders>
            <w:shd w:fill="FDEDEC"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AI/Model</w:t>
            </w:r>
          </w:p>
        </w:tc>
        <w:tc>
          <w:tcPr>
            <w:tcW w:type="dxa" w:w="800"/>
            <w:tcBorders>
              <w:top w:val="single" w:color="D5D8DC" w:sz="4"/>
              <w:left w:val="single" w:color="D5D8DC" w:sz="4"/>
              <w:bottom w:val="single" w:color="D5D8DC" w:sz="4"/>
              <w:right w:val="single" w:color="D5D8DC" w:sz="4"/>
            </w:tcBorders>
            <w:shd w:fill="FAD7A0"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High</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 + 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When Maya is set to Passive, she logs structured observations to her dossier after each turn without generating speech. Format: [Turn N] Character X: behavioural note. This is training signal for the Maya Model.</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T105, T103</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BL-A02</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Character Dossier Evolution</w:t>
            </w:r>
          </w:p>
        </w:tc>
        <w:tc>
          <w:tcPr>
            <w:tcW w:type="dxa" w:w="900"/>
            <w:tcBorders>
              <w:top w:val="single" w:color="D5D8DC" w:sz="4"/>
              <w:left w:val="single" w:color="D5D8DC" w:sz="4"/>
              <w:bottom w:val="single" w:color="D5D8DC" w:sz="4"/>
              <w:right w:val="single" w:color="D5D8DC" w:sz="4"/>
            </w:tcBorders>
            <w:shd w:fill="FDEDEC"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AI/Model</w:t>
            </w:r>
          </w:p>
        </w:tc>
        <w:tc>
          <w:tcPr>
            <w:tcW w:type="dxa" w:w="800"/>
            <w:tcBorders>
              <w:top w:val="single" w:color="D5D8DC" w:sz="4"/>
              <w:left w:val="single" w:color="D5D8DC" w:sz="4"/>
              <w:bottom w:val="single" w:color="D5D8DC" w:sz="4"/>
              <w:right w:val="single" w:color="D5D8DC" w:sz="4"/>
            </w:tcBorders>
            <w:shd w:fill="FAD7A0"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High</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After each scene, T105 (Maya Schema) updates each character's dossier with new traits, mood shifts, and key quotes. Dossier grows across scenes. Currently static.</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T105, T107</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BL-A03</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Ethical Training Tags</w:t>
            </w:r>
          </w:p>
        </w:tc>
        <w:tc>
          <w:tcPr>
            <w:tcW w:type="dxa" w:w="900"/>
            <w:tcBorders>
              <w:top w:val="single" w:color="D5D8DC" w:sz="4"/>
              <w:left w:val="single" w:color="D5D8DC" w:sz="4"/>
              <w:bottom w:val="single" w:color="D5D8DC" w:sz="4"/>
              <w:right w:val="single" w:color="D5D8DC" w:sz="4"/>
            </w:tcBorders>
            <w:shd w:fill="FDEDEC"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AI/Model</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Tag turns where ethical dilemmas arise. Structured metadata for Maya Model curriculum: conflict_type, resolution_method, outcome. Groundwork for Chapter 3+.</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T105</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BL-A04</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Human Emotion Spectrum Labels</w:t>
            </w:r>
          </w:p>
        </w:tc>
        <w:tc>
          <w:tcPr>
            <w:tcW w:type="dxa" w:w="900"/>
            <w:tcBorders>
              <w:top w:val="single" w:color="D5D8DC" w:sz="4"/>
              <w:left w:val="single" w:color="D5D8DC" w:sz="4"/>
              <w:bottom w:val="single" w:color="D5D8DC" w:sz="4"/>
              <w:right w:val="single" w:color="D5D8DC" w:sz="4"/>
            </w:tcBorders>
            <w:shd w:fill="FDEDEC"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AI/Model</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Auto-tag emotional content in [Speech] and [Thought] turns. Fear, pride, grief, resolve etc. Training signal for Maya's emotional intelligence layer.</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T105, T106</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BL-A05</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Conflict Resolution Tracking</w:t>
            </w:r>
          </w:p>
        </w:tc>
        <w:tc>
          <w:tcPr>
            <w:tcW w:type="dxa" w:w="900"/>
            <w:tcBorders>
              <w:top w:val="single" w:color="D5D8DC" w:sz="4"/>
              <w:left w:val="single" w:color="D5D8DC" w:sz="4"/>
              <w:bottom w:val="single" w:color="D5D8DC" w:sz="4"/>
              <w:right w:val="single" w:color="D5D8DC" w:sz="4"/>
            </w:tcBorders>
            <w:shd w:fill="FDEDEC"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AI/Model</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Detect and tag turns where interpersonal conflict arises and resolves. Structured output for Maya curriculum.</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T105</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BL-A06</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Maya Direct Conversation Mode</w:t>
            </w:r>
          </w:p>
        </w:tc>
        <w:tc>
          <w:tcPr>
            <w:tcW w:type="dxa" w:w="900"/>
            <w:tcBorders>
              <w:top w:val="single" w:color="D5D8DC" w:sz="4"/>
              <w:left w:val="single" w:color="D5D8DC" w:sz="4"/>
              <w:bottom w:val="single" w:color="D5D8DC" w:sz="4"/>
              <w:right w:val="single" w:color="D5D8DC" w:sz="4"/>
            </w:tcBorders>
            <w:shd w:fill="FDEDEC"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AI/Model</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Allow SK to converse directly with Maya outside of a scene. Maya uses accumulated dossier knowledge to answer. Use cases: scene planning, variation analysis, character deep-dives.</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T110, T112</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bl>
    <w:p>
      <w:pPr>
        <w:spacing w:before="80" w:after="80"/>
      </w:pPr>
      <w:r>
        <w:t xml:space="preserve"/>
      </w:r>
    </w:p>
    <w:p>
      <w:r>
        <w:br w:type="page"/>
      </w:r>
    </w:p>
    <w:p>
      <w:pPr>
        <w:pStyle w:val="Heading1"/>
        <w:spacing w:before="320" w:after="120"/>
      </w:pPr>
      <w:r>
        <w:rPr>
          <w:rFonts w:ascii="Arial" w:cs="Arial" w:eastAsia="Arial" w:hAnsi="Arial"/>
          <w:b/>
          <w:bCs/>
          <w:color w:val="1B2A4A"/>
          <w:sz w:val="28"/>
          <w:szCs w:val="28"/>
        </w:rPr>
        <w:t xml:space="preserve">Tile Architecture — Evolution</w:t>
      </w:r>
    </w:p>
    <w:p>
      <w:pPr>
        <w:pBdr>
          <w:bottom w:val="single" w:color="0D7377" w:sz="6" w:space="1"/>
        </w:pBdr>
        <w:spacing w:before="100" w:after="10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900"/>
        <w:gridCol w:w="800"/>
        <w:gridCol w:w="900"/>
        <w:gridCol w:w="2460"/>
        <w:gridCol w:w="900"/>
        <w:gridCol w:w="800"/>
      </w:tblGrid>
      <w:tr>
        <w:trPr>
          <w:tblHeader/>
        </w:trPr>
        <w:tc>
          <w:tcPr>
            <w:tcW w:type="dxa" w:w="6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ID</w:t>
            </w:r>
          </w:p>
        </w:tc>
        <w:tc>
          <w:tcPr>
            <w:tcW w:type="dxa" w:w="20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Title</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Category</w:t>
            </w:r>
          </w:p>
        </w:tc>
        <w:tc>
          <w:tcPr>
            <w:tcW w:type="dxa" w:w="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Priority</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Source</w:t>
            </w:r>
          </w:p>
        </w:tc>
        <w:tc>
          <w:tcPr>
            <w:tcW w:type="dxa" w:w="246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Notes / Acceptance Criteria</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Tile(s)</w:t>
            </w:r>
          </w:p>
        </w:tc>
        <w:tc>
          <w:tcPr>
            <w:tcW w:type="dxa" w:w="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Status</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BL-T01</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T114 SIM_CONDUCTOR Split</w:t>
            </w:r>
          </w:p>
        </w:tc>
        <w:tc>
          <w:tcPr>
            <w:tcW w:type="dxa" w:w="900"/>
            <w:tcBorders>
              <w:top w:val="single" w:color="D5D8DC" w:sz="4"/>
              <w:left w:val="single" w:color="D5D8DC" w:sz="4"/>
              <w:bottom w:val="single" w:color="D5D8DC" w:sz="4"/>
              <w:right w:val="single" w:color="D5D8DC" w:sz="4"/>
            </w:tcBorders>
            <w:shd w:fill="FEF9E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Infra</w:t>
            </w:r>
          </w:p>
        </w:tc>
        <w:tc>
          <w:tcPr>
            <w:tcW w:type="dxa" w:w="800"/>
            <w:tcBorders>
              <w:top w:val="single" w:color="D5D8DC" w:sz="4"/>
              <w:left w:val="single" w:color="D5D8DC" w:sz="4"/>
              <w:bottom w:val="single" w:color="D5D8DC" w:sz="4"/>
              <w:right w:val="single" w:color="D5D8DC" w:sz="4"/>
            </w:tcBorders>
            <w:shd w:fill="FAD7A0"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High</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T114 currently handles orchestration, scene-end detection, pace, and turn queuing — 4 separate concerns. Split into: T114 (Turn Orchestrator), T119 (Scene Director — objective tracking + end signal), T120 (Pace Engine).</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T114</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BL-T02</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T111 COMMAND_CENTER Split</w:t>
            </w:r>
          </w:p>
        </w:tc>
        <w:tc>
          <w:tcPr>
            <w:tcW w:type="dxa" w:w="900"/>
            <w:tcBorders>
              <w:top w:val="single" w:color="D5D8DC" w:sz="4"/>
              <w:left w:val="single" w:color="D5D8DC" w:sz="4"/>
              <w:bottom w:val="single" w:color="D5D8DC" w:sz="4"/>
              <w:right w:val="single" w:color="D5D8DC" w:sz="4"/>
            </w:tcBorders>
            <w:shd w:fill="FEF9E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Infra</w:t>
            </w:r>
          </w:p>
        </w:tc>
        <w:tc>
          <w:tcPr>
            <w:tcW w:type="dxa" w:w="800"/>
            <w:tcBorders>
              <w:top w:val="single" w:color="D5D8DC" w:sz="4"/>
              <w:left w:val="single" w:color="D5D8DC" w:sz="4"/>
              <w:bottom w:val="single" w:color="D5D8DC" w:sz="4"/>
              <w:right w:val="single" w:color="D5D8DC" w:sz="4"/>
            </w:tcBorders>
            <w:shd w:fill="FAD7A0"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High</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T111 is too large — Soul Forge, Cockpit, Console, buttons, threading all in one tile. Split Soul Forge into T121. Command Center retains Cockpit + Engine Room.</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T111</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BL-T03</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Tile Footer IPO Comments</w:t>
            </w:r>
          </w:p>
        </w:tc>
        <w:tc>
          <w:tcPr>
            <w:tcW w:type="dxa" w:w="900"/>
            <w:tcBorders>
              <w:top w:val="single" w:color="D5D8DC" w:sz="4"/>
              <w:left w:val="single" w:color="D5D8DC" w:sz="4"/>
              <w:bottom w:val="single" w:color="D5D8DC" w:sz="4"/>
              <w:right w:val="single" w:color="D5D8DC" w:sz="4"/>
            </w:tcBorders>
            <w:shd w:fill="FEF9E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Infra</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Add standardised Tile Footer comment block to every tile per Labelling Rules: # IPO CHECK: Input / Process / Output. Currently missing from all tiles.</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ALL</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BL-T04</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Tile Master — Full Audit &amp; Update</w:t>
            </w:r>
          </w:p>
        </w:tc>
        <w:tc>
          <w:tcPr>
            <w:tcW w:type="dxa" w:w="900"/>
            <w:tcBorders>
              <w:top w:val="single" w:color="D5D8DC" w:sz="4"/>
              <w:left w:val="single" w:color="D5D8DC" w:sz="4"/>
              <w:bottom w:val="single" w:color="D5D8DC" w:sz="4"/>
              <w:right w:val="single" w:color="D5D8DC" w:sz="4"/>
            </w:tcBorders>
            <w:shd w:fill="FEF9E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Infra</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 + 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Full review of all tile TEV scores, status, version, and routes. Identify tiles at Critical evolution threshold for splits. Update Tile_Master.xlsx after each sprint.</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ALL</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BL-T05</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T101 AI_ADAPTER Deprecation Review</w:t>
            </w:r>
          </w:p>
        </w:tc>
        <w:tc>
          <w:tcPr>
            <w:tcW w:type="dxa" w:w="900"/>
            <w:tcBorders>
              <w:top w:val="single" w:color="D5D8DC" w:sz="4"/>
              <w:left w:val="single" w:color="D5D8DC" w:sz="4"/>
              <w:bottom w:val="single" w:color="D5D8DC" w:sz="4"/>
              <w:right w:val="single" w:color="D5D8DC" w:sz="4"/>
            </w:tcBorders>
            <w:shd w:fill="FEF9E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Infra</w:t>
            </w:r>
          </w:p>
        </w:tc>
        <w:tc>
          <w:tcPr>
            <w:tcW w:type="dxa" w:w="800"/>
            <w:tcBorders>
              <w:top w:val="single" w:color="D5D8DC" w:sz="4"/>
              <w:left w:val="single" w:color="D5D8DC" w:sz="4"/>
              <w:bottom w:val="single" w:color="D5D8DC" w:sz="4"/>
              <w:right w:val="single" w:color="D5D8DC" w:sz="4"/>
            </w:tcBorders>
            <w:shd w:fill="AED6F1"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Low</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T101 was the pre-google-genai adapter. With T115 now handling the Client directly, T101 may be void. Review and deprecate if confirmed redundant.</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T101</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bl>
    <w:p>
      <w:pPr>
        <w:spacing w:before="80" w:after="80"/>
      </w:pPr>
      <w:r>
        <w:t xml:space="preserve"/>
      </w:r>
    </w:p>
    <w:p>
      <w:r>
        <w:br w:type="page"/>
      </w:r>
    </w:p>
    <w:p>
      <w:pPr>
        <w:pStyle w:val="Heading1"/>
        <w:spacing w:before="320" w:after="120"/>
      </w:pPr>
      <w:r>
        <w:rPr>
          <w:rFonts w:ascii="Arial" w:cs="Arial" w:eastAsia="Arial" w:hAnsi="Arial"/>
          <w:b/>
          <w:bCs/>
          <w:color w:val="1B2A4A"/>
          <w:sz w:val="28"/>
          <w:szCs w:val="28"/>
        </w:rPr>
        <w:t xml:space="preserve">Infrastructure &amp; DevOps</w:t>
      </w:r>
    </w:p>
    <w:p>
      <w:pPr>
        <w:pBdr>
          <w:bottom w:val="single" w:color="0D7377" w:sz="6" w:space="1"/>
        </w:pBdr>
        <w:spacing w:before="100" w:after="10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900"/>
        <w:gridCol w:w="800"/>
        <w:gridCol w:w="900"/>
        <w:gridCol w:w="2460"/>
        <w:gridCol w:w="900"/>
        <w:gridCol w:w="800"/>
      </w:tblGrid>
      <w:tr>
        <w:trPr>
          <w:tblHeader/>
        </w:trPr>
        <w:tc>
          <w:tcPr>
            <w:tcW w:type="dxa" w:w="6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ID</w:t>
            </w:r>
          </w:p>
        </w:tc>
        <w:tc>
          <w:tcPr>
            <w:tcW w:type="dxa" w:w="20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Title</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Category</w:t>
            </w:r>
          </w:p>
        </w:tc>
        <w:tc>
          <w:tcPr>
            <w:tcW w:type="dxa" w:w="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Priority</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Source</w:t>
            </w:r>
          </w:p>
        </w:tc>
        <w:tc>
          <w:tcPr>
            <w:tcW w:type="dxa" w:w="246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Notes / Acceptance Criteria</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Tile(s)</w:t>
            </w:r>
          </w:p>
        </w:tc>
        <w:tc>
          <w:tcPr>
            <w:tcW w:type="dxa" w:w="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Status</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BL-I01</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Google-genai Old Package Cleanup</w:t>
            </w:r>
          </w:p>
        </w:tc>
        <w:tc>
          <w:tcPr>
            <w:tcW w:type="dxa" w:w="900"/>
            <w:tcBorders>
              <w:top w:val="single" w:color="D5D8DC" w:sz="4"/>
              <w:left w:val="single" w:color="D5D8DC" w:sz="4"/>
              <w:bottom w:val="single" w:color="D5D8DC" w:sz="4"/>
              <w:right w:val="single" w:color="D5D8DC" w:sz="4"/>
            </w:tcBorders>
            <w:shd w:fill="FEF9E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Infra</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pip uninstall google-generativeai from venv to eliminate FutureWarning. Update requirements.txt / setup instructions.</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T100</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BL-I02</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JupyterLab Widget Trust (PowerShell)</w:t>
            </w:r>
          </w:p>
        </w:tc>
        <w:tc>
          <w:tcPr>
            <w:tcW w:type="dxa" w:w="900"/>
            <w:tcBorders>
              <w:top w:val="single" w:color="D5D8DC" w:sz="4"/>
              <w:left w:val="single" w:color="D5D8DC" w:sz="4"/>
              <w:bottom w:val="single" w:color="D5D8DC" w:sz="4"/>
              <w:right w:val="single" w:color="D5D8DC" w:sz="4"/>
            </w:tcBorders>
            <w:shd w:fill="FEF9E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Infra</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Set-ExecutionPolicy RemoteSigned for venv activation. Document in README so setup is one-command.</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T000</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BL-I03</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requirements.txt / Setup Script</w:t>
            </w:r>
          </w:p>
        </w:tc>
        <w:tc>
          <w:tcPr>
            <w:tcW w:type="dxa" w:w="900"/>
            <w:tcBorders>
              <w:top w:val="single" w:color="D5D8DC" w:sz="4"/>
              <w:left w:val="single" w:color="D5D8DC" w:sz="4"/>
              <w:bottom w:val="single" w:color="D5D8DC" w:sz="4"/>
              <w:right w:val="single" w:color="D5D8DC" w:sz="4"/>
            </w:tcBorders>
            <w:shd w:fill="FEF9E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Infra</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Single requirements.txt with pinned versions: google-genai, ipywidgets, python-dotenv, jupyterlab-widgets. Optional: setup.ps1 for Windows one-click install.</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T000, T118</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BL-I04</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T108 Sentinel None-Guard</w:t>
            </w:r>
          </w:p>
        </w:tc>
        <w:tc>
          <w:tcPr>
            <w:tcW w:type="dxa" w:w="900"/>
            <w:tcBorders>
              <w:top w:val="single" w:color="D5D8DC" w:sz="4"/>
              <w:left w:val="single" w:color="D5D8DC" w:sz="4"/>
              <w:bottom w:val="single" w:color="D5D8DC" w:sz="4"/>
              <w:right w:val="single" w:color="D5D8DC" w:sz="4"/>
            </w:tcBorders>
            <w:shd w:fill="FEF9E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Infra</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When T115 fails to extract text from an API response, token counts return as None. T108 SENTINEL crashes on None * float in cost calculation. T108 must handle None token counts gracefully — default to 0 and log a warning rather than crashing the simulation. Discovered in Kalyan/Eshu scene run after extended loop at turn ~124. Prevents Hard Kill from token calculation errors rather than genuine scene issues.</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T108, T115</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bl>
    <w:p>
      <w:pPr>
        <w:spacing w:before="80" w:after="80"/>
      </w:pPr>
      <w:r>
        <w:t xml:space="preserve"/>
      </w:r>
    </w:p>
    <w:p>
      <w:r>
        <w:br w:type="page"/>
      </w:r>
    </w:p>
    <w:p>
      <w:pPr>
        <w:pStyle w:val="Heading1"/>
        <w:spacing w:before="320" w:after="120"/>
      </w:pPr>
      <w:r>
        <w:rPr>
          <w:rFonts w:ascii="Arial" w:cs="Arial" w:eastAsia="Arial" w:hAnsi="Arial"/>
          <w:b/>
          <w:bCs/>
          <w:color w:val="1B2A4A"/>
          <w:sz w:val="28"/>
          <w:szCs w:val="28"/>
        </w:rPr>
        <w:t xml:space="preserve">Content &amp; Export</w:t>
      </w:r>
    </w:p>
    <w:p>
      <w:pPr>
        <w:pBdr>
          <w:bottom w:val="single" w:color="0D7377" w:sz="6" w:space="1"/>
        </w:pBdr>
        <w:spacing w:before="100" w:after="10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900"/>
        <w:gridCol w:w="800"/>
        <w:gridCol w:w="900"/>
        <w:gridCol w:w="2460"/>
        <w:gridCol w:w="900"/>
        <w:gridCol w:w="800"/>
      </w:tblGrid>
      <w:tr>
        <w:trPr>
          <w:tblHeader/>
        </w:trPr>
        <w:tc>
          <w:tcPr>
            <w:tcW w:type="dxa" w:w="6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ID</w:t>
            </w:r>
          </w:p>
        </w:tc>
        <w:tc>
          <w:tcPr>
            <w:tcW w:type="dxa" w:w="20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Title</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Category</w:t>
            </w:r>
          </w:p>
        </w:tc>
        <w:tc>
          <w:tcPr>
            <w:tcW w:type="dxa" w:w="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Priority</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Source</w:t>
            </w:r>
          </w:p>
        </w:tc>
        <w:tc>
          <w:tcPr>
            <w:tcW w:type="dxa" w:w="246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Notes / Acceptance Criteria</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Tile(s)</w:t>
            </w:r>
          </w:p>
        </w:tc>
        <w:tc>
          <w:tcPr>
            <w:tcW w:type="dxa" w:w="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Status</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BL-C01</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PDF Export — Scene with Metrics</w:t>
            </w:r>
          </w:p>
        </w:tc>
        <w:tc>
          <w:tcPr>
            <w:tcW w:type="dxa" w:w="900"/>
            <w:tcBorders>
              <w:top w:val="single" w:color="D5D8DC" w:sz="4"/>
              <w:left w:val="single" w:color="D5D8DC" w:sz="4"/>
              <w:bottom w:val="single" w:color="D5D8DC" w:sz="4"/>
              <w:right w:val="single" w:color="D5D8DC" w:sz="4"/>
            </w:tcBorders>
            <w:shd w:fill="F5EEF8"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Content</w:t>
            </w:r>
          </w:p>
        </w:tc>
        <w:tc>
          <w:tcPr>
            <w:tcW w:type="dxa" w:w="800"/>
            <w:tcBorders>
              <w:top w:val="single" w:color="D5D8DC" w:sz="4"/>
              <w:left w:val="single" w:color="D5D8DC" w:sz="4"/>
              <w:bottom w:val="single" w:color="D5D8DC" w:sz="4"/>
              <w:right w:val="single" w:color="D5D8DC" w:sz="4"/>
            </w:tcBorders>
            <w:shd w:fill="FAD7A0"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High</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Export current scene archive as formatted PDF including: scene header, full conversation (formatted with character names, [Thought]/[Urge]/[Speech] sections), token usage summary table at end.</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T109</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BL-C02</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Voice Conversion — Speech Turns Only</w:t>
            </w:r>
          </w:p>
        </w:tc>
        <w:tc>
          <w:tcPr>
            <w:tcW w:type="dxa" w:w="900"/>
            <w:tcBorders>
              <w:top w:val="single" w:color="D5D8DC" w:sz="4"/>
              <w:left w:val="single" w:color="D5D8DC" w:sz="4"/>
              <w:bottom w:val="single" w:color="D5D8DC" w:sz="4"/>
              <w:right w:val="single" w:color="D5D8DC" w:sz="4"/>
            </w:tcBorders>
            <w:shd w:fill="F5EEF8"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Content</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Convert [Speech] content of each turn to audio via TTS API (Google TTS or ElevenLabs). Character-specific voice profiles. Output as per-turn audio files or scene playlist.</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NEW</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BL-C03</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Scene Quality Tagging for Training Data</w:t>
            </w:r>
          </w:p>
        </w:tc>
        <w:tc>
          <w:tcPr>
            <w:tcW w:type="dxa" w:w="900"/>
            <w:tcBorders>
              <w:top w:val="single" w:color="D5D8DC" w:sz="4"/>
              <w:left w:val="single" w:color="D5D8DC" w:sz="4"/>
              <w:bottom w:val="single" w:color="D5D8DC" w:sz="4"/>
              <w:right w:val="single" w:color="D5D8DC" w:sz="4"/>
            </w:tcBorders>
            <w:shd w:fill="F5EEF8"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Content</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Before archiving, tag each scene with: quality_score, objective_met (true/false), scene_end_type (organic/hard_kill), dominant_emotion, key_turns list. Makes archive training-ready.</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T109</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bl>
    <w:p>
      <w:pPr>
        <w:spacing w:before="80" w:after="80"/>
      </w:pPr>
      <w:r>
        <w:t xml:space="preserve"/>
      </w:r>
    </w:p>
    <w:p>
      <w:r>
        <w:br w:type="page"/>
      </w:r>
    </w:p>
    <w:p>
      <w:pPr>
        <w:pStyle w:val="Heading1"/>
        <w:spacing w:before="320" w:after="120"/>
      </w:pPr>
      <w:r>
        <w:rPr>
          <w:rFonts w:ascii="Arial" w:cs="Arial" w:eastAsia="Arial" w:hAnsi="Arial"/>
          <w:b/>
          <w:bCs/>
          <w:color w:val="1B2A4A"/>
          <w:sz w:val="28"/>
          <w:szCs w:val="28"/>
        </w:rPr>
        <w:t xml:space="preserve">Documentation &amp; Website</w:t>
      </w:r>
    </w:p>
    <w:p>
      <w:pPr>
        <w:pBdr>
          <w:bottom w:val="single" w:color="0D7377" w:sz="6" w:space="1"/>
        </w:pBdr>
        <w:spacing w:before="100" w:after="10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900"/>
        <w:gridCol w:w="800"/>
        <w:gridCol w:w="900"/>
        <w:gridCol w:w="2460"/>
        <w:gridCol w:w="900"/>
        <w:gridCol w:w="800"/>
      </w:tblGrid>
      <w:tr>
        <w:trPr>
          <w:tblHeader/>
        </w:trPr>
        <w:tc>
          <w:tcPr>
            <w:tcW w:type="dxa" w:w="6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ID</w:t>
            </w:r>
          </w:p>
        </w:tc>
        <w:tc>
          <w:tcPr>
            <w:tcW w:type="dxa" w:w="20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Title</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Category</w:t>
            </w:r>
          </w:p>
        </w:tc>
        <w:tc>
          <w:tcPr>
            <w:tcW w:type="dxa" w:w="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Priority</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Source</w:t>
            </w:r>
          </w:p>
        </w:tc>
        <w:tc>
          <w:tcPr>
            <w:tcW w:type="dxa" w:w="246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Notes / Acceptance Criteria</w:t>
            </w:r>
          </w:p>
        </w:tc>
        <w:tc>
          <w:tcPr>
            <w:tcW w:type="dxa" w:w="9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Tile(s)</w:t>
            </w:r>
          </w:p>
        </w:tc>
        <w:tc>
          <w:tcPr>
            <w:tcW w:type="dxa" w:w="800"/>
            <w:tcBorders>
              <w:top w:val="single" w:color="1B2A4A" w:sz="4"/>
              <w:left w:val="single" w:color="1B2A4A" w:sz="4"/>
              <w:bottom w:val="single" w:color="1B2A4A" w:sz="4"/>
              <w:right w:val="single" w:color="1B2A4A" w:sz="4"/>
            </w:tcBorders>
            <w:shd w:fill="1B2A4A"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Status</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BL-D01</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GitHub Repository Setup</w:t>
            </w:r>
          </w:p>
        </w:tc>
        <w:tc>
          <w:tcPr>
            <w:tcW w:type="dxa" w:w="9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DevOps</w:t>
            </w:r>
          </w:p>
        </w:tc>
        <w:tc>
          <w:tcPr>
            <w:tcW w:type="dxa" w:w="800"/>
            <w:tcBorders>
              <w:top w:val="single" w:color="D5D8DC" w:sz="4"/>
              <w:left w:val="single" w:color="D5D8DC" w:sz="4"/>
              <w:bottom w:val="single" w:color="D5D8DC" w:sz="4"/>
              <w:right w:val="single" w:color="D5D8DC" w:sz="4"/>
            </w:tcBorders>
            <w:shd w:fill="FAD7A0"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High</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Initialise GitHub repo for Noah's Ark OS. Structure: /src (notebook), /docs (website), /archive (scenes), /tile_master. .gitignore: .env, *.json data files.</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N/A</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BL-D02</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Project Website — Core Pages</w:t>
            </w:r>
          </w:p>
        </w:tc>
        <w:tc>
          <w:tcPr>
            <w:tcW w:type="dxa" w:w="9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DevOps</w:t>
            </w:r>
          </w:p>
        </w:tc>
        <w:tc>
          <w:tcPr>
            <w:tcW w:type="dxa" w:w="800"/>
            <w:tcBorders>
              <w:top w:val="single" w:color="D5D8DC" w:sz="4"/>
              <w:left w:val="single" w:color="D5D8DC" w:sz="4"/>
              <w:bottom w:val="single" w:color="D5D8DC" w:sz="4"/>
              <w:right w:val="single" w:color="D5D8DC" w:sz="4"/>
            </w:tcBorders>
            <w:shd w:fill="FAD7A0"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High</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GitHub Pages site: Vision, Mission &amp; Core Values, Program Overview (Chapters), History &amp; Version Log, Tile Architecture. Noah is SK, creator of the Ark.</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N/A</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BL-D03</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Sprint Retrospective Log</w:t>
            </w:r>
          </w:p>
        </w:tc>
        <w:tc>
          <w:tcPr>
            <w:tcW w:type="dxa" w:w="9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DevOps</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 + C</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Document each sprint: what was built, what was learned, what changed in architecture. Lives in /docs/retrospectives. Referenced in website version log.</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N/A</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r>
        <w:tc>
          <w:tcPr>
            <w:tcW w:type="dxa" w:w="6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bCs/>
                <w:i w:val="false"/>
                <w:iCs w:val="false"/>
                <w:color w:val="1C1C1C"/>
                <w:sz w:val="15"/>
                <w:szCs w:val="15"/>
              </w:rPr>
              <w:t xml:space="preserve">BL-D04</w:t>
            </w:r>
          </w:p>
        </w:tc>
        <w:tc>
          <w:tcPr>
            <w:tcW w:type="dxa" w:w="20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C1C1C"/>
                <w:sz w:val="17"/>
                <w:szCs w:val="17"/>
              </w:rPr>
              <w:t xml:space="preserve">Tile Master — Project File</w:t>
            </w:r>
          </w:p>
        </w:tc>
        <w:tc>
          <w:tcPr>
            <w:tcW w:type="dxa" w:w="9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6"/>
                <w:szCs w:val="16"/>
              </w:rPr>
              <w:t xml:space="preserve">DevOps</w:t>
            </w:r>
          </w:p>
        </w:tc>
        <w:tc>
          <w:tcPr>
            <w:tcW w:type="dxa" w:w="800"/>
            <w:tcBorders>
              <w:top w:val="single" w:color="D5D8DC" w:sz="4"/>
              <w:left w:val="single" w:color="D5D8DC" w:sz="4"/>
              <w:bottom w:val="single" w:color="D5D8DC" w:sz="4"/>
              <w:right w:val="single" w:color="D5D8DC" w:sz="4"/>
            </w:tcBorders>
            <w:shd w:fill="A9DFBF" w:val="clear"/>
            <w:tcMar>
              <w:top w:type="dxa" w:w="70"/>
              <w:left w:type="dxa" w:w="100"/>
              <w:bottom w:type="dxa" w:w="70"/>
              <w:right w:type="dxa" w:w="100"/>
            </w:tcMar>
          </w:tcPr>
          <w:p>
            <w:pPr>
              <w:jc w:val="center"/>
            </w:pPr>
            <w:r>
              <w:rPr>
                <w:rFonts w:ascii="Arial" w:cs="Arial" w:eastAsia="Arial" w:hAnsi="Arial"/>
                <w:b/>
                <w:bCs/>
                <w:i w:val="false"/>
                <w:iCs w:val="false"/>
                <w:color w:val="1C1C1C"/>
                <w:sz w:val="16"/>
                <w:szCs w:val="16"/>
              </w:rPr>
              <w:t xml:space="preserve">Medium</w:t>
            </w:r>
          </w:p>
        </w:tc>
        <w:tc>
          <w:tcPr>
            <w:tcW w:type="dxa" w:w="90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iCs/>
                <w:color w:val="1C1C1C"/>
                <w:sz w:val="15"/>
                <w:szCs w:val="15"/>
              </w:rPr>
              <w:t xml:space="preserve">SK</w:t>
            </w:r>
          </w:p>
        </w:tc>
        <w:tc>
          <w:tcPr>
            <w:tcW w:type="dxa" w:w="2460"/>
            <w:tcBorders>
              <w:top w:val="single" w:color="D5D8DC" w:sz="4"/>
              <w:left w:val="single" w:color="D5D8DC" w:sz="4"/>
              <w:bottom w:val="single" w:color="D5D8DC" w:sz="4"/>
              <w:right w:val="single" w:color="D5D8DC" w:sz="4"/>
            </w:tcBorders>
            <w:shd w:fill="FFFFFF" w:val="clear"/>
            <w:tcMar>
              <w:top w:type="dxa" w:w="70"/>
              <w:left w:type="dxa" w:w="100"/>
              <w:bottom w:type="dxa" w:w="70"/>
              <w:right w:type="dxa" w:w="100"/>
            </w:tcMar>
          </w:tcPr>
          <w:p>
            <w:pPr>
              <w:jc w:val="left"/>
            </w:pPr>
            <w:r>
              <w:rPr>
                <w:rFonts w:ascii="Arial" w:cs="Arial" w:eastAsia="Arial" w:hAnsi="Arial"/>
                <w:b w:val="false"/>
                <w:bCs w:val="false"/>
                <w:i w:val="false"/>
                <w:iCs w:val="false"/>
                <w:color w:val="1C1C1C"/>
                <w:sz w:val="16"/>
                <w:szCs w:val="16"/>
              </w:rPr>
              <w:t xml:space="preserve">Tile_Master.xlsx committed to repo under /tile_master with version history. Updated after every sprint as living architecture document.</w:t>
            </w:r>
          </w:p>
        </w:tc>
        <w:tc>
          <w:tcPr>
            <w:tcW w:type="dxa" w:w="900"/>
            <w:tcBorders>
              <w:top w:val="single" w:color="D5D8DC" w:sz="4"/>
              <w:left w:val="single" w:color="D5D8DC" w:sz="4"/>
              <w:bottom w:val="single" w:color="D5D8DC" w:sz="4"/>
              <w:right w:val="single" w:color="D5D8DC" w:sz="4"/>
            </w:tcBorders>
            <w:shd w:fill="F4F6F7"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N/A</w:t>
            </w:r>
          </w:p>
        </w:tc>
        <w:tc>
          <w:tcPr>
            <w:tcW w:type="dxa" w:w="800"/>
            <w:tcBorders>
              <w:top w:val="single" w:color="D5D8DC" w:sz="4"/>
              <w:left w:val="single" w:color="D5D8DC" w:sz="4"/>
              <w:bottom w:val="single" w:color="D5D8DC" w:sz="4"/>
              <w:right w:val="single" w:color="D5D8DC" w:sz="4"/>
            </w:tcBorders>
            <w:shd w:fill="EAFAF1" w:val="clear"/>
            <w:tcMar>
              <w:top w:type="dxa" w:w="70"/>
              <w:left w:type="dxa" w:w="100"/>
              <w:bottom w:type="dxa" w:w="70"/>
              <w:right w:type="dxa" w:w="100"/>
            </w:tcMar>
          </w:tcPr>
          <w:p>
            <w:pPr>
              <w:jc w:val="center"/>
            </w:pPr>
            <w:r>
              <w:rPr>
                <w:rFonts w:ascii="Arial" w:cs="Arial" w:eastAsia="Arial" w:hAnsi="Arial"/>
                <w:b w:val="false"/>
                <w:bCs w:val="false"/>
                <w:i w:val="false"/>
                <w:iCs w:val="false"/>
                <w:color w:val="1C1C1C"/>
                <w:sz w:val="15"/>
                <w:szCs w:val="15"/>
              </w:rPr>
              <w:t xml:space="preserve">Open</w:t>
            </w:r>
          </w:p>
        </w:tc>
      </w:tr>
    </w:tbl>
    <w:p>
      <w:pPr>
        <w:spacing w:before="80" w:after="80"/>
      </w:pPr>
      <w:r>
        <w:t xml:space="preserve"/>
      </w:r>
    </w:p>
    <w:p>
      <w:r>
        <w:br w:type="page"/>
      </w:r>
    </w:p>
    <w:p>
      <w:pPr>
        <w:pStyle w:val="Heading1"/>
        <w:spacing w:before="320" w:after="120"/>
      </w:pPr>
      <w:r>
        <w:rPr>
          <w:rFonts w:ascii="Arial" w:cs="Arial" w:eastAsia="Arial" w:hAnsi="Arial"/>
          <w:b/>
          <w:bCs/>
          <w:color w:val="1B2A4A"/>
          <w:sz w:val="28"/>
          <w:szCs w:val="28"/>
        </w:rPr>
        <w:t xml:space="preserve">Change Log</w:t>
      </w:r>
    </w:p>
    <w:p>
      <w:pPr>
        <w:pBdr>
          <w:bottom w:val="single" w:color="0D7377" w:sz="6" w:space="1"/>
        </w:pBdr>
        <w:spacing w:before="100" w:after="10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500"/>
        <w:gridCol w:w="4460"/>
      </w:tblGrid>
      <w:tr>
        <w:trPr>
          <w:tblHeader/>
        </w:trPr>
        <w:tc>
          <w:tcPr>
            <w:tcW w:type="dxa" w:w="1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Version</w:t>
            </w:r>
          </w:p>
        </w:tc>
        <w:tc>
          <w:tcPr>
            <w:tcW w:type="dxa" w:w="1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Date</w:t>
            </w:r>
          </w:p>
        </w:tc>
        <w:tc>
          <w:tcPr>
            <w:tcW w:type="dxa" w:w="25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Author</w:t>
            </w:r>
          </w:p>
        </w:tc>
        <w:tc>
          <w:tcPr>
            <w:tcW w:type="dxa" w:w="44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Changes</w:t>
            </w:r>
          </w:p>
        </w:tc>
      </w:tr>
      <w:tr>
        <w:tc>
          <w:tcPr>
            <w:tcW w:type="dxa" w:w="1200"/>
            <w:tcBorders>
              <w:top w:val="single" w:color="D5D8DC" w:sz="4"/>
              <w:left w:val="single" w:color="D5D8DC" w:sz="4"/>
              <w:bottom w:val="single" w:color="D5D8DC" w:sz="4"/>
              <w:right w:val="single" w:color="D5D8DC" w:sz="4"/>
            </w:tcBorders>
            <w:shd w:fill="F4F6F7" w:val="clear"/>
            <w:tcMar>
              <w:top w:type="dxa" w:w="70"/>
              <w:left w:type="dxa" w:w="120"/>
              <w:bottom w:type="dxa" w:w="70"/>
              <w:right w:type="dxa" w:w="120"/>
            </w:tcMar>
          </w:tcPr>
          <w:p>
            <w:r>
              <w:rPr>
                <w:rFonts w:ascii="Arial" w:cs="Arial" w:eastAsia="Arial" w:hAnsi="Arial"/>
                <w:b/>
                <w:bCs/>
                <w:sz w:val="17"/>
                <w:szCs w:val="17"/>
              </w:rPr>
              <w:t xml:space="preserve">v1.1</w:t>
            </w:r>
          </w:p>
        </w:tc>
        <w:tc>
          <w:tcPr>
            <w:tcW w:type="dxa" w:w="12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r>
              <w:rPr>
                <w:rFonts w:ascii="Arial" w:cs="Arial" w:eastAsia="Arial" w:hAnsi="Arial"/>
                <w:sz w:val="17"/>
                <w:szCs w:val="17"/>
              </w:rPr>
              <w:t xml:space="preserve">08 Mar 2026</w:t>
            </w:r>
          </w:p>
        </w:tc>
        <w:tc>
          <w:tcPr>
            <w:tcW w:type="dxa" w:w="25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r>
              <w:rPr>
                <w:rFonts w:ascii="Arial" w:cs="Arial" w:eastAsia="Arial" w:hAnsi="Arial"/>
                <w:sz w:val="17"/>
                <w:szCs w:val="17"/>
              </w:rPr>
              <w:t xml:space="preserve">SK + C</w:t>
            </w:r>
          </w:p>
        </w:tc>
        <w:tc>
          <w:tcPr>
            <w:tcW w:type="dxa" w:w="446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r>
              <w:rPr>
                <w:rFonts w:ascii="Arial" w:cs="Arial" w:eastAsia="Arial" w:hAnsi="Arial"/>
                <w:sz w:val="17"/>
                <w:szCs w:val="17"/>
              </w:rPr>
              <w:t xml:space="preserve">Added BL-I04: T108 Sentinel None-Guard. Discovered in Kalyan/Eshu scene run. Total 36 items across 9 categories.</w:t>
            </w:r>
          </w:p>
        </w:tc>
      </w:tr>
      <w:tr>
        <w:tc>
          <w:tcPr>
            <w:tcW w:type="dxa" w:w="1200"/>
            <w:tcBorders>
              <w:top w:val="single" w:color="D5D8DC" w:sz="4"/>
              <w:left w:val="single" w:color="D5D8DC" w:sz="4"/>
              <w:bottom w:val="single" w:color="D5D8DC" w:sz="4"/>
              <w:right w:val="single" w:color="D5D8DC" w:sz="4"/>
            </w:tcBorders>
            <w:shd w:fill="F4F6F7" w:val="clear"/>
            <w:tcMar>
              <w:top w:type="dxa" w:w="70"/>
              <w:left w:type="dxa" w:w="120"/>
              <w:bottom w:type="dxa" w:w="70"/>
              <w:right w:type="dxa" w:w="120"/>
            </w:tcMar>
          </w:tcPr>
          <w:p>
            <w:r>
              <w:rPr>
                <w:rFonts w:ascii="Arial" w:cs="Arial" w:eastAsia="Arial" w:hAnsi="Arial"/>
                <w:b/>
                <w:bCs/>
                <w:sz w:val="17"/>
                <w:szCs w:val="17"/>
              </w:rPr>
              <w:t xml:space="preserve">v1.0</w:t>
            </w:r>
          </w:p>
        </w:tc>
        <w:tc>
          <w:tcPr>
            <w:tcW w:type="dxa" w:w="12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r>
              <w:rPr>
                <w:rFonts w:ascii="Arial" w:cs="Arial" w:eastAsia="Arial" w:hAnsi="Arial"/>
                <w:sz w:val="17"/>
                <w:szCs w:val="17"/>
              </w:rPr>
              <w:t xml:space="preserve">06 Mar 2026</w:t>
            </w:r>
          </w:p>
        </w:tc>
        <w:tc>
          <w:tcPr>
            <w:tcW w:type="dxa" w:w="250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r>
              <w:rPr>
                <w:rFonts w:ascii="Arial" w:cs="Arial" w:eastAsia="Arial" w:hAnsi="Arial"/>
                <w:sz w:val="17"/>
                <w:szCs w:val="17"/>
              </w:rPr>
              <w:t xml:space="preserve">SK + C</w:t>
            </w:r>
          </w:p>
        </w:tc>
        <w:tc>
          <w:tcPr>
            <w:tcW w:type="dxa" w:w="4460"/>
            <w:tcBorders>
              <w:top w:val="single" w:color="D5D8DC" w:sz="4"/>
              <w:left w:val="single" w:color="D5D8DC" w:sz="4"/>
              <w:bottom w:val="single" w:color="D5D8DC" w:sz="4"/>
              <w:right w:val="single" w:color="D5D8DC" w:sz="4"/>
            </w:tcBorders>
            <w:shd w:fill="FFFFFF" w:val="clear"/>
            <w:tcMar>
              <w:top w:type="dxa" w:w="70"/>
              <w:left w:type="dxa" w:w="120"/>
              <w:bottom w:type="dxa" w:w="70"/>
              <w:right w:type="dxa" w:w="120"/>
            </w:tcMar>
          </w:tcPr>
          <w:p>
            <w:r>
              <w:rPr>
                <w:rFonts w:ascii="Arial" w:cs="Arial" w:eastAsia="Arial" w:hAnsi="Arial"/>
                <w:sz w:val="17"/>
                <w:szCs w:val="17"/>
              </w:rPr>
              <w:t xml:space="preserve">Initial backlog created. Post Chapter 2.1 retrospective. 35 items across 8 categories.</w:t>
            </w:r>
          </w:p>
        </w:tc>
      </w:tr>
    </w:tbl>
    <w:p>
      <w:pPr>
        <w:spacing w:before="80" w:after="80"/>
      </w:pPr>
      <w:r>
        <w:t xml:space="preserve"/>
      </w:r>
    </w:p>
    <w:p>
      <w:pPr>
        <w:spacing w:before="60" w:after="60"/>
      </w:pPr>
      <w:r>
        <w:rPr>
          <w:rFonts w:ascii="Arial" w:cs="Arial" w:eastAsia="Arial" w:hAnsi="Arial"/>
          <w:b w:val="false"/>
          <w:bCs w:val="false"/>
          <w:i/>
          <w:iCs/>
          <w:color w:val="5D6D7E"/>
          <w:sz w:val="18"/>
          <w:szCs w:val="18"/>
        </w:rPr>
        <w:t xml:space="preserve">This document is maintained by SK (Noah) and C across all project sprints. Add rows to the Change Log after each sprint retrospective.</w:t>
      </w:r>
    </w:p>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tabs>
        <w:tab w:val="right" w:pos="13680"/>
      </w:tabs>
    </w:pPr>
    <w:r>
      <w:rPr>
        <w:rFonts w:ascii="Arial" w:cs="Arial" w:eastAsia="Arial" w:hAnsi="Arial"/>
        <w:color w:val="5D6D7E"/>
        <w:sz w:val="14"/>
        <w:szCs w:val="14"/>
      </w:rPr>
      <w:t xml:space="preserve">Confidential — Noah's Ark Project  </w:t>
    </w:r>
    <w:r>
      <w:rPr>
        <w:rFonts w:ascii="Arial" w:cs="Arial" w:eastAsia="Arial" w:hAnsi="Arial"/>
        <w:color w:val="5D6D7E"/>
        <w:sz w:val="14"/>
        <w:szCs w:val="14"/>
      </w:rPr>
      <w:t xml:space="preserve">	Page </w:t>
    </w:r>
    <w:r>
      <w:rPr>
        <w:rFonts w:ascii="Arial" w:cs="Arial" w:eastAsia="Arial" w:hAnsi="Arial"/>
        <w:color w:val="5D6D7E"/>
        <w:sz w:val="14"/>
        <w:szCs w:val="14"/>
      </w:rPr>
      <w:fldChar w:fldCharType="begin"/>
      <w:instrText xml:space="preserve">PAGE</w:instrText>
      <w:fldChar w:fldCharType="separate"/>
      <w:fldChar w:fldCharType="end"/>
    </w:r>
    <w:r>
      <w:rPr>
        <w:rFonts w:ascii="Arial" w:cs="Arial" w:eastAsia="Arial" w:hAnsi="Arial"/>
        <w:color w:val="5D6D7E"/>
        <w:sz w:val="14"/>
        <w:szCs w:val="14"/>
      </w:rPr>
      <w:t xml:space="preserve"> of </w:t>
    </w:r>
    <w:r>
      <w:rPr>
        <w:rFonts w:ascii="Arial" w:cs="Arial" w:eastAsia="Arial" w:hAnsi="Arial"/>
        <w:color w:val="5D6D7E"/>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pPr>
    <w:r>
      <w:rPr>
        <w:rFonts w:ascii="Arial" w:cs="Arial" w:eastAsia="Arial" w:hAnsi="Arial"/>
        <w:b/>
        <w:bCs/>
        <w:color w:val="1B2A4A"/>
        <w:sz w:val="16"/>
        <w:szCs w:val="16"/>
      </w:rPr>
      <w:t xml:space="preserve">NOAH'S ARK OS — Product Backlog  </w:t>
    </w:r>
    <w:r>
      <w:rPr>
        <w:rFonts w:ascii="Arial" w:cs="Arial" w:eastAsia="Arial" w:hAnsi="Arial"/>
        <w:color w:val="5D6D7E"/>
        <w:sz w:val="16"/>
        <w:szCs w:val="16"/>
      </w:rPr>
      <w:t xml:space="preserve">v1.1  |  06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B2A4A"/>
      <w:sz w:val="28"/>
      <w:szCs w:val="28"/>
    </w:rPr>
  </w:style>
  <w:style w:type="paragraph" w:styleId="Heading2">
    <w:name w:val="Heading 2"/>
    <w:basedOn w:val="Normal"/>
    <w:next w:val="Normal"/>
    <w:qFormat/>
    <w:pPr>
      <w:spacing w:before="200" w:after="80"/>
      <w:outlineLvl w:val="1"/>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2026-03-08T13:25:44.950Z</dcterms:created>
  <dcterms:modified xsi:type="dcterms:W3CDTF">2026-03-08T13:25:44.951Z</dcterms:modified>
</cp:coreProperties>
</file>

<file path=docProps/custom.xml><?xml version="1.0" encoding="utf-8"?>
<Properties xmlns="http://schemas.openxmlformats.org/officeDocument/2006/custom-properties" xmlns:vt="http://schemas.openxmlformats.org/officeDocument/2006/docPropsVTypes"/>
</file>