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FB7318" w14:textId="77777777" w:rsidR="006534D8" w:rsidRDefault="00613047" w:rsidP="00B9251B">
      <w:pPr>
        <w:pStyle w:val="Title"/>
        <w:jc w:val="center"/>
      </w:pPr>
      <w:r>
        <w:t>Groundstation Infrastructure Requirements Document</w:t>
      </w:r>
    </w:p>
    <w:tbl>
      <w:tblPr>
        <w:tblW w:w="9601" w:type="dxa"/>
        <w:tblLook w:val="04A0" w:firstRow="1" w:lastRow="0" w:firstColumn="1" w:lastColumn="0" w:noHBand="0" w:noVBand="1"/>
      </w:tblPr>
      <w:tblGrid>
        <w:gridCol w:w="929"/>
        <w:gridCol w:w="2818"/>
        <w:gridCol w:w="2658"/>
        <w:gridCol w:w="3196"/>
      </w:tblGrid>
      <w:tr w:rsidR="00B9251B" w:rsidRPr="00B9251B" w14:paraId="57DE53DC" w14:textId="77777777" w:rsidTr="00B9251B">
        <w:trPr>
          <w:trHeight w:val="288"/>
        </w:trPr>
        <w:tc>
          <w:tcPr>
            <w:tcW w:w="9601"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7B14EB" w14:textId="77777777" w:rsidR="00B9251B" w:rsidRPr="00B9251B" w:rsidRDefault="00B9251B" w:rsidP="00B9251B">
            <w:pPr>
              <w:spacing w:after="0" w:line="240" w:lineRule="auto"/>
              <w:jc w:val="center"/>
              <w:rPr>
                <w:rFonts w:ascii="Calibri" w:eastAsia="Times New Roman" w:hAnsi="Calibri" w:cs="Calibri"/>
                <w:color w:val="000000"/>
                <w:sz w:val="22"/>
                <w:lang w:eastAsia="en-CA"/>
              </w:rPr>
            </w:pPr>
            <w:r w:rsidRPr="00B9251B">
              <w:rPr>
                <w:rFonts w:ascii="Calibri" w:eastAsia="Times New Roman" w:hAnsi="Calibri" w:cs="Calibri"/>
                <w:color w:val="000000"/>
                <w:sz w:val="22"/>
                <w:lang w:eastAsia="en-CA"/>
              </w:rPr>
              <w:t>Groundstation Requirements Document</w:t>
            </w:r>
          </w:p>
        </w:tc>
      </w:tr>
      <w:tr w:rsidR="00B9251B" w:rsidRPr="00B9251B" w14:paraId="0647CBAF" w14:textId="77777777" w:rsidTr="00F25D45">
        <w:trPr>
          <w:trHeight w:val="288"/>
        </w:trPr>
        <w:tc>
          <w:tcPr>
            <w:tcW w:w="9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440C9F" w14:textId="77777777" w:rsidR="00B9251B" w:rsidRPr="00B9251B" w:rsidRDefault="00B9251B" w:rsidP="00B9251B">
            <w:pPr>
              <w:spacing w:after="0" w:line="240" w:lineRule="auto"/>
              <w:jc w:val="center"/>
              <w:rPr>
                <w:rFonts w:ascii="Calibri" w:eastAsia="Times New Roman" w:hAnsi="Calibri" w:cs="Calibri"/>
                <w:color w:val="000000"/>
                <w:sz w:val="22"/>
                <w:lang w:eastAsia="en-CA"/>
              </w:rPr>
            </w:pPr>
            <w:r w:rsidRPr="00B9251B">
              <w:rPr>
                <w:rFonts w:ascii="Calibri" w:eastAsia="Times New Roman" w:hAnsi="Calibri" w:cs="Calibri"/>
                <w:color w:val="000000"/>
                <w:sz w:val="22"/>
                <w:lang w:eastAsia="en-CA"/>
              </w:rPr>
              <w:t>ID</w:t>
            </w:r>
          </w:p>
        </w:tc>
        <w:tc>
          <w:tcPr>
            <w:tcW w:w="2818" w:type="dxa"/>
            <w:tcBorders>
              <w:top w:val="single" w:sz="4" w:space="0" w:color="auto"/>
              <w:left w:val="nil"/>
              <w:bottom w:val="single" w:sz="4" w:space="0" w:color="auto"/>
              <w:right w:val="single" w:sz="4" w:space="0" w:color="auto"/>
            </w:tcBorders>
            <w:shd w:val="clear" w:color="auto" w:fill="auto"/>
            <w:noWrap/>
            <w:vAlign w:val="center"/>
            <w:hideMark/>
          </w:tcPr>
          <w:p w14:paraId="58A4E03D" w14:textId="77777777" w:rsidR="00B9251B" w:rsidRPr="00B9251B" w:rsidRDefault="00B9251B" w:rsidP="00B9251B">
            <w:pPr>
              <w:spacing w:after="0" w:line="240" w:lineRule="auto"/>
              <w:jc w:val="center"/>
              <w:rPr>
                <w:rFonts w:ascii="Calibri" w:eastAsia="Times New Roman" w:hAnsi="Calibri" w:cs="Calibri"/>
                <w:color w:val="000000"/>
                <w:sz w:val="22"/>
                <w:lang w:eastAsia="en-CA"/>
              </w:rPr>
            </w:pPr>
            <w:r w:rsidRPr="00B9251B">
              <w:rPr>
                <w:rFonts w:ascii="Calibri" w:eastAsia="Times New Roman" w:hAnsi="Calibri" w:cs="Calibri"/>
                <w:color w:val="000000"/>
                <w:sz w:val="22"/>
                <w:lang w:eastAsia="en-CA"/>
              </w:rPr>
              <w:t>Description</w:t>
            </w:r>
          </w:p>
        </w:tc>
        <w:tc>
          <w:tcPr>
            <w:tcW w:w="2658" w:type="dxa"/>
            <w:tcBorders>
              <w:top w:val="single" w:sz="4" w:space="0" w:color="auto"/>
              <w:left w:val="nil"/>
              <w:bottom w:val="single" w:sz="4" w:space="0" w:color="auto"/>
              <w:right w:val="single" w:sz="4" w:space="0" w:color="auto"/>
            </w:tcBorders>
            <w:shd w:val="clear" w:color="auto" w:fill="auto"/>
            <w:noWrap/>
            <w:vAlign w:val="center"/>
            <w:hideMark/>
          </w:tcPr>
          <w:p w14:paraId="483B7201" w14:textId="77777777" w:rsidR="00B9251B" w:rsidRPr="00B9251B" w:rsidRDefault="00B9251B" w:rsidP="00B9251B">
            <w:pPr>
              <w:spacing w:after="0" w:line="240" w:lineRule="auto"/>
              <w:jc w:val="center"/>
              <w:rPr>
                <w:rFonts w:ascii="Calibri" w:eastAsia="Times New Roman" w:hAnsi="Calibri" w:cs="Calibri"/>
                <w:color w:val="000000"/>
                <w:sz w:val="22"/>
                <w:lang w:eastAsia="en-CA"/>
              </w:rPr>
            </w:pPr>
            <w:r w:rsidRPr="00B9251B">
              <w:rPr>
                <w:rFonts w:ascii="Calibri" w:eastAsia="Times New Roman" w:hAnsi="Calibri" w:cs="Calibri"/>
                <w:color w:val="000000"/>
                <w:sz w:val="22"/>
                <w:lang w:eastAsia="en-CA"/>
              </w:rPr>
              <w:t>Requirement</w:t>
            </w:r>
          </w:p>
        </w:tc>
        <w:tc>
          <w:tcPr>
            <w:tcW w:w="3196" w:type="dxa"/>
            <w:tcBorders>
              <w:top w:val="single" w:sz="4" w:space="0" w:color="auto"/>
              <w:left w:val="nil"/>
              <w:bottom w:val="single" w:sz="4" w:space="0" w:color="auto"/>
              <w:right w:val="single" w:sz="4" w:space="0" w:color="auto"/>
            </w:tcBorders>
            <w:shd w:val="clear" w:color="auto" w:fill="auto"/>
            <w:noWrap/>
            <w:vAlign w:val="center"/>
            <w:hideMark/>
          </w:tcPr>
          <w:p w14:paraId="2B917525" w14:textId="77777777" w:rsidR="00B9251B" w:rsidRPr="00B9251B" w:rsidRDefault="00B9251B" w:rsidP="00B9251B">
            <w:pPr>
              <w:spacing w:after="0" w:line="240" w:lineRule="auto"/>
              <w:jc w:val="center"/>
              <w:rPr>
                <w:rFonts w:ascii="Calibri" w:eastAsia="Times New Roman" w:hAnsi="Calibri" w:cs="Calibri"/>
                <w:color w:val="000000"/>
                <w:sz w:val="22"/>
                <w:lang w:eastAsia="en-CA"/>
              </w:rPr>
            </w:pPr>
            <w:r w:rsidRPr="00B9251B">
              <w:rPr>
                <w:rFonts w:ascii="Calibri" w:eastAsia="Times New Roman" w:hAnsi="Calibri" w:cs="Calibri"/>
                <w:color w:val="000000"/>
                <w:sz w:val="22"/>
                <w:lang w:eastAsia="en-CA"/>
              </w:rPr>
              <w:t>Method</w:t>
            </w:r>
            <w:r>
              <w:rPr>
                <w:rFonts w:ascii="Calibri" w:eastAsia="Times New Roman" w:hAnsi="Calibri" w:cs="Calibri"/>
                <w:color w:val="000000"/>
                <w:sz w:val="22"/>
                <w:lang w:eastAsia="en-CA"/>
              </w:rPr>
              <w:t xml:space="preserve"> o</w:t>
            </w:r>
            <w:r w:rsidRPr="00B9251B">
              <w:rPr>
                <w:rFonts w:ascii="Calibri" w:eastAsia="Times New Roman" w:hAnsi="Calibri" w:cs="Calibri"/>
                <w:color w:val="000000"/>
                <w:sz w:val="22"/>
                <w:lang w:eastAsia="en-CA"/>
              </w:rPr>
              <w:t>f Verification</w:t>
            </w:r>
          </w:p>
        </w:tc>
      </w:tr>
      <w:tr w:rsidR="00B9251B" w:rsidRPr="00B9251B" w14:paraId="622A3DDF" w14:textId="77777777" w:rsidTr="00F25D45">
        <w:trPr>
          <w:trHeight w:val="1152"/>
        </w:trPr>
        <w:tc>
          <w:tcPr>
            <w:tcW w:w="9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5DB7BE" w14:textId="77777777" w:rsidR="00B9251B" w:rsidRPr="00B9251B" w:rsidRDefault="00B9251B" w:rsidP="00B9251B">
            <w:pPr>
              <w:spacing w:after="0" w:line="240" w:lineRule="auto"/>
              <w:jc w:val="center"/>
              <w:rPr>
                <w:rFonts w:ascii="Calibri" w:eastAsia="Times New Roman" w:hAnsi="Calibri" w:cs="Calibri"/>
                <w:color w:val="000000"/>
                <w:sz w:val="22"/>
                <w:lang w:eastAsia="en-CA"/>
              </w:rPr>
            </w:pPr>
            <w:r w:rsidRPr="00B9251B">
              <w:rPr>
                <w:rFonts w:ascii="Calibri" w:eastAsia="Times New Roman" w:hAnsi="Calibri" w:cs="Calibri"/>
                <w:color w:val="000000"/>
                <w:sz w:val="22"/>
                <w:lang w:eastAsia="en-CA"/>
              </w:rPr>
              <w:t>GR-001</w:t>
            </w:r>
          </w:p>
        </w:tc>
        <w:tc>
          <w:tcPr>
            <w:tcW w:w="2818" w:type="dxa"/>
            <w:tcBorders>
              <w:top w:val="single" w:sz="4" w:space="0" w:color="auto"/>
              <w:left w:val="nil"/>
              <w:bottom w:val="single" w:sz="4" w:space="0" w:color="auto"/>
              <w:right w:val="single" w:sz="4" w:space="0" w:color="auto"/>
            </w:tcBorders>
            <w:shd w:val="clear" w:color="auto" w:fill="auto"/>
            <w:vAlign w:val="center"/>
            <w:hideMark/>
          </w:tcPr>
          <w:p w14:paraId="255EAC39" w14:textId="77777777" w:rsidR="00B9251B" w:rsidRPr="00B9251B" w:rsidRDefault="00B9251B" w:rsidP="00B9251B">
            <w:pPr>
              <w:spacing w:after="0" w:line="240" w:lineRule="auto"/>
              <w:jc w:val="center"/>
              <w:rPr>
                <w:rFonts w:ascii="Calibri" w:eastAsia="Times New Roman" w:hAnsi="Calibri" w:cs="Calibri"/>
                <w:color w:val="000000"/>
                <w:sz w:val="22"/>
                <w:lang w:eastAsia="en-CA"/>
              </w:rPr>
            </w:pPr>
            <w:r w:rsidRPr="00B9251B">
              <w:rPr>
                <w:rFonts w:ascii="Calibri" w:eastAsia="Times New Roman" w:hAnsi="Calibri" w:cs="Calibri"/>
                <w:color w:val="000000"/>
                <w:sz w:val="22"/>
                <w:lang w:eastAsia="en-CA"/>
              </w:rPr>
              <w:t xml:space="preserve">Power Accessibility </w:t>
            </w:r>
          </w:p>
        </w:tc>
        <w:tc>
          <w:tcPr>
            <w:tcW w:w="2658" w:type="dxa"/>
            <w:tcBorders>
              <w:top w:val="single" w:sz="4" w:space="0" w:color="auto"/>
              <w:left w:val="nil"/>
              <w:bottom w:val="single" w:sz="4" w:space="0" w:color="auto"/>
              <w:right w:val="single" w:sz="4" w:space="0" w:color="auto"/>
            </w:tcBorders>
            <w:shd w:val="clear" w:color="auto" w:fill="auto"/>
            <w:vAlign w:val="center"/>
            <w:hideMark/>
          </w:tcPr>
          <w:p w14:paraId="3C01C306" w14:textId="77777777" w:rsidR="00B9251B" w:rsidRPr="00B9251B" w:rsidRDefault="00B9251B" w:rsidP="00B9251B">
            <w:pPr>
              <w:spacing w:after="0" w:line="240" w:lineRule="auto"/>
              <w:jc w:val="center"/>
              <w:rPr>
                <w:rFonts w:ascii="Calibri" w:eastAsia="Times New Roman" w:hAnsi="Calibri" w:cs="Calibri"/>
                <w:color w:val="000000"/>
                <w:sz w:val="22"/>
                <w:lang w:eastAsia="en-CA"/>
              </w:rPr>
            </w:pPr>
            <w:r w:rsidRPr="00B9251B">
              <w:rPr>
                <w:rFonts w:ascii="Calibri" w:eastAsia="Times New Roman" w:hAnsi="Calibri" w:cs="Calibri"/>
                <w:color w:val="000000"/>
                <w:sz w:val="22"/>
                <w:lang w:eastAsia="en-CA"/>
              </w:rPr>
              <w:t>System must be powered at all time</w:t>
            </w:r>
            <w:r>
              <w:rPr>
                <w:rFonts w:ascii="Calibri" w:eastAsia="Times New Roman" w:hAnsi="Calibri" w:cs="Calibri"/>
                <w:color w:val="000000"/>
                <w:sz w:val="22"/>
                <w:lang w:eastAsia="en-CA"/>
              </w:rPr>
              <w:t>s</w:t>
            </w:r>
            <w:r w:rsidRPr="00B9251B">
              <w:rPr>
                <w:rFonts w:ascii="Calibri" w:eastAsia="Times New Roman" w:hAnsi="Calibri" w:cs="Calibri"/>
                <w:color w:val="000000"/>
                <w:sz w:val="22"/>
                <w:lang w:eastAsia="en-CA"/>
              </w:rPr>
              <w:t xml:space="preserve">. </w:t>
            </w:r>
          </w:p>
        </w:tc>
        <w:tc>
          <w:tcPr>
            <w:tcW w:w="3196" w:type="dxa"/>
            <w:tcBorders>
              <w:top w:val="single" w:sz="4" w:space="0" w:color="auto"/>
              <w:left w:val="nil"/>
              <w:bottom w:val="single" w:sz="4" w:space="0" w:color="auto"/>
              <w:right w:val="single" w:sz="4" w:space="0" w:color="auto"/>
            </w:tcBorders>
            <w:shd w:val="clear" w:color="auto" w:fill="auto"/>
            <w:vAlign w:val="center"/>
            <w:hideMark/>
          </w:tcPr>
          <w:p w14:paraId="2AA39F7D" w14:textId="77777777" w:rsidR="00B9251B" w:rsidRPr="00B9251B" w:rsidRDefault="00B9251B" w:rsidP="00B9251B">
            <w:pPr>
              <w:spacing w:after="0" w:line="240" w:lineRule="auto"/>
              <w:jc w:val="center"/>
              <w:rPr>
                <w:rFonts w:ascii="Calibri" w:eastAsia="Times New Roman" w:hAnsi="Calibri" w:cs="Calibri"/>
                <w:color w:val="000000"/>
                <w:sz w:val="22"/>
                <w:lang w:eastAsia="en-CA"/>
              </w:rPr>
            </w:pPr>
            <w:r w:rsidRPr="00B9251B">
              <w:rPr>
                <w:rFonts w:ascii="Calibri" w:eastAsia="Times New Roman" w:hAnsi="Calibri" w:cs="Calibri"/>
                <w:color w:val="000000"/>
                <w:sz w:val="22"/>
                <w:lang w:eastAsia="en-CA"/>
              </w:rPr>
              <w:t>Check to see if a Plug is available and willing to be dedicated for groundstation purposes</w:t>
            </w:r>
          </w:p>
        </w:tc>
      </w:tr>
      <w:tr w:rsidR="00B9251B" w:rsidRPr="00B9251B" w14:paraId="0642A931" w14:textId="77777777" w:rsidTr="00F25D45">
        <w:trPr>
          <w:trHeight w:val="576"/>
        </w:trPr>
        <w:tc>
          <w:tcPr>
            <w:tcW w:w="9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948E73" w14:textId="77777777" w:rsidR="00B9251B" w:rsidRPr="00B9251B" w:rsidRDefault="00B9251B" w:rsidP="00B9251B">
            <w:pPr>
              <w:spacing w:after="0" w:line="240" w:lineRule="auto"/>
              <w:jc w:val="center"/>
              <w:rPr>
                <w:rFonts w:ascii="Calibri" w:eastAsia="Times New Roman" w:hAnsi="Calibri" w:cs="Calibri"/>
                <w:color w:val="000000"/>
                <w:sz w:val="22"/>
                <w:lang w:eastAsia="en-CA"/>
              </w:rPr>
            </w:pPr>
            <w:r w:rsidRPr="00B9251B">
              <w:rPr>
                <w:rFonts w:ascii="Calibri" w:eastAsia="Times New Roman" w:hAnsi="Calibri" w:cs="Calibri"/>
                <w:color w:val="000000"/>
                <w:sz w:val="22"/>
                <w:lang w:eastAsia="en-CA"/>
              </w:rPr>
              <w:t>GR-002</w:t>
            </w:r>
          </w:p>
        </w:tc>
        <w:tc>
          <w:tcPr>
            <w:tcW w:w="2818" w:type="dxa"/>
            <w:tcBorders>
              <w:top w:val="single" w:sz="4" w:space="0" w:color="auto"/>
              <w:left w:val="nil"/>
              <w:bottom w:val="single" w:sz="4" w:space="0" w:color="auto"/>
              <w:right w:val="single" w:sz="4" w:space="0" w:color="auto"/>
            </w:tcBorders>
            <w:shd w:val="clear" w:color="auto" w:fill="auto"/>
            <w:vAlign w:val="center"/>
            <w:hideMark/>
          </w:tcPr>
          <w:p w14:paraId="23297D9D" w14:textId="77777777" w:rsidR="00B9251B" w:rsidRPr="00B9251B" w:rsidRDefault="00B9251B" w:rsidP="00B9251B">
            <w:pPr>
              <w:spacing w:after="0" w:line="240" w:lineRule="auto"/>
              <w:jc w:val="center"/>
              <w:rPr>
                <w:rFonts w:ascii="Calibri" w:eastAsia="Times New Roman" w:hAnsi="Calibri" w:cs="Calibri"/>
                <w:color w:val="000000"/>
                <w:sz w:val="22"/>
                <w:lang w:eastAsia="en-CA"/>
              </w:rPr>
            </w:pPr>
            <w:r w:rsidRPr="00B9251B">
              <w:rPr>
                <w:rFonts w:ascii="Calibri" w:eastAsia="Times New Roman" w:hAnsi="Calibri" w:cs="Calibri"/>
                <w:color w:val="000000"/>
                <w:sz w:val="22"/>
                <w:lang w:eastAsia="en-CA"/>
              </w:rPr>
              <w:t xml:space="preserve">Minimum Access Time </w:t>
            </w:r>
          </w:p>
        </w:tc>
        <w:tc>
          <w:tcPr>
            <w:tcW w:w="2658" w:type="dxa"/>
            <w:tcBorders>
              <w:top w:val="single" w:sz="4" w:space="0" w:color="auto"/>
              <w:left w:val="nil"/>
              <w:bottom w:val="single" w:sz="4" w:space="0" w:color="auto"/>
              <w:right w:val="single" w:sz="4" w:space="0" w:color="auto"/>
            </w:tcBorders>
            <w:shd w:val="clear" w:color="auto" w:fill="auto"/>
            <w:vAlign w:val="center"/>
            <w:hideMark/>
          </w:tcPr>
          <w:p w14:paraId="09C4AD7B" w14:textId="5740B2FD" w:rsidR="00B9251B" w:rsidRPr="00B9251B" w:rsidRDefault="00F35F5A" w:rsidP="00B9251B">
            <w:pPr>
              <w:spacing w:after="0" w:line="240" w:lineRule="auto"/>
              <w:jc w:val="center"/>
              <w:rPr>
                <w:rFonts w:ascii="Calibri" w:eastAsia="Times New Roman" w:hAnsi="Calibri" w:cs="Calibri"/>
                <w:color w:val="000000"/>
                <w:sz w:val="22"/>
                <w:lang w:eastAsia="en-CA"/>
              </w:rPr>
            </w:pPr>
            <w:r>
              <w:rPr>
                <w:rFonts w:ascii="Calibri" w:eastAsia="Times New Roman" w:hAnsi="Calibri" w:cs="Calibri"/>
                <w:color w:val="000000"/>
                <w:sz w:val="22"/>
                <w:lang w:eastAsia="en-CA"/>
              </w:rPr>
              <w:t xml:space="preserve">Average </w:t>
            </w:r>
            <w:r w:rsidR="00B9251B" w:rsidRPr="00B9251B">
              <w:rPr>
                <w:rFonts w:ascii="Calibri" w:eastAsia="Times New Roman" w:hAnsi="Calibri" w:cs="Calibri"/>
                <w:color w:val="000000"/>
                <w:sz w:val="22"/>
                <w:lang w:eastAsia="en-CA"/>
              </w:rPr>
              <w:t>Access time must exceed 300s per pass.</w:t>
            </w:r>
          </w:p>
        </w:tc>
        <w:tc>
          <w:tcPr>
            <w:tcW w:w="3196" w:type="dxa"/>
            <w:tcBorders>
              <w:top w:val="single" w:sz="4" w:space="0" w:color="auto"/>
              <w:left w:val="nil"/>
              <w:bottom w:val="single" w:sz="4" w:space="0" w:color="auto"/>
              <w:right w:val="single" w:sz="4" w:space="0" w:color="auto"/>
            </w:tcBorders>
            <w:shd w:val="clear" w:color="auto" w:fill="auto"/>
            <w:vAlign w:val="center"/>
            <w:hideMark/>
          </w:tcPr>
          <w:p w14:paraId="593FF90F" w14:textId="1C8FC1D8" w:rsidR="00B9251B" w:rsidRPr="00B9251B" w:rsidRDefault="00B9251B" w:rsidP="00B9251B">
            <w:pPr>
              <w:spacing w:after="0" w:line="240" w:lineRule="auto"/>
              <w:jc w:val="center"/>
              <w:rPr>
                <w:rFonts w:ascii="Calibri" w:eastAsia="Times New Roman" w:hAnsi="Calibri" w:cs="Calibri"/>
                <w:color w:val="000000"/>
                <w:sz w:val="22"/>
                <w:lang w:eastAsia="en-CA"/>
              </w:rPr>
            </w:pPr>
            <w:r w:rsidRPr="00B9251B">
              <w:rPr>
                <w:rFonts w:ascii="Calibri" w:eastAsia="Times New Roman" w:hAnsi="Calibri" w:cs="Calibri"/>
                <w:color w:val="000000"/>
                <w:sz w:val="22"/>
                <w:lang w:eastAsia="en-CA"/>
              </w:rPr>
              <w:t>STK simulation</w:t>
            </w:r>
            <w:r w:rsidR="00241240">
              <w:rPr>
                <w:rFonts w:ascii="Calibri" w:eastAsia="Times New Roman" w:hAnsi="Calibri" w:cs="Calibri"/>
                <w:color w:val="000000"/>
                <w:sz w:val="22"/>
                <w:lang w:eastAsia="en-CA"/>
              </w:rPr>
              <w:t xml:space="preserve">, influenced by surrounding environment at groundstation </w:t>
            </w:r>
          </w:p>
        </w:tc>
      </w:tr>
      <w:tr w:rsidR="00B9251B" w:rsidRPr="00B9251B" w14:paraId="112BDAEE" w14:textId="77777777" w:rsidTr="00F25D45">
        <w:trPr>
          <w:trHeight w:val="1392"/>
        </w:trPr>
        <w:tc>
          <w:tcPr>
            <w:tcW w:w="9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617020" w14:textId="77777777" w:rsidR="00B9251B" w:rsidRPr="00B9251B" w:rsidRDefault="00B9251B" w:rsidP="00B9251B">
            <w:pPr>
              <w:spacing w:after="0" w:line="240" w:lineRule="auto"/>
              <w:jc w:val="center"/>
              <w:rPr>
                <w:rFonts w:ascii="Calibri" w:eastAsia="Times New Roman" w:hAnsi="Calibri" w:cs="Calibri"/>
                <w:color w:val="000000"/>
                <w:sz w:val="22"/>
                <w:lang w:eastAsia="en-CA"/>
              </w:rPr>
            </w:pPr>
            <w:r w:rsidRPr="00B9251B">
              <w:rPr>
                <w:rFonts w:ascii="Calibri" w:eastAsia="Times New Roman" w:hAnsi="Calibri" w:cs="Calibri"/>
                <w:color w:val="000000"/>
                <w:sz w:val="22"/>
                <w:lang w:eastAsia="en-CA"/>
              </w:rPr>
              <w:t>GR-003</w:t>
            </w:r>
          </w:p>
        </w:tc>
        <w:tc>
          <w:tcPr>
            <w:tcW w:w="2818" w:type="dxa"/>
            <w:tcBorders>
              <w:top w:val="single" w:sz="4" w:space="0" w:color="auto"/>
              <w:left w:val="nil"/>
              <w:bottom w:val="single" w:sz="4" w:space="0" w:color="auto"/>
              <w:right w:val="single" w:sz="4" w:space="0" w:color="auto"/>
            </w:tcBorders>
            <w:shd w:val="clear" w:color="auto" w:fill="auto"/>
            <w:vAlign w:val="center"/>
            <w:hideMark/>
          </w:tcPr>
          <w:p w14:paraId="231765BA" w14:textId="77777777" w:rsidR="00B9251B" w:rsidRPr="00B9251B" w:rsidRDefault="00B9251B" w:rsidP="00B9251B">
            <w:pPr>
              <w:spacing w:after="0" w:line="240" w:lineRule="auto"/>
              <w:jc w:val="center"/>
              <w:rPr>
                <w:rFonts w:ascii="Calibri" w:eastAsia="Times New Roman" w:hAnsi="Calibri" w:cs="Calibri"/>
                <w:color w:val="000000"/>
                <w:sz w:val="22"/>
                <w:lang w:eastAsia="en-CA"/>
              </w:rPr>
            </w:pPr>
            <w:r w:rsidRPr="00B9251B">
              <w:rPr>
                <w:rFonts w:ascii="Calibri" w:eastAsia="Times New Roman" w:hAnsi="Calibri" w:cs="Calibri"/>
                <w:color w:val="000000"/>
                <w:sz w:val="22"/>
                <w:lang w:eastAsia="en-CA"/>
              </w:rPr>
              <w:t>Signal Attenuation</w:t>
            </w:r>
          </w:p>
        </w:tc>
        <w:tc>
          <w:tcPr>
            <w:tcW w:w="2658" w:type="dxa"/>
            <w:tcBorders>
              <w:top w:val="single" w:sz="4" w:space="0" w:color="auto"/>
              <w:left w:val="nil"/>
              <w:bottom w:val="single" w:sz="4" w:space="0" w:color="auto"/>
              <w:right w:val="single" w:sz="4" w:space="0" w:color="auto"/>
            </w:tcBorders>
            <w:shd w:val="clear" w:color="auto" w:fill="auto"/>
            <w:vAlign w:val="center"/>
            <w:hideMark/>
          </w:tcPr>
          <w:p w14:paraId="53A64BD6" w14:textId="02AD768B" w:rsidR="00B9251B" w:rsidRPr="00B9251B" w:rsidRDefault="00B9251B" w:rsidP="00B9251B">
            <w:pPr>
              <w:spacing w:after="0" w:line="240" w:lineRule="auto"/>
              <w:jc w:val="center"/>
              <w:rPr>
                <w:rFonts w:ascii="Calibri" w:eastAsia="Times New Roman" w:hAnsi="Calibri" w:cs="Calibri"/>
                <w:color w:val="000000"/>
                <w:sz w:val="22"/>
                <w:lang w:eastAsia="en-CA"/>
              </w:rPr>
            </w:pPr>
            <w:r w:rsidRPr="00B9251B">
              <w:rPr>
                <w:rFonts w:ascii="Calibri" w:eastAsia="Times New Roman" w:hAnsi="Calibri" w:cs="Calibri"/>
                <w:color w:val="000000"/>
                <w:sz w:val="22"/>
                <w:lang w:eastAsia="en-CA"/>
              </w:rPr>
              <w:t xml:space="preserve">Signal Attenuation due to atmospheric, ionospheric and Line of sight Obstruction must be less than </w:t>
            </w:r>
            <w:r w:rsidR="00353E8B">
              <w:rPr>
                <w:rFonts w:ascii="Calibri" w:eastAsia="Times New Roman" w:hAnsi="Calibri" w:cs="Calibri"/>
                <w:color w:val="000000"/>
                <w:sz w:val="22"/>
                <w:lang w:eastAsia="en-CA"/>
              </w:rPr>
              <w:t>3</w:t>
            </w:r>
            <w:r w:rsidRPr="00B9251B">
              <w:rPr>
                <w:rFonts w:ascii="Calibri" w:eastAsia="Times New Roman" w:hAnsi="Calibri" w:cs="Calibri"/>
                <w:color w:val="000000"/>
                <w:sz w:val="22"/>
                <w:lang w:eastAsia="en-CA"/>
              </w:rPr>
              <w:t>dB</w:t>
            </w:r>
          </w:p>
        </w:tc>
        <w:tc>
          <w:tcPr>
            <w:tcW w:w="3196" w:type="dxa"/>
            <w:tcBorders>
              <w:top w:val="single" w:sz="4" w:space="0" w:color="auto"/>
              <w:left w:val="nil"/>
              <w:bottom w:val="single" w:sz="4" w:space="0" w:color="auto"/>
              <w:right w:val="single" w:sz="4" w:space="0" w:color="auto"/>
            </w:tcBorders>
            <w:shd w:val="clear" w:color="auto" w:fill="auto"/>
            <w:vAlign w:val="center"/>
            <w:hideMark/>
          </w:tcPr>
          <w:p w14:paraId="2DB84495" w14:textId="77777777" w:rsidR="00B9251B" w:rsidRPr="00B9251B" w:rsidRDefault="00B9251B" w:rsidP="00B9251B">
            <w:pPr>
              <w:spacing w:after="0" w:line="240" w:lineRule="auto"/>
              <w:jc w:val="center"/>
              <w:rPr>
                <w:rFonts w:ascii="Calibri" w:eastAsia="Times New Roman" w:hAnsi="Calibri" w:cs="Calibri"/>
                <w:color w:val="000000"/>
                <w:sz w:val="22"/>
                <w:lang w:eastAsia="en-CA"/>
              </w:rPr>
            </w:pPr>
            <w:r w:rsidRPr="00B9251B">
              <w:rPr>
                <w:rFonts w:ascii="Calibri" w:eastAsia="Times New Roman" w:hAnsi="Calibri" w:cs="Calibri"/>
                <w:color w:val="000000"/>
                <w:sz w:val="22"/>
                <w:lang w:eastAsia="en-CA"/>
              </w:rPr>
              <w:t>Link Budget Analysis, With recommendations from ITU on Ionospheric and atmospheric losses.</w:t>
            </w:r>
          </w:p>
        </w:tc>
      </w:tr>
      <w:tr w:rsidR="00B9251B" w:rsidRPr="00B9251B" w14:paraId="75F1B664" w14:textId="77777777" w:rsidTr="00F25D45">
        <w:trPr>
          <w:trHeight w:val="1800"/>
        </w:trPr>
        <w:tc>
          <w:tcPr>
            <w:tcW w:w="9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7A84EC" w14:textId="77777777" w:rsidR="00B9251B" w:rsidRPr="00B9251B" w:rsidRDefault="00B9251B" w:rsidP="00B9251B">
            <w:pPr>
              <w:spacing w:after="0" w:line="240" w:lineRule="auto"/>
              <w:jc w:val="center"/>
              <w:rPr>
                <w:rFonts w:ascii="Calibri" w:eastAsia="Times New Roman" w:hAnsi="Calibri" w:cs="Calibri"/>
                <w:color w:val="000000"/>
                <w:sz w:val="22"/>
                <w:lang w:eastAsia="en-CA"/>
              </w:rPr>
            </w:pPr>
            <w:r w:rsidRPr="00B9251B">
              <w:rPr>
                <w:rFonts w:ascii="Calibri" w:eastAsia="Times New Roman" w:hAnsi="Calibri" w:cs="Calibri"/>
                <w:color w:val="000000"/>
                <w:sz w:val="22"/>
                <w:lang w:eastAsia="en-CA"/>
              </w:rPr>
              <w:t>GR-004</w:t>
            </w:r>
          </w:p>
        </w:tc>
        <w:tc>
          <w:tcPr>
            <w:tcW w:w="2818" w:type="dxa"/>
            <w:tcBorders>
              <w:top w:val="single" w:sz="4" w:space="0" w:color="auto"/>
              <w:left w:val="nil"/>
              <w:bottom w:val="single" w:sz="4" w:space="0" w:color="auto"/>
              <w:right w:val="single" w:sz="4" w:space="0" w:color="auto"/>
            </w:tcBorders>
            <w:shd w:val="clear" w:color="auto" w:fill="auto"/>
            <w:vAlign w:val="center"/>
            <w:hideMark/>
          </w:tcPr>
          <w:p w14:paraId="294A2EDF" w14:textId="77777777" w:rsidR="00B9251B" w:rsidRPr="00B9251B" w:rsidRDefault="00B9251B" w:rsidP="00B9251B">
            <w:pPr>
              <w:spacing w:after="0" w:line="240" w:lineRule="auto"/>
              <w:jc w:val="center"/>
              <w:rPr>
                <w:rFonts w:ascii="Calibri" w:eastAsia="Times New Roman" w:hAnsi="Calibri" w:cs="Calibri"/>
                <w:color w:val="000000"/>
                <w:sz w:val="22"/>
                <w:lang w:eastAsia="en-CA"/>
              </w:rPr>
            </w:pPr>
            <w:r w:rsidRPr="00B9251B">
              <w:rPr>
                <w:rFonts w:ascii="Calibri" w:eastAsia="Times New Roman" w:hAnsi="Calibri" w:cs="Calibri"/>
                <w:color w:val="000000"/>
                <w:sz w:val="22"/>
                <w:lang w:eastAsia="en-CA"/>
              </w:rPr>
              <w:t xml:space="preserve">Signal Interference </w:t>
            </w:r>
          </w:p>
        </w:tc>
        <w:tc>
          <w:tcPr>
            <w:tcW w:w="2658" w:type="dxa"/>
            <w:tcBorders>
              <w:top w:val="single" w:sz="4" w:space="0" w:color="auto"/>
              <w:left w:val="nil"/>
              <w:bottom w:val="single" w:sz="4" w:space="0" w:color="auto"/>
              <w:right w:val="single" w:sz="4" w:space="0" w:color="auto"/>
            </w:tcBorders>
            <w:shd w:val="clear" w:color="auto" w:fill="auto"/>
            <w:vAlign w:val="center"/>
            <w:hideMark/>
          </w:tcPr>
          <w:p w14:paraId="1DF4F263" w14:textId="77777777" w:rsidR="00B9251B" w:rsidRPr="00B9251B" w:rsidRDefault="00B9251B" w:rsidP="00B9251B">
            <w:pPr>
              <w:spacing w:after="0" w:line="240" w:lineRule="auto"/>
              <w:jc w:val="center"/>
              <w:rPr>
                <w:rFonts w:ascii="Calibri" w:eastAsia="Times New Roman" w:hAnsi="Calibri" w:cs="Calibri"/>
                <w:color w:val="000000"/>
                <w:sz w:val="22"/>
                <w:lang w:eastAsia="en-CA"/>
              </w:rPr>
            </w:pPr>
            <w:r w:rsidRPr="00B9251B">
              <w:rPr>
                <w:rFonts w:ascii="Calibri" w:eastAsia="Times New Roman" w:hAnsi="Calibri" w:cs="Calibri"/>
                <w:color w:val="000000"/>
                <w:sz w:val="22"/>
                <w:lang w:eastAsia="en-CA"/>
              </w:rPr>
              <w:t>Must not interfere with any signals incoming, must not have any equipment surrounding that will be operating in the Tx/Rx range</w:t>
            </w:r>
          </w:p>
        </w:tc>
        <w:tc>
          <w:tcPr>
            <w:tcW w:w="3196" w:type="dxa"/>
            <w:tcBorders>
              <w:top w:val="single" w:sz="4" w:space="0" w:color="auto"/>
              <w:left w:val="nil"/>
              <w:bottom w:val="single" w:sz="4" w:space="0" w:color="auto"/>
              <w:right w:val="single" w:sz="4" w:space="0" w:color="auto"/>
            </w:tcBorders>
            <w:shd w:val="clear" w:color="auto" w:fill="auto"/>
            <w:vAlign w:val="center"/>
            <w:hideMark/>
          </w:tcPr>
          <w:p w14:paraId="59037D7B" w14:textId="77777777" w:rsidR="00B9251B" w:rsidRPr="00B9251B" w:rsidRDefault="00B9251B" w:rsidP="00B9251B">
            <w:pPr>
              <w:spacing w:after="0" w:line="240" w:lineRule="auto"/>
              <w:jc w:val="center"/>
              <w:rPr>
                <w:rFonts w:ascii="Calibri" w:eastAsia="Times New Roman" w:hAnsi="Calibri" w:cs="Calibri"/>
                <w:color w:val="000000"/>
                <w:sz w:val="22"/>
                <w:lang w:eastAsia="en-CA"/>
              </w:rPr>
            </w:pPr>
            <w:r w:rsidRPr="00B9251B">
              <w:rPr>
                <w:rFonts w:ascii="Calibri" w:eastAsia="Times New Roman" w:hAnsi="Calibri" w:cs="Calibri"/>
                <w:color w:val="000000"/>
                <w:sz w:val="22"/>
                <w:lang w:eastAsia="en-CA"/>
              </w:rPr>
              <w:t xml:space="preserve">List of equipment being used currently, including any frequency ranges being used. </w:t>
            </w:r>
          </w:p>
        </w:tc>
      </w:tr>
      <w:tr w:rsidR="00B9251B" w:rsidRPr="00B9251B" w14:paraId="20D8C2ED" w14:textId="77777777" w:rsidTr="00F25D45">
        <w:trPr>
          <w:trHeight w:val="864"/>
        </w:trPr>
        <w:tc>
          <w:tcPr>
            <w:tcW w:w="9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EF0AF2" w14:textId="77777777" w:rsidR="00B9251B" w:rsidRPr="00B9251B" w:rsidRDefault="00B9251B" w:rsidP="00B9251B">
            <w:pPr>
              <w:spacing w:after="0" w:line="240" w:lineRule="auto"/>
              <w:jc w:val="center"/>
              <w:rPr>
                <w:rFonts w:ascii="Calibri" w:eastAsia="Times New Roman" w:hAnsi="Calibri" w:cs="Calibri"/>
                <w:color w:val="000000"/>
                <w:sz w:val="22"/>
                <w:lang w:eastAsia="en-CA"/>
              </w:rPr>
            </w:pPr>
            <w:r w:rsidRPr="00B9251B">
              <w:rPr>
                <w:rFonts w:ascii="Calibri" w:eastAsia="Times New Roman" w:hAnsi="Calibri" w:cs="Calibri"/>
                <w:color w:val="000000"/>
                <w:sz w:val="22"/>
                <w:lang w:eastAsia="en-CA"/>
              </w:rPr>
              <w:t>GR-005</w:t>
            </w:r>
          </w:p>
        </w:tc>
        <w:tc>
          <w:tcPr>
            <w:tcW w:w="2818" w:type="dxa"/>
            <w:tcBorders>
              <w:top w:val="single" w:sz="4" w:space="0" w:color="auto"/>
              <w:left w:val="nil"/>
              <w:bottom w:val="single" w:sz="4" w:space="0" w:color="auto"/>
              <w:right w:val="single" w:sz="4" w:space="0" w:color="auto"/>
            </w:tcBorders>
            <w:shd w:val="clear" w:color="auto" w:fill="auto"/>
            <w:vAlign w:val="center"/>
            <w:hideMark/>
          </w:tcPr>
          <w:p w14:paraId="7183C00D" w14:textId="77777777" w:rsidR="00B9251B" w:rsidRPr="00B9251B" w:rsidRDefault="00B9251B" w:rsidP="00B9251B">
            <w:pPr>
              <w:spacing w:after="0" w:line="240" w:lineRule="auto"/>
              <w:jc w:val="center"/>
              <w:rPr>
                <w:rFonts w:ascii="Calibri" w:eastAsia="Times New Roman" w:hAnsi="Calibri" w:cs="Calibri"/>
                <w:color w:val="000000"/>
                <w:sz w:val="22"/>
                <w:lang w:eastAsia="en-CA"/>
              </w:rPr>
            </w:pPr>
            <w:r w:rsidRPr="00B9251B">
              <w:rPr>
                <w:rFonts w:ascii="Calibri" w:eastAsia="Times New Roman" w:hAnsi="Calibri" w:cs="Calibri"/>
                <w:color w:val="000000"/>
                <w:sz w:val="22"/>
                <w:lang w:eastAsia="en-CA"/>
              </w:rPr>
              <w:t>Wi-Fi reliability</w:t>
            </w:r>
          </w:p>
        </w:tc>
        <w:tc>
          <w:tcPr>
            <w:tcW w:w="2658" w:type="dxa"/>
            <w:tcBorders>
              <w:top w:val="single" w:sz="4" w:space="0" w:color="auto"/>
              <w:left w:val="nil"/>
              <w:bottom w:val="single" w:sz="4" w:space="0" w:color="auto"/>
              <w:right w:val="single" w:sz="4" w:space="0" w:color="auto"/>
            </w:tcBorders>
            <w:shd w:val="clear" w:color="auto" w:fill="auto"/>
            <w:vAlign w:val="center"/>
            <w:hideMark/>
          </w:tcPr>
          <w:p w14:paraId="666BA044" w14:textId="77777777" w:rsidR="00B9251B" w:rsidRPr="00B9251B" w:rsidRDefault="00B9251B" w:rsidP="00B9251B">
            <w:pPr>
              <w:spacing w:after="0" w:line="240" w:lineRule="auto"/>
              <w:jc w:val="center"/>
              <w:rPr>
                <w:rFonts w:ascii="Calibri" w:eastAsia="Times New Roman" w:hAnsi="Calibri" w:cs="Calibri"/>
                <w:color w:val="000000"/>
                <w:sz w:val="22"/>
                <w:lang w:eastAsia="en-CA"/>
              </w:rPr>
            </w:pPr>
            <w:r w:rsidRPr="00B9251B">
              <w:rPr>
                <w:rFonts w:ascii="Calibri" w:eastAsia="Times New Roman" w:hAnsi="Calibri" w:cs="Calibri"/>
                <w:color w:val="000000"/>
                <w:sz w:val="22"/>
                <w:lang w:eastAsia="en-CA"/>
              </w:rPr>
              <w:t>Must have reliable Wi-Fi network to connect to campus (Wired?)</w:t>
            </w:r>
          </w:p>
        </w:tc>
        <w:tc>
          <w:tcPr>
            <w:tcW w:w="3196" w:type="dxa"/>
            <w:tcBorders>
              <w:top w:val="single" w:sz="4" w:space="0" w:color="auto"/>
              <w:left w:val="nil"/>
              <w:bottom w:val="single" w:sz="4" w:space="0" w:color="auto"/>
              <w:right w:val="single" w:sz="4" w:space="0" w:color="auto"/>
            </w:tcBorders>
            <w:shd w:val="clear" w:color="auto" w:fill="auto"/>
            <w:vAlign w:val="center"/>
            <w:hideMark/>
          </w:tcPr>
          <w:p w14:paraId="49F0401F" w14:textId="77777777" w:rsidR="00B9251B" w:rsidRPr="00B9251B" w:rsidRDefault="00B9251B" w:rsidP="00B9251B">
            <w:pPr>
              <w:spacing w:after="0" w:line="240" w:lineRule="auto"/>
              <w:jc w:val="center"/>
              <w:rPr>
                <w:rFonts w:ascii="Calibri" w:eastAsia="Times New Roman" w:hAnsi="Calibri" w:cs="Calibri"/>
                <w:color w:val="000000"/>
                <w:sz w:val="22"/>
                <w:lang w:eastAsia="en-CA"/>
              </w:rPr>
            </w:pPr>
            <w:r w:rsidRPr="00B9251B">
              <w:rPr>
                <w:rFonts w:ascii="Calibri" w:eastAsia="Times New Roman" w:hAnsi="Calibri" w:cs="Calibri"/>
                <w:color w:val="000000"/>
                <w:sz w:val="22"/>
                <w:lang w:eastAsia="en-CA"/>
              </w:rPr>
              <w:t xml:space="preserve">Prior experience, ask Peter Brown how reliable the network has been. </w:t>
            </w:r>
          </w:p>
        </w:tc>
      </w:tr>
      <w:tr w:rsidR="00B9251B" w:rsidRPr="00B9251B" w14:paraId="5C674C4D" w14:textId="77777777" w:rsidTr="00F25D45">
        <w:trPr>
          <w:trHeight w:val="1596"/>
        </w:trPr>
        <w:tc>
          <w:tcPr>
            <w:tcW w:w="9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BAB386" w14:textId="77777777" w:rsidR="00B9251B" w:rsidRPr="00B9251B" w:rsidRDefault="00B9251B" w:rsidP="00B9251B">
            <w:pPr>
              <w:spacing w:after="0" w:line="240" w:lineRule="auto"/>
              <w:jc w:val="center"/>
              <w:rPr>
                <w:rFonts w:ascii="Calibri" w:eastAsia="Times New Roman" w:hAnsi="Calibri" w:cs="Calibri"/>
                <w:color w:val="000000"/>
                <w:sz w:val="22"/>
                <w:lang w:eastAsia="en-CA"/>
              </w:rPr>
            </w:pPr>
            <w:r w:rsidRPr="00B9251B">
              <w:rPr>
                <w:rFonts w:ascii="Calibri" w:eastAsia="Times New Roman" w:hAnsi="Calibri" w:cs="Calibri"/>
                <w:color w:val="000000"/>
                <w:sz w:val="22"/>
                <w:lang w:eastAsia="en-CA"/>
              </w:rPr>
              <w:t>GR-006</w:t>
            </w:r>
          </w:p>
        </w:tc>
        <w:tc>
          <w:tcPr>
            <w:tcW w:w="2818" w:type="dxa"/>
            <w:tcBorders>
              <w:top w:val="single" w:sz="4" w:space="0" w:color="auto"/>
              <w:left w:val="nil"/>
              <w:bottom w:val="single" w:sz="4" w:space="0" w:color="auto"/>
              <w:right w:val="single" w:sz="4" w:space="0" w:color="auto"/>
            </w:tcBorders>
            <w:shd w:val="clear" w:color="auto" w:fill="auto"/>
            <w:vAlign w:val="center"/>
            <w:hideMark/>
          </w:tcPr>
          <w:p w14:paraId="3385E2B6" w14:textId="76C8CE28" w:rsidR="00B9251B" w:rsidRPr="00B9251B" w:rsidRDefault="00B9251B" w:rsidP="00B9251B">
            <w:pPr>
              <w:spacing w:after="0" w:line="240" w:lineRule="auto"/>
              <w:jc w:val="center"/>
              <w:rPr>
                <w:rFonts w:ascii="Calibri" w:eastAsia="Times New Roman" w:hAnsi="Calibri" w:cs="Calibri"/>
                <w:color w:val="000000"/>
                <w:sz w:val="22"/>
                <w:lang w:eastAsia="en-CA"/>
              </w:rPr>
            </w:pPr>
            <w:r w:rsidRPr="00B9251B">
              <w:rPr>
                <w:rFonts w:ascii="Calibri" w:eastAsia="Times New Roman" w:hAnsi="Calibri" w:cs="Calibri"/>
                <w:color w:val="000000"/>
                <w:sz w:val="22"/>
                <w:lang w:eastAsia="en-CA"/>
              </w:rPr>
              <w:t>Maintenance</w:t>
            </w:r>
            <w:r w:rsidR="00BB45C6">
              <w:rPr>
                <w:rFonts w:ascii="Calibri" w:eastAsia="Times New Roman" w:hAnsi="Calibri" w:cs="Calibri"/>
                <w:color w:val="000000"/>
                <w:sz w:val="22"/>
                <w:lang w:eastAsia="en-CA"/>
              </w:rPr>
              <w:t xml:space="preserve"> and Installation</w:t>
            </w:r>
            <w:r w:rsidRPr="00B9251B">
              <w:rPr>
                <w:rFonts w:ascii="Calibri" w:eastAsia="Times New Roman" w:hAnsi="Calibri" w:cs="Calibri"/>
                <w:color w:val="000000"/>
                <w:sz w:val="22"/>
                <w:lang w:eastAsia="en-CA"/>
              </w:rPr>
              <w:t xml:space="preserve"> Safety </w:t>
            </w:r>
          </w:p>
        </w:tc>
        <w:tc>
          <w:tcPr>
            <w:tcW w:w="2658" w:type="dxa"/>
            <w:tcBorders>
              <w:top w:val="single" w:sz="4" w:space="0" w:color="auto"/>
              <w:left w:val="nil"/>
              <w:bottom w:val="single" w:sz="4" w:space="0" w:color="auto"/>
              <w:right w:val="single" w:sz="4" w:space="0" w:color="auto"/>
            </w:tcBorders>
            <w:shd w:val="clear" w:color="auto" w:fill="auto"/>
            <w:vAlign w:val="center"/>
            <w:hideMark/>
          </w:tcPr>
          <w:p w14:paraId="32574173" w14:textId="77777777" w:rsidR="00B9251B" w:rsidRPr="00B9251B" w:rsidRDefault="00B9251B" w:rsidP="00B9251B">
            <w:pPr>
              <w:spacing w:after="0" w:line="240" w:lineRule="auto"/>
              <w:jc w:val="center"/>
              <w:rPr>
                <w:rFonts w:ascii="Calibri" w:eastAsia="Times New Roman" w:hAnsi="Calibri" w:cs="Calibri"/>
                <w:color w:val="000000"/>
                <w:sz w:val="22"/>
                <w:lang w:eastAsia="en-CA"/>
              </w:rPr>
            </w:pPr>
            <w:r w:rsidRPr="00B9251B">
              <w:rPr>
                <w:rFonts w:ascii="Calibri" w:eastAsia="Times New Roman" w:hAnsi="Calibri" w:cs="Calibri"/>
                <w:color w:val="000000"/>
                <w:sz w:val="22"/>
                <w:lang w:eastAsia="en-CA"/>
              </w:rPr>
              <w:t xml:space="preserve">How to install/ maintain the groundstation equipment. </w:t>
            </w:r>
          </w:p>
        </w:tc>
        <w:tc>
          <w:tcPr>
            <w:tcW w:w="3196" w:type="dxa"/>
            <w:tcBorders>
              <w:top w:val="single" w:sz="4" w:space="0" w:color="auto"/>
              <w:left w:val="nil"/>
              <w:bottom w:val="single" w:sz="4" w:space="0" w:color="auto"/>
              <w:right w:val="single" w:sz="4" w:space="0" w:color="auto"/>
            </w:tcBorders>
            <w:shd w:val="clear" w:color="auto" w:fill="auto"/>
            <w:vAlign w:val="center"/>
            <w:hideMark/>
          </w:tcPr>
          <w:p w14:paraId="5876B0BE" w14:textId="67133DD5" w:rsidR="00F25D45" w:rsidRPr="00B9251B" w:rsidRDefault="00B9251B" w:rsidP="00F25D45">
            <w:pPr>
              <w:spacing w:after="0" w:line="240" w:lineRule="auto"/>
              <w:jc w:val="center"/>
              <w:rPr>
                <w:rFonts w:ascii="Calibri" w:eastAsia="Times New Roman" w:hAnsi="Calibri" w:cs="Calibri"/>
                <w:color w:val="000000"/>
                <w:sz w:val="22"/>
                <w:lang w:eastAsia="en-CA"/>
              </w:rPr>
            </w:pPr>
            <w:r w:rsidRPr="00B9251B">
              <w:rPr>
                <w:rFonts w:ascii="Calibri" w:eastAsia="Times New Roman" w:hAnsi="Calibri" w:cs="Calibri"/>
                <w:color w:val="000000"/>
                <w:sz w:val="22"/>
                <w:lang w:eastAsia="en-CA"/>
              </w:rPr>
              <w:t>Structural analysis / recommendations from personnel currently maintaining the subject area</w:t>
            </w:r>
          </w:p>
        </w:tc>
      </w:tr>
      <w:tr w:rsidR="00F25D45" w:rsidRPr="00B9251B" w14:paraId="1D72AD94" w14:textId="77777777" w:rsidTr="00F25D45">
        <w:trPr>
          <w:trHeight w:val="1596"/>
        </w:trPr>
        <w:tc>
          <w:tcPr>
            <w:tcW w:w="9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00D2A5" w14:textId="2D604126" w:rsidR="00F25D45" w:rsidRPr="00B9251B" w:rsidRDefault="00F25D45" w:rsidP="00B9251B">
            <w:pPr>
              <w:spacing w:after="0" w:line="240" w:lineRule="auto"/>
              <w:jc w:val="center"/>
              <w:rPr>
                <w:rFonts w:ascii="Calibri" w:eastAsia="Times New Roman" w:hAnsi="Calibri" w:cs="Calibri"/>
                <w:color w:val="000000"/>
                <w:sz w:val="22"/>
                <w:lang w:eastAsia="en-CA"/>
              </w:rPr>
            </w:pPr>
            <w:r>
              <w:rPr>
                <w:rFonts w:ascii="Calibri" w:eastAsia="Times New Roman" w:hAnsi="Calibri" w:cs="Calibri"/>
                <w:color w:val="000000"/>
                <w:sz w:val="22"/>
                <w:lang w:eastAsia="en-CA"/>
              </w:rPr>
              <w:t>GR-007</w:t>
            </w:r>
          </w:p>
        </w:tc>
        <w:tc>
          <w:tcPr>
            <w:tcW w:w="2818" w:type="dxa"/>
            <w:tcBorders>
              <w:top w:val="single" w:sz="4" w:space="0" w:color="auto"/>
              <w:left w:val="nil"/>
              <w:bottom w:val="single" w:sz="4" w:space="0" w:color="auto"/>
              <w:right w:val="single" w:sz="4" w:space="0" w:color="auto"/>
            </w:tcBorders>
            <w:shd w:val="clear" w:color="auto" w:fill="auto"/>
            <w:vAlign w:val="center"/>
          </w:tcPr>
          <w:p w14:paraId="689DBF22" w14:textId="511203CC" w:rsidR="00F25D45" w:rsidRPr="00B9251B" w:rsidRDefault="00F25D45" w:rsidP="00B9251B">
            <w:pPr>
              <w:spacing w:after="0" w:line="240" w:lineRule="auto"/>
              <w:jc w:val="center"/>
              <w:rPr>
                <w:rFonts w:ascii="Calibri" w:eastAsia="Times New Roman" w:hAnsi="Calibri" w:cs="Calibri"/>
                <w:color w:val="000000"/>
                <w:sz w:val="22"/>
                <w:lang w:eastAsia="en-CA"/>
              </w:rPr>
            </w:pPr>
            <w:r>
              <w:rPr>
                <w:rFonts w:ascii="Calibri" w:eastAsia="Times New Roman" w:hAnsi="Calibri" w:cs="Calibri"/>
                <w:color w:val="000000"/>
                <w:sz w:val="22"/>
                <w:lang w:eastAsia="en-CA"/>
              </w:rPr>
              <w:t>Cost</w:t>
            </w:r>
          </w:p>
        </w:tc>
        <w:tc>
          <w:tcPr>
            <w:tcW w:w="2658" w:type="dxa"/>
            <w:tcBorders>
              <w:top w:val="single" w:sz="4" w:space="0" w:color="auto"/>
              <w:left w:val="nil"/>
              <w:bottom w:val="single" w:sz="4" w:space="0" w:color="auto"/>
              <w:right w:val="single" w:sz="4" w:space="0" w:color="auto"/>
            </w:tcBorders>
            <w:shd w:val="clear" w:color="auto" w:fill="auto"/>
            <w:vAlign w:val="center"/>
          </w:tcPr>
          <w:p w14:paraId="06BA683A" w14:textId="7F231B66" w:rsidR="00F25D45" w:rsidRPr="00B9251B" w:rsidRDefault="00F25D45" w:rsidP="00B9251B">
            <w:pPr>
              <w:spacing w:after="0" w:line="240" w:lineRule="auto"/>
              <w:jc w:val="center"/>
              <w:rPr>
                <w:rFonts w:ascii="Calibri" w:eastAsia="Times New Roman" w:hAnsi="Calibri" w:cs="Calibri"/>
                <w:color w:val="000000"/>
                <w:sz w:val="22"/>
                <w:lang w:eastAsia="en-CA"/>
              </w:rPr>
            </w:pPr>
            <w:r>
              <w:rPr>
                <w:rFonts w:ascii="Calibri" w:eastAsia="Times New Roman" w:hAnsi="Calibri" w:cs="Calibri"/>
                <w:color w:val="000000"/>
                <w:sz w:val="22"/>
                <w:lang w:eastAsia="en-CA"/>
              </w:rPr>
              <w:t>Must meet specified budget</w:t>
            </w:r>
          </w:p>
        </w:tc>
        <w:tc>
          <w:tcPr>
            <w:tcW w:w="3196" w:type="dxa"/>
            <w:tcBorders>
              <w:top w:val="single" w:sz="4" w:space="0" w:color="auto"/>
              <w:left w:val="nil"/>
              <w:bottom w:val="single" w:sz="4" w:space="0" w:color="auto"/>
              <w:right w:val="single" w:sz="4" w:space="0" w:color="auto"/>
            </w:tcBorders>
            <w:shd w:val="clear" w:color="auto" w:fill="auto"/>
            <w:vAlign w:val="center"/>
          </w:tcPr>
          <w:p w14:paraId="383D29A0" w14:textId="682A0F31" w:rsidR="00F25D45" w:rsidRPr="00B9251B" w:rsidRDefault="00F25D45" w:rsidP="00F25D45">
            <w:pPr>
              <w:spacing w:after="0" w:line="240" w:lineRule="auto"/>
              <w:jc w:val="center"/>
              <w:rPr>
                <w:rFonts w:ascii="Calibri" w:eastAsia="Times New Roman" w:hAnsi="Calibri" w:cs="Calibri"/>
                <w:color w:val="000000"/>
                <w:sz w:val="22"/>
                <w:lang w:eastAsia="en-CA"/>
              </w:rPr>
            </w:pPr>
            <w:r>
              <w:rPr>
                <w:rFonts w:ascii="Calibri" w:eastAsia="Times New Roman" w:hAnsi="Calibri" w:cs="Calibri"/>
                <w:color w:val="000000"/>
                <w:sz w:val="22"/>
                <w:lang w:eastAsia="en-CA"/>
              </w:rPr>
              <w:t>Must meet specified budget</w:t>
            </w:r>
          </w:p>
        </w:tc>
      </w:tr>
    </w:tbl>
    <w:p w14:paraId="01E719AB" w14:textId="77777777" w:rsidR="00613047" w:rsidRDefault="00613047" w:rsidP="00613047"/>
    <w:p w14:paraId="19D0539F" w14:textId="77777777" w:rsidR="00B9251B" w:rsidRDefault="00B9251B">
      <w:r>
        <w:br w:type="page"/>
      </w:r>
    </w:p>
    <w:p w14:paraId="6824AB77" w14:textId="77777777" w:rsidR="00B9251B" w:rsidRDefault="00B9251B" w:rsidP="00B9251B">
      <w:pPr>
        <w:pStyle w:val="Title"/>
        <w:jc w:val="center"/>
      </w:pPr>
      <w:r w:rsidRPr="00B9251B">
        <w:lastRenderedPageBreak/>
        <w:t xml:space="preserve">Groundstation Infrastructure </w:t>
      </w:r>
      <w:r>
        <w:t>Justification</w:t>
      </w:r>
    </w:p>
    <w:p w14:paraId="61D2E79E" w14:textId="77777777" w:rsidR="00B9251B" w:rsidRDefault="00B9251B" w:rsidP="00B9251B">
      <w:pPr>
        <w:pStyle w:val="Heading1"/>
      </w:pPr>
      <w:r>
        <w:t>Power Accessibility (GR-001):</w:t>
      </w:r>
    </w:p>
    <w:p w14:paraId="730C8E1C" w14:textId="77777777" w:rsidR="003F2463" w:rsidRDefault="00B9251B" w:rsidP="00B9251B">
      <w:r>
        <w:tab/>
        <w:t xml:space="preserve">Power accessibility is critical when operating a groundstation because </w:t>
      </w:r>
      <w:r w:rsidR="00A240B9">
        <w:t>transmission time is limited by the orbit of the desired satellite.</w:t>
      </w:r>
      <w:r w:rsidR="003F2463">
        <w:t xml:space="preserve"> Figure 1 below shows example communication periods between satellites and earth, where the average for Toronto being 45 minutes per day.</w:t>
      </w:r>
      <w:r w:rsidR="00A240B9">
        <w:t xml:space="preserve"> The key reason in having a stable power connection is that space missions are expensive undertakings, where mission life can be limited due to </w:t>
      </w:r>
      <w:r w:rsidR="00387E22">
        <w:t>component life</w:t>
      </w:r>
      <w:r w:rsidR="00A240B9">
        <w:t xml:space="preserve"> or restrictions by other organisations such as launch providers or NASA. This implies that every missed opportunity to pull data from a satellite is a major concern. </w:t>
      </w:r>
      <w:r w:rsidR="003F2463">
        <w:t xml:space="preserve">Missing a single contact time in Toronto has the implication of the reduction of available scientific data between 3% to 19%. </w:t>
      </w:r>
    </w:p>
    <w:p w14:paraId="43B4AFB9" w14:textId="77777777" w:rsidR="003F2463" w:rsidRDefault="003F2463" w:rsidP="00B9251B">
      <w:r>
        <w:rPr>
          <w:noProof/>
        </w:rPr>
        <w:drawing>
          <wp:inline distT="0" distB="0" distL="0" distR="0" wp14:anchorId="3BB6D024" wp14:editId="6F5BDA01">
            <wp:extent cx="5943600" cy="25114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11425"/>
                    </a:xfrm>
                    <a:prstGeom prst="rect">
                      <a:avLst/>
                    </a:prstGeom>
                  </pic:spPr>
                </pic:pic>
              </a:graphicData>
            </a:graphic>
          </wp:inline>
        </w:drawing>
      </w:r>
    </w:p>
    <w:p w14:paraId="05C62740" w14:textId="77777777" w:rsidR="00F62A25" w:rsidRPr="00F62A25" w:rsidRDefault="003F2463" w:rsidP="00F62A25">
      <w:pPr>
        <w:pStyle w:val="Heading2"/>
      </w:pPr>
      <w:r>
        <w:t>Figure 1: Example Access Times for Canadian Cities provided by CSA</w:t>
      </w:r>
      <w:r w:rsidR="00F62A25">
        <w:t xml:space="preserve"> [1]</w:t>
      </w:r>
    </w:p>
    <w:p w14:paraId="1DDC69F7" w14:textId="77777777" w:rsidR="00B9251B" w:rsidRDefault="00387E22" w:rsidP="00387E22">
      <w:pPr>
        <w:ind w:firstLine="720"/>
      </w:pPr>
      <w:r>
        <w:t>Another factor to ensure the ability of the groundstation to always be operational is the limited power generation available aboard spacecrafts. Spacecraft functionality is severely influenced by the available power of a system</w:t>
      </w:r>
      <w:r w:rsidR="00EF4307">
        <w:t>.</w:t>
      </w:r>
      <w:r>
        <w:t xml:space="preserve"> </w:t>
      </w:r>
      <w:r w:rsidR="00EF4307">
        <w:t>Limited power directly influences the power intensive</w:t>
      </w:r>
      <w:r>
        <w:t xml:space="preserve"> communication equipment in order to transfer data from space to earth. Often times trade-offs have to be made based on available power and how often to transmit. With satellite communication being limited, it is imperative that groundstation be available when the satellite is available.</w:t>
      </w:r>
    </w:p>
    <w:p w14:paraId="2BD9E68C" w14:textId="77777777" w:rsidR="00EF4307" w:rsidRDefault="00EF4307">
      <w:r>
        <w:br w:type="page"/>
      </w:r>
    </w:p>
    <w:p w14:paraId="616E5D14" w14:textId="77777777" w:rsidR="003F2463" w:rsidRDefault="00EF4307" w:rsidP="00EF4307">
      <w:pPr>
        <w:pStyle w:val="Heading1"/>
      </w:pPr>
      <w:r>
        <w:lastRenderedPageBreak/>
        <w:t>Minimum Access Time (GR-002):</w:t>
      </w:r>
    </w:p>
    <w:p w14:paraId="61F5A866" w14:textId="1C444FA7" w:rsidR="007E6E56" w:rsidRDefault="00EF4307" w:rsidP="00EF4307">
      <w:pPr>
        <w:rPr>
          <w:rFonts w:eastAsiaTheme="minorEastAsia"/>
        </w:rPr>
      </w:pPr>
      <w:r>
        <w:tab/>
        <w:t xml:space="preserve">Access time is defined as the period of time in which the orbiting satellite can communicate with the desired groundstation. </w:t>
      </w:r>
      <w:r w:rsidR="00572316">
        <w:t xml:space="preserve">Any disturbances or environmental factors which can negatively impact the access time should be brought to a minimum. The main </w:t>
      </w:r>
      <w:r w:rsidR="00B0686E">
        <w:t>foreseen</w:t>
      </w:r>
      <w:r w:rsidR="00C64B1B">
        <w:t xml:space="preserve"> </w:t>
      </w:r>
      <w:r w:rsidR="00572316">
        <w:t>disturbances</w:t>
      </w:r>
      <w:r w:rsidR="00C64B1B">
        <w:t xml:space="preserve"> whose impact</w:t>
      </w:r>
      <w:r w:rsidR="00C21891">
        <w:t xml:space="preserve"> should</w:t>
      </w:r>
      <w:r w:rsidR="00572316">
        <w:t xml:space="preserve"> be reduced </w:t>
      </w:r>
      <w:r w:rsidR="00C21891">
        <w:t>are</w:t>
      </w:r>
      <w:r w:rsidR="00572316">
        <w:t xml:space="preserve">: the line of sight obstruction from trees and surrounding infrastructures. </w:t>
      </w:r>
      <w:r w:rsidR="00F62A25">
        <w:t xml:space="preserve">A paper from the International Journal of Advanced Computer Science and Applications by </w:t>
      </w:r>
      <w:proofErr w:type="spellStart"/>
      <w:r w:rsidR="00F62A25">
        <w:t>Shkelzen</w:t>
      </w:r>
      <w:proofErr w:type="spellEnd"/>
      <w:r w:rsidR="00F62A25">
        <w:t xml:space="preserve"> </w:t>
      </w:r>
      <w:proofErr w:type="spellStart"/>
      <w:r w:rsidR="00F62A25">
        <w:t>Cakaj</w:t>
      </w:r>
      <w:proofErr w:type="spellEnd"/>
      <w:r w:rsidR="00F62A25">
        <w:t xml:space="preserve"> ,</w:t>
      </w:r>
      <w:proofErr w:type="spellStart"/>
      <w:r w:rsidR="00F62A25">
        <w:t>Bexhet</w:t>
      </w:r>
      <w:proofErr w:type="spellEnd"/>
      <w:r w:rsidR="00F62A25">
        <w:t xml:space="preserve"> </w:t>
      </w:r>
      <w:proofErr w:type="spellStart"/>
      <w:r w:rsidR="00F62A25">
        <w:t>Kamo</w:t>
      </w:r>
      <w:proofErr w:type="spellEnd"/>
      <w:r w:rsidR="00F62A25">
        <w:t xml:space="preserve">, </w:t>
      </w:r>
      <w:proofErr w:type="spellStart"/>
      <w:r w:rsidR="00F62A25">
        <w:t>Algenti</w:t>
      </w:r>
      <w:proofErr w:type="spellEnd"/>
      <w:r w:rsidR="00F62A25">
        <w:t xml:space="preserve"> Lala and Alban </w:t>
      </w:r>
      <w:proofErr w:type="spellStart"/>
      <w:r w:rsidR="00F62A25">
        <w:t>Rakipi</w:t>
      </w:r>
      <w:proofErr w:type="spellEnd"/>
      <w:r w:rsidR="00F62A25">
        <w:t xml:space="preserve"> </w:t>
      </w:r>
      <w:r w:rsidR="00F77685">
        <w:t>explain that</w:t>
      </w:r>
      <w:r w:rsidR="00F62A25">
        <w:t xml:space="preserve"> the area of coverage is considered to be the largest when a complete field of view </w:t>
      </w:r>
      <w:r w:rsidR="007E6E56">
        <w:t>is considered, however it is often that the link budget dictate a smaller field of view due to signal strength constraints [2]. The paper recommends an elevation angle between 2 and 10</w:t>
      </w:r>
      <m:oMath>
        <m:r>
          <w:rPr>
            <w:rFonts w:ascii="Cambria Math" w:hAnsi="Cambria Math"/>
          </w:rPr>
          <m:t>°</m:t>
        </m:r>
      </m:oMath>
      <w:r w:rsidR="007E6E56">
        <w:rPr>
          <w:rFonts w:eastAsiaTheme="minorEastAsia"/>
        </w:rPr>
        <w:t xml:space="preserve"> in order to have a good trade-off between maximizing the access time and </w:t>
      </w:r>
      <w:r w:rsidR="00C21891">
        <w:rPr>
          <w:rFonts w:eastAsiaTheme="minorEastAsia"/>
        </w:rPr>
        <w:t xml:space="preserve">minimizing required </w:t>
      </w:r>
      <w:r w:rsidR="007E6E56">
        <w:rPr>
          <w:rFonts w:eastAsiaTheme="minorEastAsia"/>
        </w:rPr>
        <w:t xml:space="preserve">building infrastructure to avoid obstructions to the field of view for the groundstation antenna. </w:t>
      </w:r>
      <w:r w:rsidR="00F77685">
        <w:rPr>
          <w:rFonts w:eastAsiaTheme="minorEastAsia"/>
        </w:rPr>
        <w:t xml:space="preserve">Figure 2 below shows an example area of coverage for a groundstation with respect to an orbiting satellite. </w:t>
      </w:r>
    </w:p>
    <w:p w14:paraId="03B08101" w14:textId="23F22199" w:rsidR="00F77685" w:rsidRDefault="00F77685" w:rsidP="00F77685">
      <w:pPr>
        <w:jc w:val="center"/>
      </w:pPr>
      <w:r>
        <w:rPr>
          <w:noProof/>
        </w:rPr>
        <w:drawing>
          <wp:inline distT="0" distB="0" distL="0" distR="0" wp14:anchorId="4BD18D10" wp14:editId="411D8132">
            <wp:extent cx="3162300"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2300" cy="2857500"/>
                    </a:xfrm>
                    <a:prstGeom prst="rect">
                      <a:avLst/>
                    </a:prstGeom>
                  </pic:spPr>
                </pic:pic>
              </a:graphicData>
            </a:graphic>
          </wp:inline>
        </w:drawing>
      </w:r>
    </w:p>
    <w:p w14:paraId="1AFFBA88" w14:textId="18827D66" w:rsidR="00F77685" w:rsidRDefault="00F77685" w:rsidP="00F77685">
      <w:pPr>
        <w:pStyle w:val="Heading2"/>
      </w:pPr>
      <w:r>
        <w:t>Figure 2: Groundstation under Low Earth Orbit coverage area</w:t>
      </w:r>
    </w:p>
    <w:p w14:paraId="3A0885EF" w14:textId="77777777" w:rsidR="00F35F5A" w:rsidRDefault="00F77685">
      <w:pPr>
        <w:rPr>
          <w:rFonts w:eastAsiaTheme="minorEastAsia"/>
        </w:rPr>
      </w:pPr>
      <w:r>
        <w:tab/>
        <w:t xml:space="preserve">A simulation </w:t>
      </w:r>
      <w:r w:rsidR="00833844">
        <w:t>shows</w:t>
      </w:r>
      <w:r>
        <w:t xml:space="preserve"> in figure 3 by </w:t>
      </w:r>
      <w:proofErr w:type="spellStart"/>
      <w:r w:rsidRPr="00F77685">
        <w:t>Shkelzen</w:t>
      </w:r>
      <w:proofErr w:type="spellEnd"/>
      <w:r w:rsidRPr="00F77685">
        <w:t xml:space="preserve"> </w:t>
      </w:r>
      <w:proofErr w:type="spellStart"/>
      <w:r w:rsidRPr="00F77685">
        <w:t>Cakaj</w:t>
      </w:r>
      <w:proofErr w:type="spellEnd"/>
      <w:r w:rsidRPr="00F77685">
        <w:t xml:space="preserve">, </w:t>
      </w:r>
      <w:proofErr w:type="spellStart"/>
      <w:r w:rsidRPr="00F77685">
        <w:t>Bexhet</w:t>
      </w:r>
      <w:proofErr w:type="spellEnd"/>
      <w:r w:rsidRPr="00F77685">
        <w:t xml:space="preserve"> </w:t>
      </w:r>
      <w:proofErr w:type="spellStart"/>
      <w:r w:rsidRPr="00F77685">
        <w:t>Kamo</w:t>
      </w:r>
      <w:proofErr w:type="spellEnd"/>
      <w:r w:rsidRPr="00F77685">
        <w:t xml:space="preserve">, </w:t>
      </w:r>
      <w:proofErr w:type="spellStart"/>
      <w:r w:rsidRPr="00F77685">
        <w:t>Algenti</w:t>
      </w:r>
      <w:proofErr w:type="spellEnd"/>
      <w:r w:rsidRPr="00F77685">
        <w:t xml:space="preserve"> Lala and Alban </w:t>
      </w:r>
      <w:proofErr w:type="spellStart"/>
      <w:r w:rsidRPr="00F77685">
        <w:t>Rakipi</w:t>
      </w:r>
      <w:proofErr w:type="spellEnd"/>
      <w:r w:rsidRPr="00F77685">
        <w:t xml:space="preserve"> </w:t>
      </w:r>
      <w:r>
        <w:t xml:space="preserve">also shows the percentage of coverage as a fraction of earth at four different low earth orbit heights; 600, 800, 1000 and 1200km. The simulation also shows different elevation angles which show the reduced area of coverage which vary between </w:t>
      </w:r>
      <w:r w:rsidR="00833844">
        <w:t>0</w:t>
      </w:r>
      <m:oMath>
        <m:r>
          <w:rPr>
            <w:rFonts w:ascii="Cambria Math" w:hAnsi="Cambria Math"/>
          </w:rPr>
          <m:t>°</m:t>
        </m:r>
      </m:oMath>
      <w:r w:rsidR="00833844">
        <w:rPr>
          <w:rFonts w:eastAsiaTheme="minorEastAsia"/>
        </w:rPr>
        <w:t xml:space="preserve"> and 10</w:t>
      </w:r>
      <m:oMath>
        <m:r>
          <w:rPr>
            <w:rFonts w:ascii="Cambria Math" w:eastAsiaTheme="minorEastAsia" w:hAnsi="Cambria Math"/>
          </w:rPr>
          <m:t>°</m:t>
        </m:r>
      </m:oMath>
      <w:r w:rsidR="00833844">
        <w:rPr>
          <w:rFonts w:eastAsiaTheme="minorEastAsia"/>
        </w:rPr>
        <w:t xml:space="preserve">, with a clear indication that the area of coverage reduces with a larger elevation angle. It is important to remember that the communication time is directly related to the area of coverage, therefore it is in the best interest to allow the largest area of coverage by minimizing the impact of any line of sight disturbances. </w:t>
      </w:r>
    </w:p>
    <w:p w14:paraId="49566CEC" w14:textId="77777777" w:rsidR="00F35F5A" w:rsidRDefault="00F35F5A">
      <w:pPr>
        <w:rPr>
          <w:rFonts w:eastAsiaTheme="minorEastAsia"/>
        </w:rPr>
      </w:pPr>
      <w:r>
        <w:rPr>
          <w:rFonts w:eastAsiaTheme="minorEastAsia"/>
        </w:rPr>
        <w:br w:type="page"/>
      </w:r>
    </w:p>
    <w:p w14:paraId="2AC94875" w14:textId="77777777" w:rsidR="00F35F5A" w:rsidRDefault="00F35F5A" w:rsidP="00F35F5A">
      <w:pPr>
        <w:pStyle w:val="Heading1"/>
      </w:pPr>
      <w:r>
        <w:lastRenderedPageBreak/>
        <w:t>Signal Attenuation (GR-003):</w:t>
      </w:r>
    </w:p>
    <w:p w14:paraId="3406F4B9" w14:textId="701D11F5" w:rsidR="007D07C1" w:rsidRDefault="00F35F5A">
      <w:r>
        <w:tab/>
        <w:t>While elevation angles influence the access time, it is also important to consider the affects of elevation angle on signal strength as well. Given the information from</w:t>
      </w:r>
      <w:r w:rsidR="001C20BA">
        <w:t xml:space="preserve"> the minimum access time it indicates that having the largest field of view is recommended, however the affects of atmospheric attenuation, ionospheric attenuation and free space path loss haven’t been taken into account.</w:t>
      </w:r>
      <w:r w:rsidR="00700948">
        <w:t xml:space="preserve"> Atmospheric affects are mainly comprised of water vapor an oxygen loss as the radio wave propagates through the atmosphere [3], while ionospheric affects are mainly comprised of losses due to faraday rotation and scintillation [4]. Faraday rotation losses can be almost completely negated with the correct choice in </w:t>
      </w:r>
      <w:r w:rsidR="007D07C1">
        <w:t>antenna polarization</w:t>
      </w:r>
      <w:r w:rsidR="00700948">
        <w:t xml:space="preserve"> while ionospheric </w:t>
      </w:r>
      <w:r w:rsidR="007D07C1">
        <w:t xml:space="preserve">scintillations are losses due to changes in the refractive index of the ionosphere which cause refraction or reflection of radio waves, especially signals under 3GHz in frequency [4]. Figure 1 om the appendix shows an example of the calculated signal strength loss due to atmospheric attenuation, a recommendation by the International Telecommunication Union (ITU) [4]. </w:t>
      </w:r>
      <w:r w:rsidR="00AE78DF">
        <w:t xml:space="preserve">It can be seen that atmospheric loss increases as elevation angel decreases, a direct contrast to the ideal situation where the area of coverage is maximized and the elevation angle is minimized. </w:t>
      </w:r>
    </w:p>
    <w:p w14:paraId="33F5D007" w14:textId="77777777" w:rsidR="00241240" w:rsidRDefault="00AE78DF">
      <w:pPr>
        <w:rPr>
          <w:rFonts w:eastAsiaTheme="minorEastAsia"/>
        </w:rPr>
      </w:pPr>
      <w:r>
        <w:tab/>
      </w:r>
      <w:r w:rsidR="00A71162">
        <w:t>Free space path loss</w:t>
      </w:r>
      <w:r>
        <w:t xml:space="preserve"> follows the exact same trend where signal strength attenuates as the elevation angle decreases. Signal strength inside of the</w:t>
      </w:r>
      <w:r w:rsidR="00A71162">
        <w:t xml:space="preserve"> </w:t>
      </w:r>
      <w:proofErr w:type="spellStart"/>
      <w:r w:rsidR="00A71162">
        <w:t>Friis</w:t>
      </w:r>
      <w:proofErr w:type="spellEnd"/>
      <w:r w:rsidR="00A71162">
        <w:t xml:space="preserve"> transmission equation, which characterizes satellite to groundstation communication, is inversely proportional to the distance which is travelled. The slant range </w:t>
      </w:r>
      <w:r w:rsidR="00353E8B">
        <w:t xml:space="preserve">in space communication </w:t>
      </w:r>
      <w:r w:rsidR="00A71162">
        <w:t xml:space="preserve">is the line of sight distance along the slant direction between two points which are not at the same level relative to the geodetic datum [5]. </w:t>
      </w:r>
      <w:r w:rsidR="00353E8B">
        <w:t xml:space="preserve">In essence the distance travelled by the radio wave increases as the elevation angles decreases, which leads to larger signal attenuation. This implies that a trade-off between signal strength and access time must be made, which is where the recommendation between </w:t>
      </w:r>
      <w:r w:rsidR="00353E8B" w:rsidRPr="00353E8B">
        <w:t xml:space="preserve">2 and 10° </w:t>
      </w:r>
      <w:r w:rsidR="00353E8B">
        <w:t xml:space="preserve">from </w:t>
      </w:r>
      <w:proofErr w:type="spellStart"/>
      <w:r w:rsidR="00353E8B" w:rsidRPr="00353E8B">
        <w:t>Shkelzen</w:t>
      </w:r>
      <w:proofErr w:type="spellEnd"/>
      <w:r w:rsidR="00353E8B" w:rsidRPr="00353E8B">
        <w:t xml:space="preserve"> </w:t>
      </w:r>
      <w:proofErr w:type="spellStart"/>
      <w:r w:rsidR="00353E8B" w:rsidRPr="00353E8B">
        <w:t>Cakaj</w:t>
      </w:r>
      <w:proofErr w:type="spellEnd"/>
      <w:r w:rsidR="00353E8B" w:rsidRPr="00353E8B">
        <w:t xml:space="preserve">, </w:t>
      </w:r>
      <w:proofErr w:type="spellStart"/>
      <w:r w:rsidR="00353E8B" w:rsidRPr="00353E8B">
        <w:t>Bexhet</w:t>
      </w:r>
      <w:proofErr w:type="spellEnd"/>
      <w:r w:rsidR="00353E8B" w:rsidRPr="00353E8B">
        <w:t xml:space="preserve"> </w:t>
      </w:r>
      <w:proofErr w:type="spellStart"/>
      <w:r w:rsidR="00353E8B" w:rsidRPr="00353E8B">
        <w:t>Kamo</w:t>
      </w:r>
      <w:proofErr w:type="spellEnd"/>
      <w:r w:rsidR="00353E8B" w:rsidRPr="00353E8B">
        <w:t xml:space="preserve">, </w:t>
      </w:r>
      <w:proofErr w:type="spellStart"/>
      <w:r w:rsidR="00353E8B" w:rsidRPr="00353E8B">
        <w:t>Algenti</w:t>
      </w:r>
      <w:proofErr w:type="spellEnd"/>
      <w:r w:rsidR="00353E8B" w:rsidRPr="00353E8B">
        <w:t xml:space="preserve"> Lala and Alban </w:t>
      </w:r>
      <w:proofErr w:type="spellStart"/>
      <w:r w:rsidR="00353E8B" w:rsidRPr="00353E8B">
        <w:t>Rakipi</w:t>
      </w:r>
      <w:proofErr w:type="spellEnd"/>
      <w:r w:rsidR="00353E8B" w:rsidRPr="00353E8B">
        <w:t xml:space="preserve"> </w:t>
      </w:r>
      <w:r w:rsidR="00353E8B">
        <w:t>comes into consideration. While approaching a 0</w:t>
      </w:r>
      <m:oMath>
        <m:r>
          <w:rPr>
            <w:rFonts w:ascii="Cambria Math" w:hAnsi="Cambria Math"/>
          </w:rPr>
          <m:t>°</m:t>
        </m:r>
      </m:oMath>
      <w:r w:rsidR="00353E8B">
        <w:rPr>
          <w:rFonts w:eastAsiaTheme="minorEastAsia"/>
        </w:rPr>
        <w:t xml:space="preserve"> elevation angle increases the theoretical access time, the signal strength will be so low the groundstation receiver will be incapable of discerning whether the radio wave is important information, or simply noise. A safe </w:t>
      </w:r>
      <w:r w:rsidR="00241240">
        <w:rPr>
          <w:rFonts w:eastAsiaTheme="minorEastAsia"/>
        </w:rPr>
        <w:t>worst case elevation angle in to plan around is 5</w:t>
      </w:r>
      <m:oMath>
        <m:r>
          <w:rPr>
            <w:rFonts w:ascii="Cambria Math" w:eastAsiaTheme="minorEastAsia" w:hAnsi="Cambria Math"/>
          </w:rPr>
          <m:t>°</m:t>
        </m:r>
      </m:oMath>
      <w:r w:rsidR="00241240">
        <w:rPr>
          <w:rFonts w:eastAsiaTheme="minorEastAsia"/>
        </w:rPr>
        <w:t xml:space="preserve">, also shown in an example by the Canadian Space Agency for a 400 MHz radio wave link budget in a webinar named “Satellite communications 101” [5]. </w:t>
      </w:r>
    </w:p>
    <w:p w14:paraId="760BCD23" w14:textId="77777777" w:rsidR="00241240" w:rsidRDefault="00241240">
      <w:pPr>
        <w:rPr>
          <w:rFonts w:eastAsiaTheme="minorEastAsia"/>
        </w:rPr>
      </w:pPr>
      <w:r>
        <w:rPr>
          <w:rFonts w:eastAsiaTheme="minorEastAsia"/>
        </w:rPr>
        <w:br w:type="page"/>
      </w:r>
    </w:p>
    <w:p w14:paraId="782F1774" w14:textId="5FA91C76" w:rsidR="00241240" w:rsidRDefault="00241240" w:rsidP="00241240">
      <w:pPr>
        <w:pStyle w:val="Heading1"/>
      </w:pPr>
      <w:r>
        <w:lastRenderedPageBreak/>
        <w:t>Signal Interference (GR-004):</w:t>
      </w:r>
    </w:p>
    <w:p w14:paraId="6898B5D1" w14:textId="77777777" w:rsidR="002C18EA" w:rsidRDefault="00241240" w:rsidP="00241240">
      <w:r>
        <w:tab/>
        <w:t xml:space="preserve">Signal interference is also important to take into account, in order to prevent the groundstation from interfering with other projects and to prevent other projects interfering with the groundstation. It is acknowledged that many locations that might be favorable might already have projects that work in the same frequency bands as the target range for the groundstation. In an attempt at cooperation, a request of a list of occupied frequencies which cannot be operated at should be </w:t>
      </w:r>
      <w:r w:rsidR="002C18EA">
        <w:t xml:space="preserve">presented. Properly planning such that a location can be used key in order to push forward new and innovative projects, while leaving room to allow further growth in the future. Having a list of occupied frequencies should allow for future planning as well, building in the capability of operating at other popular frequencies for future projects. </w:t>
      </w:r>
    </w:p>
    <w:p w14:paraId="238A2B65" w14:textId="77777777" w:rsidR="00B030DE" w:rsidRDefault="002C18EA" w:rsidP="00241240">
      <w:r>
        <w:tab/>
        <w:t>The current project is attempting to operate in a frequency range somewhere in the 430-440 MHz region, ultra high frequency range (UHF), while thinking of having built in capabilities to expand to 2GHz range as well, S-band range. The current 400Mhz range of operation is needed to support satellite communications which is severely limited by the amount of power generated by the target satellite. The 2 GHz communication band is able to achieve a higher data rate, at the cost of needing more power to transmit and receive. The current target satellite is of the 2U size, approximately 10cm x10cm x</w:t>
      </w:r>
      <w:r w:rsidR="00B030DE">
        <w:t xml:space="preserve"> 20cm, however building in capabilities to communicate with larger satellites is recommended if future projects are procured, such as a 6U which is much more capable of supporting the higher data rate 2Ghz communication band. </w:t>
      </w:r>
    </w:p>
    <w:p w14:paraId="4AD49D74" w14:textId="77777777" w:rsidR="00A37412" w:rsidRDefault="00B030DE" w:rsidP="00241240">
      <w:r>
        <w:tab/>
        <w:t xml:space="preserve">Even building in the support to allow for extra communication bands is recommended, with the cost of adding a couple extra ports and data lines insignificant compared to the cost of building the groundstation or satellite itself. Allowing a groundstation the privilege to operate on Western procured grounds not only strengthens the CubeSat project, however it also allows further growth </w:t>
      </w:r>
      <w:r w:rsidR="00A37412">
        <w:t xml:space="preserve">for the CPSX institute with the ability to look into further space satellite missions with either current capabilities, or a reduced cost of out of band frequencies ranges. Allowing growth for CPSX is key to allow students and researches the capability of performing space exploration, research, space operations training and outreach to other students when a real-life space operations station can be demonstrated. Countless exciting possibilities open up with the building of a groundstation to be operated by Western, even when a satellite is not being operated by Western it will be able to pull data from other 400 MHz satellites operating in the amateur band range. This is key when other mission concepts are in development, training on receiving telemetry data can continue with other satellites as well. </w:t>
      </w:r>
    </w:p>
    <w:p w14:paraId="4E40DD6C" w14:textId="77777777" w:rsidR="00A37412" w:rsidRDefault="00A37412">
      <w:r>
        <w:br w:type="page"/>
      </w:r>
    </w:p>
    <w:p w14:paraId="54CA2313" w14:textId="77777777" w:rsidR="00A37412" w:rsidRDefault="00A37412" w:rsidP="00A37412">
      <w:pPr>
        <w:pStyle w:val="Heading1"/>
      </w:pPr>
      <w:r>
        <w:lastRenderedPageBreak/>
        <w:t>Wi-Fi Reliability (GR-005):</w:t>
      </w:r>
    </w:p>
    <w:p w14:paraId="38D27878" w14:textId="58635FBE" w:rsidR="004F6F27" w:rsidRDefault="009B6873" w:rsidP="00A37412">
      <w:r>
        <w:tab/>
        <w:t xml:space="preserve">With satellite orbits being uncontrollable from a satellite operations perspective, planning around the satellite orbit becomes crucial. Regardless of the time of day, communications between satellite and groundstation must be achieve. Having a stable Wi-Fi connection is critical to operating a satellite over a mission life of 6 months – a year, especially when operations will happen during atypical hours of the day. Automation has become critical for many projects lately, with Wi-Fi being a main driver behind remote automated routines. Having a remote operation station on Western’s main campus is almost necessary for supervising the </w:t>
      </w:r>
      <w:r w:rsidR="004F6F27">
        <w:t xml:space="preserve">CubeSat as well as training other students on satellite communications. Providing the experience to a group of students becomes easier and more effective if visual or real-life examples can be shown. Removing barriers such as transportation requirements or timing to accommodate with students’ classes are just some of the problems which can be solved with a remote automated control station. </w:t>
      </w:r>
    </w:p>
    <w:p w14:paraId="54735ABC" w14:textId="3D10F87C" w:rsidR="004F6F27" w:rsidRDefault="004F6F27" w:rsidP="004F6F27">
      <w:pPr>
        <w:pStyle w:val="Heading1"/>
      </w:pPr>
      <w:r>
        <w:t xml:space="preserve">Maintenance </w:t>
      </w:r>
      <w:r w:rsidR="00BB45C6">
        <w:t xml:space="preserve">and Installation </w:t>
      </w:r>
      <w:r>
        <w:t xml:space="preserve">Safety (GR-006): </w:t>
      </w:r>
    </w:p>
    <w:p w14:paraId="210D3297" w14:textId="77777777" w:rsidR="00F25D45" w:rsidRDefault="004F6F27" w:rsidP="00A37412">
      <w:r>
        <w:tab/>
      </w:r>
      <w:r w:rsidR="00D22C0A">
        <w:t xml:space="preserve">No groundstation can be complete without some sort of hardware, having access to that hardware for maintenance as well as installation is key to creating and maintaining a groundstation for many years to come. </w:t>
      </w:r>
      <w:r w:rsidR="00BB3AAD">
        <w:t xml:space="preserve">Safety is of course the highest priority amongst all requirements, which </w:t>
      </w:r>
      <w:r w:rsidR="00F25D45">
        <w:t xml:space="preserve">has to be treated with the utmost concern. </w:t>
      </w:r>
    </w:p>
    <w:p w14:paraId="7A6BD38B" w14:textId="77777777" w:rsidR="00F25D45" w:rsidRDefault="00F25D45" w:rsidP="00F25D45">
      <w:pPr>
        <w:pStyle w:val="Heading1"/>
      </w:pPr>
      <w:r>
        <w:t>Cost (GR-007):</w:t>
      </w:r>
    </w:p>
    <w:p w14:paraId="5776A568" w14:textId="77777777" w:rsidR="00F25D45" w:rsidRDefault="00F25D45" w:rsidP="00F25D45">
      <w:r>
        <w:tab/>
        <w:t xml:space="preserve">Trade-offs can of course be made between being able to safely install and maintain hardware versus the cost of the proposed operation. Having a realistic cost to installing the groundstation is important for initial installation and any modifications for future projects as well. Having initial installation costs exceed budgeted plans will either compromise the safety of the installation crew and future students or lead to the failure of the CubeSat project due to unplanned attenuations or incomplete or compromised assembled products. Having the maintenance of the hardware be as low as possible is key in order to keep the groundstation running as well, which allows for the creative freedom of satellite communications for students enrich the experience which can already be obtained from CPSX as well as Western engineering. </w:t>
      </w:r>
    </w:p>
    <w:p w14:paraId="0BA3A8AC" w14:textId="77777777" w:rsidR="00F25D45" w:rsidRDefault="00F25D45">
      <w:r>
        <w:br w:type="page"/>
      </w:r>
    </w:p>
    <w:p w14:paraId="74F16741" w14:textId="107F6A99" w:rsidR="00F25D45" w:rsidRDefault="00F25D45" w:rsidP="00F25D45">
      <w:pPr>
        <w:pStyle w:val="Title"/>
        <w:jc w:val="center"/>
      </w:pPr>
      <w:r>
        <w:lastRenderedPageBreak/>
        <w:t>Elgin Observatory Options</w:t>
      </w:r>
    </w:p>
    <w:p w14:paraId="03293079" w14:textId="44650FFA" w:rsidR="006534D8" w:rsidRPr="006534D8" w:rsidRDefault="006534D8" w:rsidP="006534D8">
      <w:pPr>
        <w:ind w:firstLine="397"/>
      </w:pPr>
      <w:r>
        <w:t xml:space="preserve">The following options below are for groundstation placement at Elgin observatory, each will be verified with the specified requirements document. Elgin observatory is an optimal location for a Western based groundstation because; it has tall edifices, has ample room for groundstation equipment, stable Wi-Fi connection for off campus communications and has the capability of powering groundstation equipment. </w:t>
      </w:r>
    </w:p>
    <w:p w14:paraId="745A2055" w14:textId="4C8AF3D7" w:rsidR="006534D8" w:rsidRDefault="006534D8" w:rsidP="006534D8">
      <w:pPr>
        <w:pStyle w:val="Heading1"/>
        <w:numPr>
          <w:ilvl w:val="0"/>
          <w:numId w:val="2"/>
        </w:numPr>
        <w:ind w:left="754" w:hanging="357"/>
      </w:pPr>
      <w:r>
        <w:t>On top of Elgin Observatory:</w:t>
      </w:r>
    </w:p>
    <w:p w14:paraId="78DEBEDE" w14:textId="5053C9FF" w:rsidR="008D0E86" w:rsidRDefault="008D0E86" w:rsidP="008D0E86">
      <w:pPr>
        <w:pStyle w:val="Heading2"/>
        <w:numPr>
          <w:ilvl w:val="0"/>
          <w:numId w:val="6"/>
        </w:numPr>
      </w:pPr>
      <w:r w:rsidRPr="008D0E86">
        <w:t>Power Accessibility</w:t>
      </w:r>
      <w:r>
        <w:t>:</w:t>
      </w:r>
    </w:p>
    <w:p w14:paraId="39791F5E" w14:textId="11EB4208" w:rsidR="008D0E86" w:rsidRPr="008D0E86" w:rsidRDefault="008D0E86" w:rsidP="008D0E86">
      <w:pPr>
        <w:ind w:left="360" w:firstLine="360"/>
      </w:pPr>
      <w:r>
        <w:t xml:space="preserve">Placing the groundstation on top of Elgin Observatory should offer available power with minimal modification to the building. Threading a powerline through the building should be possible, however depending on availability of outside power already, slight holes / weather proof cabling and protections will be required to power outside equipment. Obtaining power is possible, convenience of available power might be slightly lower than other options. </w:t>
      </w:r>
    </w:p>
    <w:p w14:paraId="662FDC41" w14:textId="0950F7C3" w:rsidR="008D0E86" w:rsidRDefault="008D0E86" w:rsidP="008D0E86">
      <w:pPr>
        <w:pStyle w:val="Heading2"/>
        <w:numPr>
          <w:ilvl w:val="0"/>
          <w:numId w:val="6"/>
        </w:numPr>
      </w:pPr>
      <w:r>
        <w:t>Minimum Access Time:</w:t>
      </w:r>
    </w:p>
    <w:p w14:paraId="0CCE4D23" w14:textId="00DE4A1B" w:rsidR="004645AE" w:rsidRDefault="008D0E86" w:rsidP="004645AE">
      <w:pPr>
        <w:ind w:left="360" w:firstLine="360"/>
      </w:pPr>
      <w:r>
        <w:t xml:space="preserve">Access time would be maximized when placing receiving and transmitting antenna on top of </w:t>
      </w:r>
      <w:r w:rsidR="004645AE">
        <w:t xml:space="preserve">Elgin Observatory. Elgin observatory is the tallest building that can be seen in its immediate surrounding, preventing other trees and edifices from obstructing signal strength and allowing a larger coverage area for receiving satellite data. </w:t>
      </w:r>
      <w:r w:rsidR="00355E50">
        <w:t xml:space="preserve">A picture of Elgin Observatory has been included in the appendix in figure 2 and a view from the deck of the observatory can be seen in figure 3. Notice the tree line and other observation stations with reference to the observatory itself.  </w:t>
      </w:r>
    </w:p>
    <w:p w14:paraId="5A7C71AA" w14:textId="215A84BB" w:rsidR="004645AE" w:rsidRDefault="004645AE" w:rsidP="004645AE">
      <w:pPr>
        <w:pStyle w:val="Heading2"/>
        <w:numPr>
          <w:ilvl w:val="0"/>
          <w:numId w:val="6"/>
        </w:numPr>
      </w:pPr>
      <w:r>
        <w:t>Signal Attenuation:</w:t>
      </w:r>
    </w:p>
    <w:p w14:paraId="28A2B3C8" w14:textId="53C2BB6A" w:rsidR="004645AE" w:rsidRPr="004645AE" w:rsidRDefault="004645AE" w:rsidP="004645AE">
      <w:pPr>
        <w:ind w:left="360" w:firstLine="360"/>
      </w:pPr>
      <w:r>
        <w:t xml:space="preserve">By covering a larger coverage area, signal attenuation will increase due to certain effects detailed in the justification section which rely upon elevation angle. </w:t>
      </w:r>
      <w:r w:rsidR="00355E50">
        <w:t xml:space="preserve">This configuration will be limited more by signal strength from the link budget rather than environmental obstructions. </w:t>
      </w:r>
      <w:r w:rsidR="00801B72">
        <w:t xml:space="preserve">Very little will need to be done to modify the surroundings with antenna placement on top of the observatory. </w:t>
      </w:r>
    </w:p>
    <w:p w14:paraId="732167B6" w14:textId="709CBED3" w:rsidR="004645AE" w:rsidRDefault="004645AE" w:rsidP="004645AE">
      <w:pPr>
        <w:pStyle w:val="Heading2"/>
        <w:numPr>
          <w:ilvl w:val="0"/>
          <w:numId w:val="6"/>
        </w:numPr>
      </w:pPr>
      <w:r>
        <w:t>Signal Interference:</w:t>
      </w:r>
    </w:p>
    <w:p w14:paraId="4851A561" w14:textId="0E4A312C" w:rsidR="00801B72" w:rsidRPr="00801B72" w:rsidRDefault="00801B72" w:rsidP="00801B72">
      <w:pPr>
        <w:ind w:left="360" w:firstLine="360"/>
      </w:pPr>
      <w:r>
        <w:t xml:space="preserve">Signal interference is highly dependant upon other equipment surrounding the observatory, meeting this criterion will enable the possibility of building a groundstation. Failing this criterion will cause every configuration of the building the groundstation at Elgin Observatory to fail. No configuration will be better for this purpose. </w:t>
      </w:r>
    </w:p>
    <w:p w14:paraId="6394B2F7" w14:textId="4F4D2160" w:rsidR="004645AE" w:rsidRDefault="004645AE" w:rsidP="004645AE">
      <w:pPr>
        <w:pStyle w:val="Heading2"/>
        <w:numPr>
          <w:ilvl w:val="0"/>
          <w:numId w:val="6"/>
        </w:numPr>
      </w:pPr>
      <w:r>
        <w:t>Wi-Fi Reliability:</w:t>
      </w:r>
    </w:p>
    <w:p w14:paraId="5D064926" w14:textId="092A6ACE" w:rsidR="00801B72" w:rsidRPr="00801B72" w:rsidRDefault="00801B72" w:rsidP="00801B72">
      <w:pPr>
        <w:ind w:left="360" w:firstLine="360"/>
      </w:pPr>
      <w:r>
        <w:t xml:space="preserve">Wi-Fi reliability is essential to being able to transmit data to a remote campus operations and control room. Being able to transmit data to a computer by radio wave or through ethernet will be key for this operation. In consideration that communication will likely have to happen via ethernet, cabling becomes an issue. Having a connection between the observatory and the house which can communicate with campus is crucial. Expenses with either laying the cable underground or weatherproofing the cable will be necessary. </w:t>
      </w:r>
      <w:r>
        <w:lastRenderedPageBreak/>
        <w:t xml:space="preserve">Threading the cable through the building </w:t>
      </w:r>
      <w:r w:rsidR="00E445AE">
        <w:t xml:space="preserve">or on top of the building depending on where transceiver is placed also becomes a factor. </w:t>
      </w:r>
    </w:p>
    <w:p w14:paraId="5AA2A5B0" w14:textId="3B501B81" w:rsidR="004645AE" w:rsidRDefault="004645AE" w:rsidP="004645AE">
      <w:pPr>
        <w:pStyle w:val="Heading2"/>
        <w:numPr>
          <w:ilvl w:val="0"/>
          <w:numId w:val="6"/>
        </w:numPr>
      </w:pPr>
      <w:r>
        <w:t>Maintenance and Installation Safety:</w:t>
      </w:r>
    </w:p>
    <w:p w14:paraId="0B3C0653" w14:textId="1D4F542C" w:rsidR="00E445AE" w:rsidRPr="00E445AE" w:rsidRDefault="00E445AE" w:rsidP="00E445AE">
      <w:pPr>
        <w:ind w:left="360" w:firstLine="360"/>
      </w:pPr>
      <w:r>
        <w:t xml:space="preserve">Installation and maintenance safety are the most worrisome with this option. While Elgin observatory offers great coverage, placing the antenna could be expensive. Figure 4 in the appendix demonstrates the state in which the Elgin observatory’s sun deck is currently in. It is evident that the deck is in poor state, making it dangerous for students to walk past it for demonstration purposes or for maintenance if weather such as ice gets stuck on top of antennas. Seeing the condition in which the top deck of the observatory is in is also crucial, if it is even able to support the weight of antenna and supporting equipment safely. </w:t>
      </w:r>
    </w:p>
    <w:p w14:paraId="2CBB49B9" w14:textId="075CDE60" w:rsidR="004645AE" w:rsidRDefault="004645AE" w:rsidP="004645AE">
      <w:pPr>
        <w:pStyle w:val="Heading2"/>
        <w:numPr>
          <w:ilvl w:val="0"/>
          <w:numId w:val="6"/>
        </w:numPr>
      </w:pPr>
      <w:r>
        <w:t>Cost:</w:t>
      </w:r>
    </w:p>
    <w:p w14:paraId="52001D62" w14:textId="2B284861" w:rsidR="00EA6C3D" w:rsidRDefault="00E445AE" w:rsidP="00EA6C3D">
      <w:pPr>
        <w:ind w:firstLine="360"/>
      </w:pPr>
      <w:r>
        <w:t xml:space="preserve">The cost of fixing the observation deck is potentially a costly one, however </w:t>
      </w:r>
      <w:r w:rsidR="00EA6C3D">
        <w:t xml:space="preserve">with respect to building a custom platform it might be less costly. Bringing the observatory back into use also has its own merits, such a facility should be put to use by the CubeSat project or another project. The current use of the facility is mainly storage, something that should be changed. Such a facility could have a wide variety of uses, one of them being rooms and equipment dedicated towards satellite communications. Increasing the cost of the project could lead towards a renewal of the uses for the Elgin observatory, which is currently not being used towards a significant space project. </w:t>
      </w:r>
    </w:p>
    <w:p w14:paraId="436D8BFA" w14:textId="3BA3FB3D" w:rsidR="00C668C7" w:rsidRDefault="00EA6C3D" w:rsidP="00EA6C3D">
      <w:pPr>
        <w:ind w:firstLine="360"/>
      </w:pPr>
      <w:r>
        <w:t xml:space="preserve">While needing a large minimal cost in order to bring the facility into an operable state, it also has the largest potential into turning into </w:t>
      </w:r>
      <w:r w:rsidR="00E02807">
        <w:t xml:space="preserve">a project Western and CPSX can be truly proud of. Taking an initial step is necessary in order to truly view the value such a project could offer, not just in the present but for the foreseeable future as well. </w:t>
      </w:r>
    </w:p>
    <w:p w14:paraId="016931B1" w14:textId="1FABA29C" w:rsidR="00EA6C3D" w:rsidRPr="008D0E86" w:rsidRDefault="00C668C7" w:rsidP="00C668C7">
      <w:r>
        <w:br w:type="page"/>
      </w:r>
    </w:p>
    <w:p w14:paraId="6B368581" w14:textId="32D20CF7" w:rsidR="006534D8" w:rsidRDefault="006534D8" w:rsidP="006534D8">
      <w:pPr>
        <w:pStyle w:val="Heading1"/>
        <w:numPr>
          <w:ilvl w:val="0"/>
          <w:numId w:val="2"/>
        </w:numPr>
        <w:ind w:left="754" w:hanging="357"/>
      </w:pPr>
      <w:r>
        <w:lastRenderedPageBreak/>
        <w:t>On top of Elgin Observatory House:</w:t>
      </w:r>
    </w:p>
    <w:p w14:paraId="4D269221" w14:textId="6172E7D0" w:rsidR="008D0E86" w:rsidRDefault="008D0E86" w:rsidP="008D0E86">
      <w:pPr>
        <w:pStyle w:val="Heading2"/>
        <w:numPr>
          <w:ilvl w:val="0"/>
          <w:numId w:val="7"/>
        </w:numPr>
      </w:pPr>
      <w:r w:rsidRPr="008D0E86">
        <w:t>Power Accessibility</w:t>
      </w:r>
      <w:r>
        <w:t>:</w:t>
      </w:r>
    </w:p>
    <w:p w14:paraId="1033F01B" w14:textId="4340502B" w:rsidR="00C668C7" w:rsidRPr="00C668C7" w:rsidRDefault="00C668C7" w:rsidP="00C668C7">
      <w:pPr>
        <w:ind w:left="360" w:firstLine="360"/>
      </w:pPr>
      <w:r>
        <w:t xml:space="preserve">Having power on top of the Elgin observatory house is likely to be the most accessible and realizable. With having equipment already outside the house, it has already been proven that that such power can be readily achieved. Obtaining power with this configuration is likely the be the most convenient. </w:t>
      </w:r>
    </w:p>
    <w:p w14:paraId="5BC0DE5E" w14:textId="15506188" w:rsidR="008D0E86" w:rsidRDefault="008D0E86" w:rsidP="008D0E86">
      <w:pPr>
        <w:pStyle w:val="Heading2"/>
        <w:numPr>
          <w:ilvl w:val="0"/>
          <w:numId w:val="7"/>
        </w:numPr>
      </w:pPr>
      <w:r>
        <w:t>Minimum Access Time:</w:t>
      </w:r>
    </w:p>
    <w:p w14:paraId="47BA6510" w14:textId="2E749F48" w:rsidR="00C668C7" w:rsidRPr="00C668C7" w:rsidRDefault="00C668C7" w:rsidP="00C668C7">
      <w:pPr>
        <w:ind w:left="360" w:firstLine="360"/>
      </w:pPr>
      <w:r>
        <w:t xml:space="preserve">The access time with the house configuration is likely to be the most troublesome. Having such a close tree line to the house poses issues with area of coverage and allowable elevation angle. Figure 6 and 7 of the appendices shows the house relative and close objects relative to the treeline. Having such a facility will be a compromise to the overall data that can be achieved from the satellite. </w:t>
      </w:r>
    </w:p>
    <w:p w14:paraId="111FA8F3" w14:textId="0BC1A662" w:rsidR="008D0E86" w:rsidRDefault="008D0E86" w:rsidP="008D0E86">
      <w:pPr>
        <w:pStyle w:val="Heading2"/>
        <w:numPr>
          <w:ilvl w:val="0"/>
          <w:numId w:val="7"/>
        </w:numPr>
      </w:pPr>
      <w:r>
        <w:t>Signal Attenuation:</w:t>
      </w:r>
    </w:p>
    <w:p w14:paraId="1F18BC18" w14:textId="052534AD" w:rsidR="00137370" w:rsidRPr="00137370" w:rsidRDefault="00137370" w:rsidP="00137370">
      <w:pPr>
        <w:ind w:left="360" w:firstLine="360"/>
      </w:pPr>
      <w:r>
        <w:t>Signal attenuation will not likely be the driving factor behind such a groundstation placement. A larger minimum elevation angle will be needed in order to prevent the near treeline from affecting the signal propagation. The minimum elevation angle will likely be above 5</w:t>
      </w:r>
      <m:oMath>
        <m:r>
          <w:rPr>
            <w:rFonts w:ascii="Cambria Math" w:hAnsi="Cambria Math"/>
          </w:rPr>
          <m:t>°</m:t>
        </m:r>
      </m:oMath>
      <w:r>
        <w:rPr>
          <w:rFonts w:eastAsiaTheme="minorEastAsia"/>
        </w:rPr>
        <w:t>, even being as high as 10 or 15</w:t>
      </w:r>
      <m:oMath>
        <m:r>
          <w:rPr>
            <w:rFonts w:ascii="Cambria Math" w:eastAsiaTheme="minorEastAsia" w:hAnsi="Cambria Math"/>
          </w:rPr>
          <m:t>°</m:t>
        </m:r>
      </m:oMath>
      <w:r>
        <w:rPr>
          <w:rFonts w:eastAsiaTheme="minorEastAsia"/>
        </w:rPr>
        <w:t xml:space="preserve">. </w:t>
      </w:r>
    </w:p>
    <w:p w14:paraId="06A11BDE" w14:textId="7F627602" w:rsidR="008D0E86" w:rsidRDefault="008D0E86" w:rsidP="008D0E86">
      <w:pPr>
        <w:pStyle w:val="Heading2"/>
        <w:numPr>
          <w:ilvl w:val="0"/>
          <w:numId w:val="7"/>
        </w:numPr>
      </w:pPr>
      <w:r>
        <w:t>Signal Interference:</w:t>
      </w:r>
    </w:p>
    <w:p w14:paraId="7F562E86" w14:textId="4594BF71" w:rsidR="00137370" w:rsidRPr="00137370" w:rsidRDefault="00137370" w:rsidP="00137370">
      <w:pPr>
        <w:ind w:left="360" w:firstLine="360"/>
      </w:pPr>
      <w:r>
        <w:t xml:space="preserve">Signal interference is highly dependant upon other equipment surrounding the observatory, meeting this criterion will enable the possibility of building a groundstation. Failing this criterion will cause every configuration of the building the groundstation at Elgin Observatory to fail. No configuration will be better for this purpose. </w:t>
      </w:r>
    </w:p>
    <w:p w14:paraId="6DB6BFDB" w14:textId="76812F2F" w:rsidR="008D0E86" w:rsidRDefault="008D0E86" w:rsidP="008D0E86">
      <w:pPr>
        <w:pStyle w:val="Heading2"/>
        <w:numPr>
          <w:ilvl w:val="0"/>
          <w:numId w:val="7"/>
        </w:numPr>
      </w:pPr>
      <w:r>
        <w:t>Wi-Fi Reliability:</w:t>
      </w:r>
    </w:p>
    <w:p w14:paraId="54FC15CF" w14:textId="46A38DFE" w:rsidR="00137370" w:rsidRPr="00137370" w:rsidRDefault="00137370" w:rsidP="00137370">
      <w:pPr>
        <w:ind w:left="360" w:firstLine="360"/>
      </w:pPr>
      <w:r>
        <w:t xml:space="preserve">Wi-Fi reliability will likely be the simplest in this configuration. Threading an ethernet cable to the appropriate equipment will be the easiest. Most of the electronics could be stored inside the house itself, reducing the need for expensive cabling while keeping </w:t>
      </w:r>
      <w:r w:rsidR="00DD6CE3">
        <w:t xml:space="preserve">reliable contact with campus. </w:t>
      </w:r>
    </w:p>
    <w:p w14:paraId="16EB14D8" w14:textId="0B8B364C" w:rsidR="008D0E86" w:rsidRDefault="008D0E86" w:rsidP="008D0E86">
      <w:pPr>
        <w:pStyle w:val="Heading2"/>
        <w:numPr>
          <w:ilvl w:val="0"/>
          <w:numId w:val="7"/>
        </w:numPr>
      </w:pPr>
      <w:r>
        <w:t>Maintenance and Installation Safety:</w:t>
      </w:r>
    </w:p>
    <w:p w14:paraId="001B619E" w14:textId="77777777" w:rsidR="00072A55" w:rsidRDefault="00DD6CE3" w:rsidP="00072A55">
      <w:pPr>
        <w:ind w:left="360" w:firstLine="360"/>
      </w:pPr>
      <w:r>
        <w:t xml:space="preserve">Safety concerns with this type of configuration is likely to be minimized as well. Having accessible equipment in case of emergency is always a factor which cannot be understated. The condition of the house seems capable of hosting the desired equipment, </w:t>
      </w:r>
      <w:r w:rsidR="00B628F8">
        <w:t xml:space="preserve">the house also has a structural integrity which the Elgin observatory cannot offer without any </w:t>
      </w:r>
      <w:r w:rsidR="00072A55">
        <w:t xml:space="preserve">maintenance. </w:t>
      </w:r>
    </w:p>
    <w:p w14:paraId="3F4820FE" w14:textId="0CE81FF5" w:rsidR="008D0E86" w:rsidRDefault="008D0E86" w:rsidP="00072A55">
      <w:pPr>
        <w:pStyle w:val="Heading2"/>
        <w:numPr>
          <w:ilvl w:val="0"/>
          <w:numId w:val="7"/>
        </w:numPr>
      </w:pPr>
      <w:r>
        <w:t>Cost:</w:t>
      </w:r>
    </w:p>
    <w:p w14:paraId="401EC36F" w14:textId="360AE110" w:rsidR="00072A55" w:rsidRPr="00072A55" w:rsidRDefault="00072A55" w:rsidP="00072A55">
      <w:pPr>
        <w:ind w:left="360" w:firstLine="360"/>
      </w:pPr>
      <w:r>
        <w:t xml:space="preserve">The cost of maintaining and installing the equipment will be the least expensive inside this configuration. While not being ideal in terms of satellite communication, it has compromises make it an attractive option, one of the main drivers being the smallest cost to get a groundstation operational. Many of the supporting equipment is already in place, which would reduce the cost considerably. Placing the groundstation on top of the house does have the drawback that it has the reduced ability to add a modular section to the groundstation in the future. With limited space, having a multitude of antennas might pose a problem. </w:t>
      </w:r>
    </w:p>
    <w:p w14:paraId="51A47AC2" w14:textId="77777777" w:rsidR="008D0E86" w:rsidRDefault="006534D8" w:rsidP="006534D8">
      <w:pPr>
        <w:pStyle w:val="Heading1"/>
        <w:numPr>
          <w:ilvl w:val="0"/>
          <w:numId w:val="2"/>
        </w:numPr>
        <w:ind w:left="754" w:hanging="357"/>
      </w:pPr>
      <w:r>
        <w:lastRenderedPageBreak/>
        <w:t xml:space="preserve">Custom Built Platform: </w:t>
      </w:r>
    </w:p>
    <w:p w14:paraId="2E064210" w14:textId="5B62C749" w:rsidR="008D0E86" w:rsidRDefault="008D0E86" w:rsidP="008D0E86">
      <w:pPr>
        <w:pStyle w:val="Heading2"/>
        <w:numPr>
          <w:ilvl w:val="0"/>
          <w:numId w:val="8"/>
        </w:numPr>
      </w:pPr>
      <w:r w:rsidRPr="008D0E86">
        <w:t>Power Accessibility</w:t>
      </w:r>
      <w:r>
        <w:t>:</w:t>
      </w:r>
    </w:p>
    <w:p w14:paraId="77842312" w14:textId="41F60EA9" w:rsidR="002C0340" w:rsidRPr="002C0340" w:rsidRDefault="002C0340" w:rsidP="00E54931">
      <w:pPr>
        <w:ind w:left="360" w:firstLine="360"/>
      </w:pPr>
      <w:r>
        <w:t xml:space="preserve">Providing power to a </w:t>
      </w:r>
      <w:r w:rsidR="00E54931">
        <w:t>custom-built</w:t>
      </w:r>
      <w:r>
        <w:t xml:space="preserve"> platform similar to </w:t>
      </w:r>
      <w:r w:rsidR="00C632EF">
        <w:t xml:space="preserve">the one displayed in figure </w:t>
      </w:r>
      <w:r w:rsidR="00E54931">
        <w:t xml:space="preserve">8, is possible, however it is less accessible than the configuration with the Elgin Observatory house. The accessible power is possible, however threading the power cables through the ground is likely to be needed in such a case. </w:t>
      </w:r>
    </w:p>
    <w:p w14:paraId="412134A2" w14:textId="179D40EA" w:rsidR="008D0E86" w:rsidRDefault="008D0E86" w:rsidP="008D0E86">
      <w:pPr>
        <w:pStyle w:val="Heading2"/>
        <w:numPr>
          <w:ilvl w:val="0"/>
          <w:numId w:val="8"/>
        </w:numPr>
      </w:pPr>
      <w:r>
        <w:t>Minimum Access Time:</w:t>
      </w:r>
    </w:p>
    <w:p w14:paraId="06D00A7B" w14:textId="529FD168" w:rsidR="00E54931" w:rsidRPr="00E54931" w:rsidRDefault="00E54931" w:rsidP="00E54931">
      <w:pPr>
        <w:ind w:left="360" w:firstLine="360"/>
      </w:pPr>
      <w:r>
        <w:t xml:space="preserve">With proper placement and height of the </w:t>
      </w:r>
      <w:r w:rsidR="00831143">
        <w:t>custom-built</w:t>
      </w:r>
      <w:r>
        <w:t xml:space="preserve"> platform, it is likely that the coverage area and access time will be maximized like placing the antenna on top of the Elgin observatory. </w:t>
      </w:r>
      <w:r w:rsidR="00831143">
        <w:t xml:space="preserve">An optimal placement for the custom-built platform would be to place it as close as possible to the road, with consideration that it would have to be away from the telephone line that also runs parallel to the road. Placing the platform such a distance away would reduce the effect of signal attenuation from trees and other buildings as well. </w:t>
      </w:r>
    </w:p>
    <w:p w14:paraId="31ECF601" w14:textId="5831684F" w:rsidR="008D0E86" w:rsidRDefault="008D0E86" w:rsidP="008D0E86">
      <w:pPr>
        <w:pStyle w:val="Heading2"/>
        <w:numPr>
          <w:ilvl w:val="0"/>
          <w:numId w:val="8"/>
        </w:numPr>
      </w:pPr>
      <w:r>
        <w:t>Signal Attenuation:</w:t>
      </w:r>
    </w:p>
    <w:p w14:paraId="7A7B7D41" w14:textId="1005BD92" w:rsidR="00831143" w:rsidRPr="00831143" w:rsidRDefault="00831143" w:rsidP="00831143">
      <w:pPr>
        <w:ind w:left="360" w:firstLine="360"/>
      </w:pPr>
      <w:r>
        <w:t xml:space="preserve">Similar to the on top of the Elgin observatory configuration, the signal attenuation by the link budget would drive the access time between the satellite and the groundstation. This options also provides the ability for a modular addition of antennas without having to modify the groundstation infrastructure drastically post initial installation. </w:t>
      </w:r>
    </w:p>
    <w:p w14:paraId="6AA66551" w14:textId="474648FB" w:rsidR="008D0E86" w:rsidRDefault="008D0E86" w:rsidP="008D0E86">
      <w:pPr>
        <w:pStyle w:val="Heading2"/>
        <w:numPr>
          <w:ilvl w:val="0"/>
          <w:numId w:val="8"/>
        </w:numPr>
      </w:pPr>
      <w:r>
        <w:t>Signal Interference:</w:t>
      </w:r>
    </w:p>
    <w:p w14:paraId="6E6A8ED6" w14:textId="72A77523" w:rsidR="00831143" w:rsidRPr="00831143" w:rsidRDefault="00831143" w:rsidP="00831143">
      <w:pPr>
        <w:ind w:left="360" w:firstLine="360"/>
      </w:pPr>
      <w:r>
        <w:t xml:space="preserve">Signal interference is highly dependant upon other equipment surrounding the observatory, meeting this criterion will enable the possibility of building a groundstation. Failing this criterion will cause every configuration of the building the groundstation at Elgin Observatory to fail. No configuration will be better for this purpose. </w:t>
      </w:r>
    </w:p>
    <w:p w14:paraId="0C89D648" w14:textId="1D45BA60" w:rsidR="008D0E86" w:rsidRDefault="008D0E86" w:rsidP="008D0E86">
      <w:pPr>
        <w:pStyle w:val="Heading2"/>
        <w:numPr>
          <w:ilvl w:val="0"/>
          <w:numId w:val="8"/>
        </w:numPr>
      </w:pPr>
      <w:r>
        <w:t>Wi-Fi Reliability:</w:t>
      </w:r>
    </w:p>
    <w:p w14:paraId="54C937B8" w14:textId="15FD90CE" w:rsidR="00831143" w:rsidRPr="00831143" w:rsidRDefault="00831143" w:rsidP="00831143">
      <w:pPr>
        <w:ind w:left="360" w:firstLine="360"/>
      </w:pPr>
      <w:r>
        <w:t xml:space="preserve">Wi-Fi reliability is the same if not worse compared to the on top of the Elgin observatory option. At best the distance between the external platform and the house will be the same as the observatory, and at worst it can be many times more. Threading an ethernet cable seems unrealistic over such a distance, other methods of transferring data to campus might need to be explored if such a case arrives. A list of available and allowed communication frequencies might be needed in such a case. </w:t>
      </w:r>
    </w:p>
    <w:p w14:paraId="1EEE3351" w14:textId="3BA8EEFA" w:rsidR="008D0E86" w:rsidRDefault="008D0E86" w:rsidP="008D0E86">
      <w:pPr>
        <w:pStyle w:val="Heading2"/>
        <w:numPr>
          <w:ilvl w:val="0"/>
          <w:numId w:val="8"/>
        </w:numPr>
      </w:pPr>
      <w:r>
        <w:t>Maintenance and Installation Safety:</w:t>
      </w:r>
    </w:p>
    <w:p w14:paraId="5AE4B2E0" w14:textId="5655B115" w:rsidR="00831143" w:rsidRPr="00831143" w:rsidRDefault="00AD66CE" w:rsidP="00AD66CE">
      <w:pPr>
        <w:ind w:left="360" w:firstLine="360"/>
      </w:pPr>
      <w:r>
        <w:t>The maintenance and installation safety for this configuration is entirely dependant upon the structure which is built itself. Maintenance and installation of the building itself is likely to be more time consuming and costly than any of the other options</w:t>
      </w:r>
      <w:r w:rsidR="00BB533D">
        <w:t>, however safety will be a design factor itself.</w:t>
      </w:r>
    </w:p>
    <w:p w14:paraId="333375E1" w14:textId="0237E377" w:rsidR="008D0E86" w:rsidRDefault="008D0E86" w:rsidP="008D0E86">
      <w:pPr>
        <w:pStyle w:val="Heading2"/>
        <w:numPr>
          <w:ilvl w:val="0"/>
          <w:numId w:val="8"/>
        </w:numPr>
      </w:pPr>
      <w:r>
        <w:t>Cost:</w:t>
      </w:r>
    </w:p>
    <w:p w14:paraId="421AE5A8" w14:textId="6AE26634" w:rsidR="006E184E" w:rsidRDefault="00BB533D" w:rsidP="006E184E">
      <w:pPr>
        <w:ind w:left="360" w:firstLine="360"/>
      </w:pPr>
      <w:r>
        <w:t xml:space="preserve">The cost of building such a structure will likely be along the same lines as trying to implement a groundstation on top of Elgin observatory itself. The benefit of such a facility is that it has already been proven to work, and the cost will </w:t>
      </w:r>
      <w:r w:rsidR="00B965A0">
        <w:t xml:space="preserve">have a more well-defined range as </w:t>
      </w:r>
      <w:r w:rsidR="00B965A0">
        <w:lastRenderedPageBreak/>
        <w:t xml:space="preserve">well. The maintenance of such a facility in the future, is currently uncertain, with erosion and maintaining parallel surface to the ground being a concern in the years to come.  </w:t>
      </w:r>
    </w:p>
    <w:p w14:paraId="0A77D487" w14:textId="69988141" w:rsidR="006E184E" w:rsidRPr="00BB533D" w:rsidRDefault="006E184E" w:rsidP="006E184E">
      <w:bookmarkStart w:id="0" w:name="_GoBack"/>
      <w:bookmarkEnd w:id="0"/>
    </w:p>
    <w:p w14:paraId="284A2C9E" w14:textId="1B9F8455" w:rsidR="00F62A25" w:rsidRDefault="00F62A25" w:rsidP="006534D8">
      <w:pPr>
        <w:pStyle w:val="Heading1"/>
        <w:numPr>
          <w:ilvl w:val="0"/>
          <w:numId w:val="2"/>
        </w:numPr>
        <w:ind w:left="754" w:hanging="357"/>
      </w:pPr>
      <w:r>
        <w:br w:type="page"/>
      </w:r>
    </w:p>
    <w:p w14:paraId="409E81E4" w14:textId="77777777" w:rsidR="00F62A25" w:rsidRDefault="00F62A25" w:rsidP="00EF4307">
      <w:r>
        <w:lastRenderedPageBreak/>
        <w:t xml:space="preserve">References: </w:t>
      </w:r>
    </w:p>
    <w:p w14:paraId="1BE9CF2A" w14:textId="77777777" w:rsidR="00F62A25" w:rsidRDefault="00F62A25" w:rsidP="00EF4307">
      <w:r>
        <w:t xml:space="preserve">[1] </w:t>
      </w:r>
      <w:hyperlink r:id="rId13" w:anchor="appendix-a" w:history="1">
        <w:r w:rsidRPr="000F24CB">
          <w:rPr>
            <w:rStyle w:val="Hyperlink"/>
          </w:rPr>
          <w:t>http://www.asc-csa.gc.ca/eng/funding-programs/funding-opportunities/ao/2017-canadian-cubesat-project.asp#appendix-a</w:t>
        </w:r>
      </w:hyperlink>
    </w:p>
    <w:p w14:paraId="73BD2EBC" w14:textId="564EB935" w:rsidR="007E6E56" w:rsidRDefault="007E6E56" w:rsidP="00EF4307">
      <w:pPr>
        <w:rPr>
          <w:rStyle w:val="Hyperlink"/>
        </w:rPr>
      </w:pPr>
      <w:r>
        <w:t xml:space="preserve">[2] </w:t>
      </w:r>
      <w:hyperlink r:id="rId14" w:history="1">
        <w:r>
          <w:rPr>
            <w:rStyle w:val="Hyperlink"/>
          </w:rPr>
          <w:t>https://thesai.org/Downloads/Volume5No6/Paper_2-The_Coverage_Analysis_for_Low_Earth_Orbiting_Satellites_at_Low_Elevation.pdf</w:t>
        </w:r>
      </w:hyperlink>
    </w:p>
    <w:p w14:paraId="25241048" w14:textId="1E7EF562" w:rsidR="00700948" w:rsidRDefault="00700948" w:rsidP="00EF4307">
      <w:r>
        <w:t xml:space="preserve">[3] </w:t>
      </w:r>
      <w:hyperlink r:id="rId15" w:history="1">
        <w:r w:rsidRPr="00614F83">
          <w:rPr>
            <w:rStyle w:val="Hyperlink"/>
          </w:rPr>
          <w:t>http://www.waves.utoronto.ca/prof/svhum/ece422/notes/20b-atmospheric.pdf?fbclid=IwAR2oVL_9TkEH4mXklzxo_iNu5hyJ8jxbcKOk16BTHitMQmBwhpPEPx-8710</w:t>
        </w:r>
      </w:hyperlink>
    </w:p>
    <w:p w14:paraId="0798704B" w14:textId="36F89BE7" w:rsidR="00700948" w:rsidRDefault="00700948" w:rsidP="00EF4307">
      <w:r>
        <w:t xml:space="preserve">[4] </w:t>
      </w:r>
      <w:hyperlink r:id="rId16" w:history="1">
        <w:r>
          <w:rPr>
            <w:rStyle w:val="Hyperlink"/>
          </w:rPr>
          <w:t>https://www.itu.int/dms_pubrec/itu-r/rec/p/R-REC-P.531-11-201202-S!!PDF-E.pdf</w:t>
        </w:r>
      </w:hyperlink>
    </w:p>
    <w:p w14:paraId="7A81AB7B" w14:textId="4CFC078C" w:rsidR="00A71162" w:rsidRDefault="00A71162" w:rsidP="00EF4307">
      <w:r>
        <w:t xml:space="preserve">[5] </w:t>
      </w:r>
      <w:hyperlink r:id="rId17" w:history="1">
        <w:r>
          <w:rPr>
            <w:rStyle w:val="Hyperlink"/>
          </w:rPr>
          <w:t>https://gccollab.ca/file/download/1404673</w:t>
        </w:r>
      </w:hyperlink>
    </w:p>
    <w:p w14:paraId="3A63751E" w14:textId="1C7C3EE8" w:rsidR="007D07C1" w:rsidRDefault="007D07C1">
      <w:r>
        <w:br w:type="page"/>
      </w:r>
    </w:p>
    <w:p w14:paraId="097AE9BC" w14:textId="77777777" w:rsidR="00AE78DF" w:rsidRDefault="00AE78DF" w:rsidP="00AE78DF">
      <w:pPr>
        <w:pStyle w:val="Heading1"/>
        <w:sectPr w:rsidR="00AE78DF" w:rsidSect="00AE78DF">
          <w:headerReference w:type="default" r:id="rId18"/>
          <w:pgSz w:w="12240" w:h="15840"/>
          <w:pgMar w:top="1440" w:right="1440" w:bottom="1440" w:left="1440" w:header="709" w:footer="709" w:gutter="0"/>
          <w:cols w:space="708"/>
          <w:docGrid w:linePitch="360"/>
        </w:sectPr>
      </w:pPr>
    </w:p>
    <w:p w14:paraId="0F20B1EB" w14:textId="72E9AC10" w:rsidR="007D07C1" w:rsidRDefault="007D07C1" w:rsidP="00AE78DF">
      <w:pPr>
        <w:pStyle w:val="Heading1"/>
      </w:pPr>
      <w:r>
        <w:lastRenderedPageBreak/>
        <w:t>Appendix</w:t>
      </w:r>
      <w:r w:rsidR="00AE78DF">
        <w:t>:</w:t>
      </w:r>
    </w:p>
    <w:tbl>
      <w:tblPr>
        <w:tblpPr w:leftFromText="180" w:rightFromText="180" w:vertAnchor="page" w:horzAnchor="margin" w:tblpXSpec="center" w:tblpY="2181"/>
        <w:tblW w:w="13586" w:type="dxa"/>
        <w:tblLook w:val="04A0" w:firstRow="1" w:lastRow="0" w:firstColumn="1" w:lastColumn="0" w:noHBand="0" w:noVBand="1"/>
      </w:tblPr>
      <w:tblGrid>
        <w:gridCol w:w="1318"/>
        <w:gridCol w:w="2698"/>
        <w:gridCol w:w="2507"/>
        <w:gridCol w:w="690"/>
        <w:gridCol w:w="1213"/>
        <w:gridCol w:w="3375"/>
        <w:gridCol w:w="1785"/>
      </w:tblGrid>
      <w:tr w:rsidR="00AE78DF" w:rsidRPr="00AE78DF" w14:paraId="5D97E113" w14:textId="77777777" w:rsidTr="00AE78DF">
        <w:trPr>
          <w:trHeight w:val="258"/>
        </w:trPr>
        <w:tc>
          <w:tcPr>
            <w:tcW w:w="13586" w:type="dxa"/>
            <w:gridSpan w:val="7"/>
            <w:tcBorders>
              <w:top w:val="nil"/>
              <w:left w:val="double" w:sz="6" w:space="0" w:color="3F3F3F"/>
              <w:bottom w:val="nil"/>
              <w:right w:val="single" w:sz="4" w:space="0" w:color="000000"/>
            </w:tcBorders>
            <w:shd w:val="clear" w:color="000000" w:fill="A5A5A5"/>
            <w:noWrap/>
            <w:vAlign w:val="bottom"/>
            <w:hideMark/>
          </w:tcPr>
          <w:p w14:paraId="72DB2E9B" w14:textId="77777777" w:rsidR="00AE78DF" w:rsidRPr="00AE78DF" w:rsidRDefault="00AE78DF" w:rsidP="00AE78DF">
            <w:pPr>
              <w:spacing w:after="0" w:line="240" w:lineRule="auto"/>
              <w:jc w:val="center"/>
              <w:rPr>
                <w:rFonts w:ascii="Calibri" w:eastAsia="Times New Roman" w:hAnsi="Calibri" w:cs="Calibri"/>
                <w:b/>
                <w:bCs/>
                <w:color w:val="FFFFFF"/>
                <w:sz w:val="22"/>
                <w:lang w:eastAsia="en-CA"/>
              </w:rPr>
            </w:pPr>
            <w:r w:rsidRPr="00AE78DF">
              <w:rPr>
                <w:rFonts w:ascii="Calibri" w:eastAsia="Times New Roman" w:hAnsi="Calibri" w:cs="Calibri"/>
                <w:b/>
                <w:bCs/>
                <w:color w:val="FFFFFF"/>
                <w:sz w:val="22"/>
                <w:lang w:eastAsia="en-CA"/>
              </w:rPr>
              <w:t>Atmospheric Attenuation</w:t>
            </w:r>
          </w:p>
        </w:tc>
      </w:tr>
      <w:tr w:rsidR="00AE78DF" w:rsidRPr="00AE78DF" w14:paraId="16A7BB46" w14:textId="77777777" w:rsidTr="00AE78DF">
        <w:trPr>
          <w:trHeight w:val="258"/>
        </w:trPr>
        <w:tc>
          <w:tcPr>
            <w:tcW w:w="1318"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26A27DFB" w14:textId="77777777" w:rsidR="00AE78DF" w:rsidRPr="00AE78DF" w:rsidRDefault="00AE78DF" w:rsidP="00AE78DF">
            <w:pPr>
              <w:spacing w:after="0" w:line="240" w:lineRule="auto"/>
              <w:jc w:val="center"/>
              <w:rPr>
                <w:rFonts w:ascii="Calibri" w:eastAsia="Times New Roman" w:hAnsi="Calibri" w:cs="Calibri"/>
                <w:color w:val="000000"/>
                <w:sz w:val="22"/>
                <w:lang w:eastAsia="en-CA"/>
              </w:rPr>
            </w:pPr>
            <w:r w:rsidRPr="00AE78DF">
              <w:rPr>
                <w:rFonts w:ascii="Calibri" w:eastAsia="Times New Roman" w:hAnsi="Calibri" w:cs="Calibri"/>
                <w:color w:val="000000"/>
                <w:sz w:val="22"/>
                <w:lang w:eastAsia="en-CA"/>
              </w:rPr>
              <w:t>Frequency (GHz)</w:t>
            </w:r>
          </w:p>
        </w:tc>
        <w:tc>
          <w:tcPr>
            <w:tcW w:w="2698" w:type="dxa"/>
            <w:tcBorders>
              <w:top w:val="single" w:sz="4" w:space="0" w:color="auto"/>
              <w:left w:val="nil"/>
              <w:bottom w:val="single" w:sz="4" w:space="0" w:color="auto"/>
              <w:right w:val="single" w:sz="4" w:space="0" w:color="auto"/>
            </w:tcBorders>
            <w:shd w:val="clear" w:color="000000" w:fill="8EA9DB"/>
            <w:noWrap/>
            <w:vAlign w:val="bottom"/>
            <w:hideMark/>
          </w:tcPr>
          <w:p w14:paraId="42C7C520" w14:textId="77777777" w:rsidR="00AE78DF" w:rsidRPr="00AE78DF" w:rsidRDefault="00AE78DF" w:rsidP="00AE78DF">
            <w:pPr>
              <w:spacing w:after="0" w:line="240" w:lineRule="auto"/>
              <w:jc w:val="center"/>
              <w:rPr>
                <w:rFonts w:ascii="Calibri" w:eastAsia="Times New Roman" w:hAnsi="Calibri" w:cs="Calibri"/>
                <w:color w:val="000000"/>
                <w:sz w:val="22"/>
                <w:lang w:eastAsia="en-CA"/>
              </w:rPr>
            </w:pPr>
            <w:r w:rsidRPr="00AE78DF">
              <w:rPr>
                <w:rFonts w:ascii="Calibri" w:eastAsia="Times New Roman" w:hAnsi="Calibri" w:cs="Calibri"/>
                <w:color w:val="000000"/>
                <w:sz w:val="22"/>
                <w:lang w:eastAsia="en-CA"/>
              </w:rPr>
              <w:t xml:space="preserve">absorption </w:t>
            </w:r>
            <w:proofErr w:type="spellStart"/>
            <w:r w:rsidRPr="00AE78DF">
              <w:rPr>
                <w:rFonts w:ascii="Calibri" w:eastAsia="Times New Roman" w:hAnsi="Calibri" w:cs="Calibri"/>
                <w:color w:val="000000"/>
                <w:sz w:val="22"/>
                <w:lang w:eastAsia="en-CA"/>
              </w:rPr>
              <w:t>coeff</w:t>
            </w:r>
            <w:proofErr w:type="spellEnd"/>
            <w:r w:rsidRPr="00AE78DF">
              <w:rPr>
                <w:rFonts w:ascii="Calibri" w:eastAsia="Times New Roman" w:hAnsi="Calibri" w:cs="Calibri"/>
                <w:color w:val="000000"/>
                <w:sz w:val="22"/>
                <w:lang w:eastAsia="en-CA"/>
              </w:rPr>
              <w:t xml:space="preserve"> oxygen [ dB/</w:t>
            </w:r>
            <w:proofErr w:type="gramStart"/>
            <w:r w:rsidRPr="00AE78DF">
              <w:rPr>
                <w:rFonts w:ascii="Calibri" w:eastAsia="Times New Roman" w:hAnsi="Calibri" w:cs="Calibri"/>
                <w:color w:val="000000"/>
                <w:sz w:val="22"/>
                <w:lang w:eastAsia="en-CA"/>
              </w:rPr>
              <w:t>km ]</w:t>
            </w:r>
            <w:proofErr w:type="gramEnd"/>
          </w:p>
        </w:tc>
        <w:tc>
          <w:tcPr>
            <w:tcW w:w="2507" w:type="dxa"/>
            <w:tcBorders>
              <w:top w:val="single" w:sz="4" w:space="0" w:color="auto"/>
              <w:left w:val="nil"/>
              <w:bottom w:val="single" w:sz="4" w:space="0" w:color="auto"/>
              <w:right w:val="single" w:sz="4" w:space="0" w:color="auto"/>
            </w:tcBorders>
            <w:shd w:val="clear" w:color="000000" w:fill="8EA9DB"/>
            <w:noWrap/>
            <w:vAlign w:val="bottom"/>
            <w:hideMark/>
          </w:tcPr>
          <w:p w14:paraId="04E22649" w14:textId="77777777" w:rsidR="00AE78DF" w:rsidRPr="00AE78DF" w:rsidRDefault="00AE78DF" w:rsidP="00AE78DF">
            <w:pPr>
              <w:spacing w:after="0" w:line="240" w:lineRule="auto"/>
              <w:jc w:val="center"/>
              <w:rPr>
                <w:rFonts w:ascii="Calibri" w:eastAsia="Times New Roman" w:hAnsi="Calibri" w:cs="Calibri"/>
                <w:color w:val="000000"/>
                <w:sz w:val="22"/>
                <w:lang w:eastAsia="en-CA"/>
              </w:rPr>
            </w:pPr>
            <w:r w:rsidRPr="00AE78DF">
              <w:rPr>
                <w:rFonts w:ascii="Calibri" w:eastAsia="Times New Roman" w:hAnsi="Calibri" w:cs="Calibri"/>
                <w:color w:val="000000"/>
                <w:sz w:val="22"/>
                <w:lang w:eastAsia="en-CA"/>
              </w:rPr>
              <w:t xml:space="preserve">absorption </w:t>
            </w:r>
            <w:proofErr w:type="spellStart"/>
            <w:r w:rsidRPr="00AE78DF">
              <w:rPr>
                <w:rFonts w:ascii="Calibri" w:eastAsia="Times New Roman" w:hAnsi="Calibri" w:cs="Calibri"/>
                <w:color w:val="000000"/>
                <w:sz w:val="22"/>
                <w:lang w:eastAsia="en-CA"/>
              </w:rPr>
              <w:t>coeff</w:t>
            </w:r>
            <w:proofErr w:type="spellEnd"/>
            <w:r w:rsidRPr="00AE78DF">
              <w:rPr>
                <w:rFonts w:ascii="Calibri" w:eastAsia="Times New Roman" w:hAnsi="Calibri" w:cs="Calibri"/>
                <w:color w:val="000000"/>
                <w:sz w:val="22"/>
                <w:lang w:eastAsia="en-CA"/>
              </w:rPr>
              <w:t xml:space="preserve"> water [dB/km]</w:t>
            </w:r>
          </w:p>
        </w:tc>
        <w:tc>
          <w:tcPr>
            <w:tcW w:w="690" w:type="dxa"/>
            <w:tcBorders>
              <w:top w:val="single" w:sz="4" w:space="0" w:color="auto"/>
              <w:left w:val="nil"/>
              <w:bottom w:val="single" w:sz="4" w:space="0" w:color="auto"/>
              <w:right w:val="single" w:sz="4" w:space="0" w:color="auto"/>
            </w:tcBorders>
            <w:shd w:val="clear" w:color="000000" w:fill="8EA9DB"/>
            <w:noWrap/>
            <w:vAlign w:val="bottom"/>
            <w:hideMark/>
          </w:tcPr>
          <w:p w14:paraId="72E360D5" w14:textId="77777777" w:rsidR="00AE78DF" w:rsidRPr="00AE78DF" w:rsidRDefault="00AE78DF" w:rsidP="00AE78DF">
            <w:pPr>
              <w:spacing w:after="0" w:line="240" w:lineRule="auto"/>
              <w:jc w:val="center"/>
              <w:rPr>
                <w:rFonts w:ascii="Calibri" w:eastAsia="Times New Roman" w:hAnsi="Calibri" w:cs="Calibri"/>
                <w:color w:val="000000"/>
                <w:sz w:val="22"/>
                <w:lang w:eastAsia="en-CA"/>
              </w:rPr>
            </w:pPr>
            <w:proofErr w:type="spellStart"/>
            <w:r w:rsidRPr="00AE78DF">
              <w:rPr>
                <w:rFonts w:ascii="Calibri" w:eastAsia="Times New Roman" w:hAnsi="Calibri" w:cs="Calibri"/>
                <w:color w:val="000000"/>
                <w:sz w:val="22"/>
                <w:lang w:eastAsia="en-CA"/>
              </w:rPr>
              <w:t>h_s</w:t>
            </w:r>
            <w:proofErr w:type="spellEnd"/>
            <w:r w:rsidRPr="00AE78DF">
              <w:rPr>
                <w:rFonts w:ascii="Calibri" w:eastAsia="Times New Roman" w:hAnsi="Calibri" w:cs="Calibri"/>
                <w:color w:val="000000"/>
                <w:sz w:val="22"/>
                <w:lang w:eastAsia="en-CA"/>
              </w:rPr>
              <w:t xml:space="preserve"> (km)</w:t>
            </w:r>
          </w:p>
        </w:tc>
        <w:tc>
          <w:tcPr>
            <w:tcW w:w="1213" w:type="dxa"/>
            <w:tcBorders>
              <w:top w:val="single" w:sz="4" w:space="0" w:color="auto"/>
              <w:left w:val="nil"/>
              <w:bottom w:val="single" w:sz="4" w:space="0" w:color="auto"/>
              <w:right w:val="single" w:sz="4" w:space="0" w:color="auto"/>
            </w:tcBorders>
            <w:shd w:val="clear" w:color="000000" w:fill="8EA9DB"/>
            <w:noWrap/>
            <w:vAlign w:val="bottom"/>
            <w:hideMark/>
          </w:tcPr>
          <w:p w14:paraId="1806D2ED" w14:textId="77777777" w:rsidR="00AE78DF" w:rsidRPr="00AE78DF" w:rsidRDefault="00AE78DF" w:rsidP="00AE78DF">
            <w:pPr>
              <w:spacing w:after="0" w:line="240" w:lineRule="auto"/>
              <w:jc w:val="center"/>
              <w:rPr>
                <w:rFonts w:ascii="Calibri" w:eastAsia="Times New Roman" w:hAnsi="Calibri" w:cs="Calibri"/>
                <w:color w:val="000000"/>
                <w:sz w:val="22"/>
                <w:lang w:eastAsia="en-CA"/>
              </w:rPr>
            </w:pPr>
            <w:r w:rsidRPr="00AE78DF">
              <w:rPr>
                <w:rFonts w:ascii="Calibri" w:eastAsia="Times New Roman" w:hAnsi="Calibri" w:cs="Calibri"/>
                <w:color w:val="000000"/>
                <w:sz w:val="22"/>
                <w:lang w:eastAsia="en-CA"/>
              </w:rPr>
              <w:t>Elevation angle</w:t>
            </w:r>
          </w:p>
        </w:tc>
        <w:tc>
          <w:tcPr>
            <w:tcW w:w="3375" w:type="dxa"/>
            <w:tcBorders>
              <w:top w:val="single" w:sz="4" w:space="0" w:color="auto"/>
              <w:left w:val="nil"/>
              <w:bottom w:val="single" w:sz="4" w:space="0" w:color="auto"/>
              <w:right w:val="single" w:sz="4" w:space="0" w:color="auto"/>
            </w:tcBorders>
            <w:shd w:val="clear" w:color="000000" w:fill="8EA9DB"/>
            <w:noWrap/>
            <w:vAlign w:val="bottom"/>
            <w:hideMark/>
          </w:tcPr>
          <w:p w14:paraId="58D69833" w14:textId="77777777" w:rsidR="00AE78DF" w:rsidRPr="00AE78DF" w:rsidRDefault="00AE78DF" w:rsidP="00AE78DF">
            <w:pPr>
              <w:spacing w:after="0" w:line="240" w:lineRule="auto"/>
              <w:jc w:val="center"/>
              <w:rPr>
                <w:rFonts w:ascii="Calibri" w:eastAsia="Times New Roman" w:hAnsi="Calibri" w:cs="Calibri"/>
                <w:color w:val="000000"/>
                <w:sz w:val="22"/>
                <w:lang w:eastAsia="en-CA"/>
              </w:rPr>
            </w:pPr>
            <w:r w:rsidRPr="00AE78DF">
              <w:rPr>
                <w:rFonts w:ascii="Calibri" w:eastAsia="Times New Roman" w:hAnsi="Calibri" w:cs="Calibri"/>
                <w:color w:val="000000"/>
                <w:sz w:val="22"/>
                <w:lang w:eastAsia="en-CA"/>
              </w:rPr>
              <w:t>Aa: Total Attenuation for slanted links [dB]</w:t>
            </w:r>
          </w:p>
        </w:tc>
        <w:tc>
          <w:tcPr>
            <w:tcW w:w="1785" w:type="dxa"/>
            <w:tcBorders>
              <w:top w:val="single" w:sz="4" w:space="0" w:color="auto"/>
              <w:left w:val="nil"/>
              <w:bottom w:val="single" w:sz="4" w:space="0" w:color="auto"/>
              <w:right w:val="single" w:sz="4" w:space="0" w:color="auto"/>
            </w:tcBorders>
            <w:shd w:val="clear" w:color="000000" w:fill="8EA9DB"/>
            <w:noWrap/>
            <w:vAlign w:val="bottom"/>
            <w:hideMark/>
          </w:tcPr>
          <w:p w14:paraId="3B99CF05" w14:textId="77777777" w:rsidR="00AE78DF" w:rsidRPr="00AE78DF" w:rsidRDefault="00AE78DF" w:rsidP="00AE78DF">
            <w:pPr>
              <w:spacing w:after="0" w:line="240" w:lineRule="auto"/>
              <w:jc w:val="center"/>
              <w:rPr>
                <w:rFonts w:ascii="Calibri" w:eastAsia="Times New Roman" w:hAnsi="Calibri" w:cs="Calibri"/>
                <w:color w:val="000000"/>
                <w:sz w:val="22"/>
                <w:lang w:eastAsia="en-CA"/>
              </w:rPr>
            </w:pPr>
            <w:r w:rsidRPr="00AE78DF">
              <w:rPr>
                <w:rFonts w:ascii="Calibri" w:eastAsia="Times New Roman" w:hAnsi="Calibri" w:cs="Calibri"/>
                <w:color w:val="000000"/>
                <w:sz w:val="22"/>
                <w:lang w:eastAsia="en-CA"/>
              </w:rPr>
              <w:t>Attenuation Linear[W]</w:t>
            </w:r>
          </w:p>
        </w:tc>
      </w:tr>
      <w:tr w:rsidR="00AE78DF" w:rsidRPr="00AE78DF" w14:paraId="2FC44930" w14:textId="77777777" w:rsidTr="00AE78DF">
        <w:trPr>
          <w:trHeight w:val="258"/>
        </w:trPr>
        <w:tc>
          <w:tcPr>
            <w:tcW w:w="1318" w:type="dxa"/>
            <w:tcBorders>
              <w:top w:val="nil"/>
              <w:left w:val="single" w:sz="4" w:space="0" w:color="auto"/>
              <w:bottom w:val="single" w:sz="4" w:space="0" w:color="auto"/>
              <w:right w:val="single" w:sz="4" w:space="0" w:color="auto"/>
            </w:tcBorders>
            <w:shd w:val="clear" w:color="000000" w:fill="FFEB9C"/>
            <w:noWrap/>
            <w:vAlign w:val="bottom"/>
            <w:hideMark/>
          </w:tcPr>
          <w:p w14:paraId="3BC838B5" w14:textId="77777777" w:rsidR="00AE78DF" w:rsidRPr="00AE78DF" w:rsidRDefault="00AE78DF" w:rsidP="00AE78DF">
            <w:pPr>
              <w:spacing w:after="0" w:line="240" w:lineRule="auto"/>
              <w:jc w:val="center"/>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0.435</w:t>
            </w:r>
          </w:p>
        </w:tc>
        <w:tc>
          <w:tcPr>
            <w:tcW w:w="2698" w:type="dxa"/>
            <w:tcBorders>
              <w:top w:val="nil"/>
              <w:left w:val="nil"/>
              <w:bottom w:val="single" w:sz="4" w:space="0" w:color="auto"/>
              <w:right w:val="single" w:sz="4" w:space="0" w:color="auto"/>
            </w:tcBorders>
            <w:shd w:val="clear" w:color="000000" w:fill="FFEB9C"/>
            <w:noWrap/>
            <w:vAlign w:val="bottom"/>
            <w:hideMark/>
          </w:tcPr>
          <w:p w14:paraId="0B344E26" w14:textId="77777777" w:rsidR="00AE78DF" w:rsidRPr="00AE78DF" w:rsidRDefault="00AE78DF" w:rsidP="00AE78DF">
            <w:pPr>
              <w:spacing w:after="0" w:line="240" w:lineRule="auto"/>
              <w:jc w:val="center"/>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0.214335515</w:t>
            </w:r>
          </w:p>
        </w:tc>
        <w:tc>
          <w:tcPr>
            <w:tcW w:w="2507" w:type="dxa"/>
            <w:tcBorders>
              <w:top w:val="nil"/>
              <w:left w:val="nil"/>
              <w:bottom w:val="single" w:sz="4" w:space="0" w:color="auto"/>
              <w:right w:val="single" w:sz="4" w:space="0" w:color="auto"/>
            </w:tcBorders>
            <w:shd w:val="clear" w:color="000000" w:fill="FFEB9C"/>
            <w:noWrap/>
            <w:vAlign w:val="bottom"/>
            <w:hideMark/>
          </w:tcPr>
          <w:p w14:paraId="70A6CBD6" w14:textId="77777777" w:rsidR="00AE78DF" w:rsidRPr="00AE78DF" w:rsidRDefault="00AE78DF" w:rsidP="00AE78DF">
            <w:pPr>
              <w:spacing w:after="0" w:line="240" w:lineRule="auto"/>
              <w:jc w:val="center"/>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1.04476E-05</w:t>
            </w:r>
          </w:p>
        </w:tc>
        <w:tc>
          <w:tcPr>
            <w:tcW w:w="690" w:type="dxa"/>
            <w:tcBorders>
              <w:top w:val="nil"/>
              <w:left w:val="nil"/>
              <w:bottom w:val="single" w:sz="4" w:space="0" w:color="auto"/>
              <w:right w:val="single" w:sz="4" w:space="0" w:color="auto"/>
            </w:tcBorders>
            <w:shd w:val="clear" w:color="000000" w:fill="FFEB9C"/>
            <w:noWrap/>
            <w:vAlign w:val="bottom"/>
            <w:hideMark/>
          </w:tcPr>
          <w:p w14:paraId="49E6CE3F" w14:textId="77777777" w:rsidR="00AE78DF" w:rsidRPr="00AE78DF" w:rsidRDefault="00AE78DF" w:rsidP="00AE78DF">
            <w:pPr>
              <w:spacing w:after="0" w:line="240" w:lineRule="auto"/>
              <w:jc w:val="center"/>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1</w:t>
            </w:r>
          </w:p>
        </w:tc>
        <w:tc>
          <w:tcPr>
            <w:tcW w:w="1213" w:type="dxa"/>
            <w:tcBorders>
              <w:top w:val="nil"/>
              <w:left w:val="nil"/>
              <w:bottom w:val="single" w:sz="4" w:space="0" w:color="auto"/>
              <w:right w:val="single" w:sz="4" w:space="0" w:color="auto"/>
            </w:tcBorders>
            <w:shd w:val="clear" w:color="000000" w:fill="FFEB9C"/>
            <w:noWrap/>
            <w:vAlign w:val="bottom"/>
            <w:hideMark/>
          </w:tcPr>
          <w:p w14:paraId="36832A51" w14:textId="77777777" w:rsidR="00AE78DF" w:rsidRPr="00AE78DF" w:rsidRDefault="00AE78DF" w:rsidP="00AE78DF">
            <w:pPr>
              <w:spacing w:after="0" w:line="240" w:lineRule="auto"/>
              <w:jc w:val="center"/>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2.5</w:t>
            </w:r>
          </w:p>
        </w:tc>
        <w:tc>
          <w:tcPr>
            <w:tcW w:w="3375" w:type="dxa"/>
            <w:tcBorders>
              <w:top w:val="nil"/>
              <w:left w:val="nil"/>
              <w:bottom w:val="single" w:sz="4" w:space="0" w:color="auto"/>
              <w:right w:val="single" w:sz="4" w:space="0" w:color="auto"/>
            </w:tcBorders>
            <w:shd w:val="clear" w:color="000000" w:fill="FFEB9C"/>
            <w:noWrap/>
            <w:vAlign w:val="bottom"/>
            <w:hideMark/>
          </w:tcPr>
          <w:p w14:paraId="60FB40B0" w14:textId="77777777" w:rsidR="00AE78DF" w:rsidRPr="00AE78DF" w:rsidRDefault="00AE78DF" w:rsidP="00AE78DF">
            <w:pPr>
              <w:spacing w:after="0" w:line="240" w:lineRule="auto"/>
              <w:jc w:val="center"/>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3.721361667</w:t>
            </w:r>
          </w:p>
        </w:tc>
        <w:tc>
          <w:tcPr>
            <w:tcW w:w="1785" w:type="dxa"/>
            <w:tcBorders>
              <w:top w:val="nil"/>
              <w:left w:val="nil"/>
              <w:bottom w:val="single" w:sz="4" w:space="0" w:color="auto"/>
              <w:right w:val="single" w:sz="4" w:space="0" w:color="auto"/>
            </w:tcBorders>
            <w:shd w:val="clear" w:color="000000" w:fill="FFEB9C"/>
            <w:noWrap/>
            <w:vAlign w:val="bottom"/>
            <w:hideMark/>
          </w:tcPr>
          <w:p w14:paraId="21ED82EC" w14:textId="77777777" w:rsidR="00AE78DF" w:rsidRPr="00AE78DF" w:rsidRDefault="00AE78DF" w:rsidP="00AE78DF">
            <w:pPr>
              <w:spacing w:after="0" w:line="240" w:lineRule="auto"/>
              <w:jc w:val="center"/>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2.355787791</w:t>
            </w:r>
          </w:p>
        </w:tc>
      </w:tr>
      <w:tr w:rsidR="00AE78DF" w:rsidRPr="00AE78DF" w14:paraId="2436AEAF" w14:textId="77777777" w:rsidTr="00AE78DF">
        <w:trPr>
          <w:trHeight w:val="258"/>
        </w:trPr>
        <w:tc>
          <w:tcPr>
            <w:tcW w:w="1318" w:type="dxa"/>
            <w:tcBorders>
              <w:top w:val="nil"/>
              <w:left w:val="single" w:sz="4" w:space="0" w:color="auto"/>
              <w:bottom w:val="single" w:sz="4" w:space="0" w:color="auto"/>
              <w:right w:val="single" w:sz="4" w:space="0" w:color="auto"/>
            </w:tcBorders>
            <w:shd w:val="clear" w:color="000000" w:fill="FFEB9C"/>
            <w:noWrap/>
            <w:vAlign w:val="bottom"/>
            <w:hideMark/>
          </w:tcPr>
          <w:p w14:paraId="18388BC9" w14:textId="77777777" w:rsidR="00AE78DF" w:rsidRPr="00AE78DF" w:rsidRDefault="00AE78DF" w:rsidP="00AE78DF">
            <w:pPr>
              <w:spacing w:after="0" w:line="240" w:lineRule="auto"/>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 </w:t>
            </w:r>
          </w:p>
        </w:tc>
        <w:tc>
          <w:tcPr>
            <w:tcW w:w="2698" w:type="dxa"/>
            <w:tcBorders>
              <w:top w:val="nil"/>
              <w:left w:val="nil"/>
              <w:bottom w:val="single" w:sz="4" w:space="0" w:color="auto"/>
              <w:right w:val="single" w:sz="4" w:space="0" w:color="auto"/>
            </w:tcBorders>
            <w:shd w:val="clear" w:color="000000" w:fill="FFEB9C"/>
            <w:noWrap/>
            <w:vAlign w:val="bottom"/>
            <w:hideMark/>
          </w:tcPr>
          <w:p w14:paraId="4C574D39" w14:textId="77777777" w:rsidR="00AE78DF" w:rsidRPr="00AE78DF" w:rsidRDefault="00AE78DF" w:rsidP="00AE78DF">
            <w:pPr>
              <w:spacing w:after="0" w:line="240" w:lineRule="auto"/>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 </w:t>
            </w:r>
          </w:p>
        </w:tc>
        <w:tc>
          <w:tcPr>
            <w:tcW w:w="2507" w:type="dxa"/>
            <w:tcBorders>
              <w:top w:val="nil"/>
              <w:left w:val="nil"/>
              <w:bottom w:val="single" w:sz="4" w:space="0" w:color="auto"/>
              <w:right w:val="single" w:sz="4" w:space="0" w:color="auto"/>
            </w:tcBorders>
            <w:shd w:val="clear" w:color="000000" w:fill="FFEB9C"/>
            <w:noWrap/>
            <w:vAlign w:val="bottom"/>
            <w:hideMark/>
          </w:tcPr>
          <w:p w14:paraId="4C3A6E2E" w14:textId="77777777" w:rsidR="00AE78DF" w:rsidRPr="00AE78DF" w:rsidRDefault="00AE78DF" w:rsidP="00AE78DF">
            <w:pPr>
              <w:spacing w:after="0" w:line="240" w:lineRule="auto"/>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 </w:t>
            </w:r>
          </w:p>
        </w:tc>
        <w:tc>
          <w:tcPr>
            <w:tcW w:w="690" w:type="dxa"/>
            <w:tcBorders>
              <w:top w:val="nil"/>
              <w:left w:val="nil"/>
              <w:bottom w:val="single" w:sz="4" w:space="0" w:color="auto"/>
              <w:right w:val="single" w:sz="4" w:space="0" w:color="auto"/>
            </w:tcBorders>
            <w:shd w:val="clear" w:color="000000" w:fill="FFEB9C"/>
            <w:noWrap/>
            <w:vAlign w:val="bottom"/>
            <w:hideMark/>
          </w:tcPr>
          <w:p w14:paraId="78A1B8D1" w14:textId="77777777" w:rsidR="00AE78DF" w:rsidRPr="00AE78DF" w:rsidRDefault="00AE78DF" w:rsidP="00AE78DF">
            <w:pPr>
              <w:spacing w:after="0" w:line="240" w:lineRule="auto"/>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 </w:t>
            </w:r>
          </w:p>
        </w:tc>
        <w:tc>
          <w:tcPr>
            <w:tcW w:w="1213" w:type="dxa"/>
            <w:tcBorders>
              <w:top w:val="nil"/>
              <w:left w:val="nil"/>
              <w:bottom w:val="single" w:sz="4" w:space="0" w:color="auto"/>
              <w:right w:val="single" w:sz="4" w:space="0" w:color="auto"/>
            </w:tcBorders>
            <w:shd w:val="clear" w:color="000000" w:fill="FFEB9C"/>
            <w:noWrap/>
            <w:vAlign w:val="bottom"/>
            <w:hideMark/>
          </w:tcPr>
          <w:p w14:paraId="6F3C2F85" w14:textId="77777777" w:rsidR="00AE78DF" w:rsidRPr="00AE78DF" w:rsidRDefault="00AE78DF" w:rsidP="00AE78DF">
            <w:pPr>
              <w:spacing w:after="0" w:line="240" w:lineRule="auto"/>
              <w:jc w:val="center"/>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5</w:t>
            </w:r>
          </w:p>
        </w:tc>
        <w:tc>
          <w:tcPr>
            <w:tcW w:w="3375" w:type="dxa"/>
            <w:tcBorders>
              <w:top w:val="nil"/>
              <w:left w:val="nil"/>
              <w:bottom w:val="single" w:sz="4" w:space="0" w:color="auto"/>
              <w:right w:val="single" w:sz="4" w:space="0" w:color="auto"/>
            </w:tcBorders>
            <w:shd w:val="clear" w:color="000000" w:fill="FFEB9C"/>
            <w:noWrap/>
            <w:vAlign w:val="bottom"/>
            <w:hideMark/>
          </w:tcPr>
          <w:p w14:paraId="72F7FC6C" w14:textId="77777777" w:rsidR="00AE78DF" w:rsidRPr="00AE78DF" w:rsidRDefault="00AE78DF" w:rsidP="00AE78DF">
            <w:pPr>
              <w:spacing w:after="0" w:line="240" w:lineRule="auto"/>
              <w:jc w:val="center"/>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1.862453476</w:t>
            </w:r>
          </w:p>
        </w:tc>
        <w:tc>
          <w:tcPr>
            <w:tcW w:w="1785" w:type="dxa"/>
            <w:tcBorders>
              <w:top w:val="nil"/>
              <w:left w:val="nil"/>
              <w:bottom w:val="single" w:sz="4" w:space="0" w:color="auto"/>
              <w:right w:val="single" w:sz="4" w:space="0" w:color="auto"/>
            </w:tcBorders>
            <w:shd w:val="clear" w:color="000000" w:fill="FFEB9C"/>
            <w:noWrap/>
            <w:vAlign w:val="bottom"/>
            <w:hideMark/>
          </w:tcPr>
          <w:p w14:paraId="2E9BA5DC" w14:textId="77777777" w:rsidR="00AE78DF" w:rsidRPr="00AE78DF" w:rsidRDefault="00AE78DF" w:rsidP="00AE78DF">
            <w:pPr>
              <w:spacing w:after="0" w:line="240" w:lineRule="auto"/>
              <w:jc w:val="center"/>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1.535484185</w:t>
            </w:r>
          </w:p>
        </w:tc>
      </w:tr>
      <w:tr w:rsidR="00AE78DF" w:rsidRPr="00AE78DF" w14:paraId="3A5A373E" w14:textId="77777777" w:rsidTr="00AE78DF">
        <w:trPr>
          <w:trHeight w:val="258"/>
        </w:trPr>
        <w:tc>
          <w:tcPr>
            <w:tcW w:w="1318" w:type="dxa"/>
            <w:tcBorders>
              <w:top w:val="nil"/>
              <w:left w:val="single" w:sz="4" w:space="0" w:color="auto"/>
              <w:bottom w:val="single" w:sz="4" w:space="0" w:color="auto"/>
              <w:right w:val="single" w:sz="4" w:space="0" w:color="auto"/>
            </w:tcBorders>
            <w:shd w:val="clear" w:color="000000" w:fill="FFEB9C"/>
            <w:noWrap/>
            <w:vAlign w:val="bottom"/>
            <w:hideMark/>
          </w:tcPr>
          <w:p w14:paraId="60D8272B" w14:textId="77777777" w:rsidR="00AE78DF" w:rsidRPr="00AE78DF" w:rsidRDefault="00AE78DF" w:rsidP="00AE78DF">
            <w:pPr>
              <w:spacing w:after="0" w:line="240" w:lineRule="auto"/>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 </w:t>
            </w:r>
          </w:p>
        </w:tc>
        <w:tc>
          <w:tcPr>
            <w:tcW w:w="2698" w:type="dxa"/>
            <w:tcBorders>
              <w:top w:val="nil"/>
              <w:left w:val="nil"/>
              <w:bottom w:val="single" w:sz="4" w:space="0" w:color="auto"/>
              <w:right w:val="single" w:sz="4" w:space="0" w:color="auto"/>
            </w:tcBorders>
            <w:shd w:val="clear" w:color="000000" w:fill="FFEB9C"/>
            <w:noWrap/>
            <w:vAlign w:val="bottom"/>
            <w:hideMark/>
          </w:tcPr>
          <w:p w14:paraId="5F639448" w14:textId="77777777" w:rsidR="00AE78DF" w:rsidRPr="00AE78DF" w:rsidRDefault="00AE78DF" w:rsidP="00AE78DF">
            <w:pPr>
              <w:spacing w:after="0" w:line="240" w:lineRule="auto"/>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 </w:t>
            </w:r>
          </w:p>
        </w:tc>
        <w:tc>
          <w:tcPr>
            <w:tcW w:w="2507" w:type="dxa"/>
            <w:tcBorders>
              <w:top w:val="nil"/>
              <w:left w:val="nil"/>
              <w:bottom w:val="single" w:sz="4" w:space="0" w:color="auto"/>
              <w:right w:val="single" w:sz="4" w:space="0" w:color="auto"/>
            </w:tcBorders>
            <w:shd w:val="clear" w:color="000000" w:fill="FFEB9C"/>
            <w:noWrap/>
            <w:vAlign w:val="bottom"/>
            <w:hideMark/>
          </w:tcPr>
          <w:p w14:paraId="0A3C6B12" w14:textId="77777777" w:rsidR="00AE78DF" w:rsidRPr="00AE78DF" w:rsidRDefault="00AE78DF" w:rsidP="00AE78DF">
            <w:pPr>
              <w:spacing w:after="0" w:line="240" w:lineRule="auto"/>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 </w:t>
            </w:r>
          </w:p>
        </w:tc>
        <w:tc>
          <w:tcPr>
            <w:tcW w:w="690" w:type="dxa"/>
            <w:tcBorders>
              <w:top w:val="nil"/>
              <w:left w:val="nil"/>
              <w:bottom w:val="single" w:sz="4" w:space="0" w:color="auto"/>
              <w:right w:val="single" w:sz="4" w:space="0" w:color="auto"/>
            </w:tcBorders>
            <w:shd w:val="clear" w:color="000000" w:fill="FFEB9C"/>
            <w:noWrap/>
            <w:vAlign w:val="bottom"/>
            <w:hideMark/>
          </w:tcPr>
          <w:p w14:paraId="4AE44E01" w14:textId="77777777" w:rsidR="00AE78DF" w:rsidRPr="00AE78DF" w:rsidRDefault="00AE78DF" w:rsidP="00AE78DF">
            <w:pPr>
              <w:spacing w:after="0" w:line="240" w:lineRule="auto"/>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 </w:t>
            </w:r>
          </w:p>
        </w:tc>
        <w:tc>
          <w:tcPr>
            <w:tcW w:w="1213" w:type="dxa"/>
            <w:tcBorders>
              <w:top w:val="nil"/>
              <w:left w:val="nil"/>
              <w:bottom w:val="single" w:sz="4" w:space="0" w:color="auto"/>
              <w:right w:val="single" w:sz="4" w:space="0" w:color="auto"/>
            </w:tcBorders>
            <w:shd w:val="clear" w:color="000000" w:fill="FFEB9C"/>
            <w:noWrap/>
            <w:vAlign w:val="bottom"/>
            <w:hideMark/>
          </w:tcPr>
          <w:p w14:paraId="33916C9B" w14:textId="77777777" w:rsidR="00AE78DF" w:rsidRPr="00AE78DF" w:rsidRDefault="00AE78DF" w:rsidP="00AE78DF">
            <w:pPr>
              <w:spacing w:after="0" w:line="240" w:lineRule="auto"/>
              <w:jc w:val="center"/>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10</w:t>
            </w:r>
          </w:p>
        </w:tc>
        <w:tc>
          <w:tcPr>
            <w:tcW w:w="3375" w:type="dxa"/>
            <w:tcBorders>
              <w:top w:val="nil"/>
              <w:left w:val="nil"/>
              <w:bottom w:val="single" w:sz="4" w:space="0" w:color="auto"/>
              <w:right w:val="single" w:sz="4" w:space="0" w:color="auto"/>
            </w:tcBorders>
            <w:shd w:val="clear" w:color="000000" w:fill="FFEB9C"/>
            <w:noWrap/>
            <w:vAlign w:val="bottom"/>
            <w:hideMark/>
          </w:tcPr>
          <w:p w14:paraId="6D0053E4" w14:textId="77777777" w:rsidR="00AE78DF" w:rsidRPr="00AE78DF" w:rsidRDefault="00AE78DF" w:rsidP="00AE78DF">
            <w:pPr>
              <w:spacing w:after="0" w:line="240" w:lineRule="auto"/>
              <w:jc w:val="center"/>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0.934783873</w:t>
            </w:r>
          </w:p>
        </w:tc>
        <w:tc>
          <w:tcPr>
            <w:tcW w:w="1785" w:type="dxa"/>
            <w:tcBorders>
              <w:top w:val="nil"/>
              <w:left w:val="nil"/>
              <w:bottom w:val="single" w:sz="4" w:space="0" w:color="auto"/>
              <w:right w:val="single" w:sz="4" w:space="0" w:color="auto"/>
            </w:tcBorders>
            <w:shd w:val="clear" w:color="000000" w:fill="FFEB9C"/>
            <w:noWrap/>
            <w:vAlign w:val="bottom"/>
            <w:hideMark/>
          </w:tcPr>
          <w:p w14:paraId="409F4D03" w14:textId="77777777" w:rsidR="00AE78DF" w:rsidRPr="00AE78DF" w:rsidRDefault="00AE78DF" w:rsidP="00AE78DF">
            <w:pPr>
              <w:spacing w:after="0" w:line="240" w:lineRule="auto"/>
              <w:jc w:val="center"/>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1.240161907</w:t>
            </w:r>
          </w:p>
        </w:tc>
      </w:tr>
      <w:tr w:rsidR="00AE78DF" w:rsidRPr="00AE78DF" w14:paraId="466F9EBB" w14:textId="77777777" w:rsidTr="00AE78DF">
        <w:trPr>
          <w:trHeight w:val="258"/>
        </w:trPr>
        <w:tc>
          <w:tcPr>
            <w:tcW w:w="1318" w:type="dxa"/>
            <w:tcBorders>
              <w:top w:val="nil"/>
              <w:left w:val="single" w:sz="4" w:space="0" w:color="auto"/>
              <w:bottom w:val="single" w:sz="4" w:space="0" w:color="auto"/>
              <w:right w:val="single" w:sz="4" w:space="0" w:color="auto"/>
            </w:tcBorders>
            <w:shd w:val="clear" w:color="000000" w:fill="FFEB9C"/>
            <w:noWrap/>
            <w:vAlign w:val="bottom"/>
            <w:hideMark/>
          </w:tcPr>
          <w:p w14:paraId="3206267B" w14:textId="77777777" w:rsidR="00AE78DF" w:rsidRPr="00AE78DF" w:rsidRDefault="00AE78DF" w:rsidP="00AE78DF">
            <w:pPr>
              <w:spacing w:after="0" w:line="240" w:lineRule="auto"/>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 </w:t>
            </w:r>
          </w:p>
        </w:tc>
        <w:tc>
          <w:tcPr>
            <w:tcW w:w="2698" w:type="dxa"/>
            <w:tcBorders>
              <w:top w:val="nil"/>
              <w:left w:val="nil"/>
              <w:bottom w:val="single" w:sz="4" w:space="0" w:color="auto"/>
              <w:right w:val="single" w:sz="4" w:space="0" w:color="auto"/>
            </w:tcBorders>
            <w:shd w:val="clear" w:color="000000" w:fill="FFEB9C"/>
            <w:noWrap/>
            <w:vAlign w:val="bottom"/>
            <w:hideMark/>
          </w:tcPr>
          <w:p w14:paraId="30FF182C" w14:textId="77777777" w:rsidR="00AE78DF" w:rsidRPr="00AE78DF" w:rsidRDefault="00AE78DF" w:rsidP="00AE78DF">
            <w:pPr>
              <w:spacing w:after="0" w:line="240" w:lineRule="auto"/>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 </w:t>
            </w:r>
          </w:p>
        </w:tc>
        <w:tc>
          <w:tcPr>
            <w:tcW w:w="2507" w:type="dxa"/>
            <w:tcBorders>
              <w:top w:val="nil"/>
              <w:left w:val="nil"/>
              <w:bottom w:val="single" w:sz="4" w:space="0" w:color="auto"/>
              <w:right w:val="single" w:sz="4" w:space="0" w:color="auto"/>
            </w:tcBorders>
            <w:shd w:val="clear" w:color="000000" w:fill="FFEB9C"/>
            <w:noWrap/>
            <w:vAlign w:val="bottom"/>
            <w:hideMark/>
          </w:tcPr>
          <w:p w14:paraId="454F2182" w14:textId="77777777" w:rsidR="00AE78DF" w:rsidRPr="00AE78DF" w:rsidRDefault="00AE78DF" w:rsidP="00AE78DF">
            <w:pPr>
              <w:spacing w:after="0" w:line="240" w:lineRule="auto"/>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 </w:t>
            </w:r>
          </w:p>
        </w:tc>
        <w:tc>
          <w:tcPr>
            <w:tcW w:w="690" w:type="dxa"/>
            <w:tcBorders>
              <w:top w:val="nil"/>
              <w:left w:val="nil"/>
              <w:bottom w:val="single" w:sz="4" w:space="0" w:color="auto"/>
              <w:right w:val="single" w:sz="4" w:space="0" w:color="auto"/>
            </w:tcBorders>
            <w:shd w:val="clear" w:color="000000" w:fill="FFEB9C"/>
            <w:noWrap/>
            <w:vAlign w:val="bottom"/>
            <w:hideMark/>
          </w:tcPr>
          <w:p w14:paraId="07C543AF" w14:textId="77777777" w:rsidR="00AE78DF" w:rsidRPr="00AE78DF" w:rsidRDefault="00AE78DF" w:rsidP="00AE78DF">
            <w:pPr>
              <w:spacing w:after="0" w:line="240" w:lineRule="auto"/>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 </w:t>
            </w:r>
          </w:p>
        </w:tc>
        <w:tc>
          <w:tcPr>
            <w:tcW w:w="1213" w:type="dxa"/>
            <w:tcBorders>
              <w:top w:val="nil"/>
              <w:left w:val="nil"/>
              <w:bottom w:val="single" w:sz="4" w:space="0" w:color="auto"/>
              <w:right w:val="single" w:sz="4" w:space="0" w:color="auto"/>
            </w:tcBorders>
            <w:shd w:val="clear" w:color="000000" w:fill="FFEB9C"/>
            <w:noWrap/>
            <w:vAlign w:val="bottom"/>
            <w:hideMark/>
          </w:tcPr>
          <w:p w14:paraId="35C240AE" w14:textId="77777777" w:rsidR="00AE78DF" w:rsidRPr="00AE78DF" w:rsidRDefault="00AE78DF" w:rsidP="00AE78DF">
            <w:pPr>
              <w:spacing w:after="0" w:line="240" w:lineRule="auto"/>
              <w:jc w:val="center"/>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15</w:t>
            </w:r>
          </w:p>
        </w:tc>
        <w:tc>
          <w:tcPr>
            <w:tcW w:w="3375" w:type="dxa"/>
            <w:tcBorders>
              <w:top w:val="nil"/>
              <w:left w:val="nil"/>
              <w:bottom w:val="single" w:sz="4" w:space="0" w:color="auto"/>
              <w:right w:val="single" w:sz="4" w:space="0" w:color="auto"/>
            </w:tcBorders>
            <w:shd w:val="clear" w:color="000000" w:fill="FFEB9C"/>
            <w:noWrap/>
            <w:vAlign w:val="bottom"/>
            <w:hideMark/>
          </w:tcPr>
          <w:p w14:paraId="78381E36" w14:textId="77777777" w:rsidR="00AE78DF" w:rsidRPr="00AE78DF" w:rsidRDefault="00AE78DF" w:rsidP="00AE78DF">
            <w:pPr>
              <w:spacing w:after="0" w:line="240" w:lineRule="auto"/>
              <w:jc w:val="center"/>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0.627169906</w:t>
            </w:r>
          </w:p>
        </w:tc>
        <w:tc>
          <w:tcPr>
            <w:tcW w:w="1785" w:type="dxa"/>
            <w:tcBorders>
              <w:top w:val="nil"/>
              <w:left w:val="nil"/>
              <w:bottom w:val="single" w:sz="4" w:space="0" w:color="auto"/>
              <w:right w:val="single" w:sz="4" w:space="0" w:color="auto"/>
            </w:tcBorders>
            <w:shd w:val="clear" w:color="000000" w:fill="FFEB9C"/>
            <w:noWrap/>
            <w:vAlign w:val="bottom"/>
            <w:hideMark/>
          </w:tcPr>
          <w:p w14:paraId="1BEBF701" w14:textId="77777777" w:rsidR="00AE78DF" w:rsidRPr="00AE78DF" w:rsidRDefault="00AE78DF" w:rsidP="00AE78DF">
            <w:pPr>
              <w:spacing w:after="0" w:line="240" w:lineRule="auto"/>
              <w:jc w:val="center"/>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1.155359103</w:t>
            </w:r>
          </w:p>
        </w:tc>
      </w:tr>
      <w:tr w:rsidR="00AE78DF" w:rsidRPr="00AE78DF" w14:paraId="377244F4" w14:textId="77777777" w:rsidTr="00AE78DF">
        <w:trPr>
          <w:trHeight w:val="258"/>
        </w:trPr>
        <w:tc>
          <w:tcPr>
            <w:tcW w:w="1318" w:type="dxa"/>
            <w:tcBorders>
              <w:top w:val="nil"/>
              <w:left w:val="single" w:sz="4" w:space="0" w:color="auto"/>
              <w:bottom w:val="single" w:sz="4" w:space="0" w:color="auto"/>
              <w:right w:val="single" w:sz="4" w:space="0" w:color="auto"/>
            </w:tcBorders>
            <w:shd w:val="clear" w:color="000000" w:fill="FFEB9C"/>
            <w:noWrap/>
            <w:vAlign w:val="bottom"/>
            <w:hideMark/>
          </w:tcPr>
          <w:p w14:paraId="43293CB5" w14:textId="77777777" w:rsidR="00AE78DF" w:rsidRPr="00AE78DF" w:rsidRDefault="00AE78DF" w:rsidP="00AE78DF">
            <w:pPr>
              <w:spacing w:after="0" w:line="240" w:lineRule="auto"/>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 </w:t>
            </w:r>
          </w:p>
        </w:tc>
        <w:tc>
          <w:tcPr>
            <w:tcW w:w="2698" w:type="dxa"/>
            <w:tcBorders>
              <w:top w:val="nil"/>
              <w:left w:val="nil"/>
              <w:bottom w:val="single" w:sz="4" w:space="0" w:color="auto"/>
              <w:right w:val="single" w:sz="4" w:space="0" w:color="auto"/>
            </w:tcBorders>
            <w:shd w:val="clear" w:color="000000" w:fill="FFEB9C"/>
            <w:noWrap/>
            <w:vAlign w:val="bottom"/>
            <w:hideMark/>
          </w:tcPr>
          <w:p w14:paraId="200ABE41" w14:textId="77777777" w:rsidR="00AE78DF" w:rsidRPr="00AE78DF" w:rsidRDefault="00AE78DF" w:rsidP="00AE78DF">
            <w:pPr>
              <w:spacing w:after="0" w:line="240" w:lineRule="auto"/>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 </w:t>
            </w:r>
          </w:p>
        </w:tc>
        <w:tc>
          <w:tcPr>
            <w:tcW w:w="2507" w:type="dxa"/>
            <w:tcBorders>
              <w:top w:val="nil"/>
              <w:left w:val="nil"/>
              <w:bottom w:val="single" w:sz="4" w:space="0" w:color="auto"/>
              <w:right w:val="single" w:sz="4" w:space="0" w:color="auto"/>
            </w:tcBorders>
            <w:shd w:val="clear" w:color="000000" w:fill="FFEB9C"/>
            <w:noWrap/>
            <w:vAlign w:val="bottom"/>
            <w:hideMark/>
          </w:tcPr>
          <w:p w14:paraId="57317690" w14:textId="77777777" w:rsidR="00AE78DF" w:rsidRPr="00AE78DF" w:rsidRDefault="00AE78DF" w:rsidP="00AE78DF">
            <w:pPr>
              <w:spacing w:after="0" w:line="240" w:lineRule="auto"/>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 </w:t>
            </w:r>
          </w:p>
        </w:tc>
        <w:tc>
          <w:tcPr>
            <w:tcW w:w="690" w:type="dxa"/>
            <w:tcBorders>
              <w:top w:val="nil"/>
              <w:left w:val="nil"/>
              <w:bottom w:val="single" w:sz="4" w:space="0" w:color="auto"/>
              <w:right w:val="single" w:sz="4" w:space="0" w:color="auto"/>
            </w:tcBorders>
            <w:shd w:val="clear" w:color="000000" w:fill="FFEB9C"/>
            <w:noWrap/>
            <w:vAlign w:val="bottom"/>
            <w:hideMark/>
          </w:tcPr>
          <w:p w14:paraId="1F9E5FEF" w14:textId="77777777" w:rsidR="00AE78DF" w:rsidRPr="00AE78DF" w:rsidRDefault="00AE78DF" w:rsidP="00AE78DF">
            <w:pPr>
              <w:spacing w:after="0" w:line="240" w:lineRule="auto"/>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 </w:t>
            </w:r>
          </w:p>
        </w:tc>
        <w:tc>
          <w:tcPr>
            <w:tcW w:w="1213" w:type="dxa"/>
            <w:tcBorders>
              <w:top w:val="nil"/>
              <w:left w:val="nil"/>
              <w:bottom w:val="single" w:sz="4" w:space="0" w:color="auto"/>
              <w:right w:val="single" w:sz="4" w:space="0" w:color="auto"/>
            </w:tcBorders>
            <w:shd w:val="clear" w:color="000000" w:fill="FFEB9C"/>
            <w:noWrap/>
            <w:vAlign w:val="bottom"/>
            <w:hideMark/>
          </w:tcPr>
          <w:p w14:paraId="19D323B3" w14:textId="77777777" w:rsidR="00AE78DF" w:rsidRPr="00AE78DF" w:rsidRDefault="00AE78DF" w:rsidP="00AE78DF">
            <w:pPr>
              <w:spacing w:after="0" w:line="240" w:lineRule="auto"/>
              <w:jc w:val="center"/>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20</w:t>
            </w:r>
          </w:p>
        </w:tc>
        <w:tc>
          <w:tcPr>
            <w:tcW w:w="3375" w:type="dxa"/>
            <w:tcBorders>
              <w:top w:val="nil"/>
              <w:left w:val="nil"/>
              <w:bottom w:val="single" w:sz="4" w:space="0" w:color="auto"/>
              <w:right w:val="single" w:sz="4" w:space="0" w:color="auto"/>
            </w:tcBorders>
            <w:shd w:val="clear" w:color="000000" w:fill="FFEB9C"/>
            <w:noWrap/>
            <w:vAlign w:val="bottom"/>
            <w:hideMark/>
          </w:tcPr>
          <w:p w14:paraId="540D55A1" w14:textId="77777777" w:rsidR="00AE78DF" w:rsidRPr="00AE78DF" w:rsidRDefault="00AE78DF" w:rsidP="00AE78DF">
            <w:pPr>
              <w:spacing w:after="0" w:line="240" w:lineRule="auto"/>
              <w:jc w:val="center"/>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0.474602211</w:t>
            </w:r>
          </w:p>
        </w:tc>
        <w:tc>
          <w:tcPr>
            <w:tcW w:w="1785" w:type="dxa"/>
            <w:tcBorders>
              <w:top w:val="nil"/>
              <w:left w:val="nil"/>
              <w:bottom w:val="single" w:sz="4" w:space="0" w:color="auto"/>
              <w:right w:val="single" w:sz="4" w:space="0" w:color="auto"/>
            </w:tcBorders>
            <w:shd w:val="clear" w:color="000000" w:fill="FFEB9C"/>
            <w:noWrap/>
            <w:vAlign w:val="bottom"/>
            <w:hideMark/>
          </w:tcPr>
          <w:p w14:paraId="1E9AE5E5" w14:textId="77777777" w:rsidR="00AE78DF" w:rsidRPr="00AE78DF" w:rsidRDefault="00AE78DF" w:rsidP="00AE78DF">
            <w:pPr>
              <w:spacing w:after="0" w:line="240" w:lineRule="auto"/>
              <w:jc w:val="center"/>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1.115475975</w:t>
            </w:r>
          </w:p>
        </w:tc>
      </w:tr>
      <w:tr w:rsidR="00AE78DF" w:rsidRPr="00AE78DF" w14:paraId="71A0EBB9" w14:textId="77777777" w:rsidTr="00AE78DF">
        <w:trPr>
          <w:trHeight w:val="258"/>
        </w:trPr>
        <w:tc>
          <w:tcPr>
            <w:tcW w:w="1318" w:type="dxa"/>
            <w:tcBorders>
              <w:top w:val="nil"/>
              <w:left w:val="single" w:sz="4" w:space="0" w:color="auto"/>
              <w:bottom w:val="single" w:sz="4" w:space="0" w:color="auto"/>
              <w:right w:val="single" w:sz="4" w:space="0" w:color="auto"/>
            </w:tcBorders>
            <w:shd w:val="clear" w:color="000000" w:fill="FFEB9C"/>
            <w:noWrap/>
            <w:vAlign w:val="bottom"/>
            <w:hideMark/>
          </w:tcPr>
          <w:p w14:paraId="35CC1869" w14:textId="77777777" w:rsidR="00AE78DF" w:rsidRPr="00AE78DF" w:rsidRDefault="00AE78DF" w:rsidP="00AE78DF">
            <w:pPr>
              <w:spacing w:after="0" w:line="240" w:lineRule="auto"/>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 </w:t>
            </w:r>
          </w:p>
        </w:tc>
        <w:tc>
          <w:tcPr>
            <w:tcW w:w="2698" w:type="dxa"/>
            <w:tcBorders>
              <w:top w:val="nil"/>
              <w:left w:val="nil"/>
              <w:bottom w:val="single" w:sz="4" w:space="0" w:color="auto"/>
              <w:right w:val="single" w:sz="4" w:space="0" w:color="auto"/>
            </w:tcBorders>
            <w:shd w:val="clear" w:color="000000" w:fill="FFEB9C"/>
            <w:noWrap/>
            <w:vAlign w:val="bottom"/>
            <w:hideMark/>
          </w:tcPr>
          <w:p w14:paraId="71D150D4" w14:textId="77777777" w:rsidR="00AE78DF" w:rsidRPr="00AE78DF" w:rsidRDefault="00AE78DF" w:rsidP="00AE78DF">
            <w:pPr>
              <w:spacing w:after="0" w:line="240" w:lineRule="auto"/>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 </w:t>
            </w:r>
          </w:p>
        </w:tc>
        <w:tc>
          <w:tcPr>
            <w:tcW w:w="2507" w:type="dxa"/>
            <w:tcBorders>
              <w:top w:val="nil"/>
              <w:left w:val="nil"/>
              <w:bottom w:val="single" w:sz="4" w:space="0" w:color="auto"/>
              <w:right w:val="single" w:sz="4" w:space="0" w:color="auto"/>
            </w:tcBorders>
            <w:shd w:val="clear" w:color="000000" w:fill="FFEB9C"/>
            <w:noWrap/>
            <w:vAlign w:val="bottom"/>
            <w:hideMark/>
          </w:tcPr>
          <w:p w14:paraId="0616C94F" w14:textId="77777777" w:rsidR="00AE78DF" w:rsidRPr="00AE78DF" w:rsidRDefault="00AE78DF" w:rsidP="00AE78DF">
            <w:pPr>
              <w:spacing w:after="0" w:line="240" w:lineRule="auto"/>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 </w:t>
            </w:r>
          </w:p>
        </w:tc>
        <w:tc>
          <w:tcPr>
            <w:tcW w:w="690" w:type="dxa"/>
            <w:tcBorders>
              <w:top w:val="nil"/>
              <w:left w:val="nil"/>
              <w:bottom w:val="single" w:sz="4" w:space="0" w:color="auto"/>
              <w:right w:val="single" w:sz="4" w:space="0" w:color="auto"/>
            </w:tcBorders>
            <w:shd w:val="clear" w:color="000000" w:fill="FFEB9C"/>
            <w:noWrap/>
            <w:vAlign w:val="bottom"/>
            <w:hideMark/>
          </w:tcPr>
          <w:p w14:paraId="33358B94" w14:textId="77777777" w:rsidR="00AE78DF" w:rsidRPr="00AE78DF" w:rsidRDefault="00AE78DF" w:rsidP="00AE78DF">
            <w:pPr>
              <w:spacing w:after="0" w:line="240" w:lineRule="auto"/>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 </w:t>
            </w:r>
          </w:p>
        </w:tc>
        <w:tc>
          <w:tcPr>
            <w:tcW w:w="1213" w:type="dxa"/>
            <w:tcBorders>
              <w:top w:val="nil"/>
              <w:left w:val="nil"/>
              <w:bottom w:val="single" w:sz="4" w:space="0" w:color="auto"/>
              <w:right w:val="single" w:sz="4" w:space="0" w:color="auto"/>
            </w:tcBorders>
            <w:shd w:val="clear" w:color="000000" w:fill="FFEB9C"/>
            <w:noWrap/>
            <w:vAlign w:val="bottom"/>
            <w:hideMark/>
          </w:tcPr>
          <w:p w14:paraId="2838893B" w14:textId="77777777" w:rsidR="00AE78DF" w:rsidRPr="00AE78DF" w:rsidRDefault="00AE78DF" w:rsidP="00AE78DF">
            <w:pPr>
              <w:spacing w:after="0" w:line="240" w:lineRule="auto"/>
              <w:jc w:val="center"/>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25</w:t>
            </w:r>
          </w:p>
        </w:tc>
        <w:tc>
          <w:tcPr>
            <w:tcW w:w="3375" w:type="dxa"/>
            <w:tcBorders>
              <w:top w:val="nil"/>
              <w:left w:val="nil"/>
              <w:bottom w:val="single" w:sz="4" w:space="0" w:color="auto"/>
              <w:right w:val="single" w:sz="4" w:space="0" w:color="auto"/>
            </w:tcBorders>
            <w:shd w:val="clear" w:color="000000" w:fill="FFEB9C"/>
            <w:noWrap/>
            <w:vAlign w:val="bottom"/>
            <w:hideMark/>
          </w:tcPr>
          <w:p w14:paraId="1BF55575" w14:textId="77777777" w:rsidR="00AE78DF" w:rsidRPr="00AE78DF" w:rsidRDefault="00AE78DF" w:rsidP="00AE78DF">
            <w:pPr>
              <w:spacing w:after="0" w:line="240" w:lineRule="auto"/>
              <w:jc w:val="center"/>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0.384090161</w:t>
            </w:r>
          </w:p>
        </w:tc>
        <w:tc>
          <w:tcPr>
            <w:tcW w:w="1785" w:type="dxa"/>
            <w:tcBorders>
              <w:top w:val="nil"/>
              <w:left w:val="nil"/>
              <w:bottom w:val="single" w:sz="4" w:space="0" w:color="auto"/>
              <w:right w:val="single" w:sz="4" w:space="0" w:color="auto"/>
            </w:tcBorders>
            <w:shd w:val="clear" w:color="000000" w:fill="FFEB9C"/>
            <w:noWrap/>
            <w:vAlign w:val="bottom"/>
            <w:hideMark/>
          </w:tcPr>
          <w:p w14:paraId="2DDC25BF" w14:textId="77777777" w:rsidR="00AE78DF" w:rsidRPr="00AE78DF" w:rsidRDefault="00AE78DF" w:rsidP="00AE78DF">
            <w:pPr>
              <w:spacing w:after="0" w:line="240" w:lineRule="auto"/>
              <w:jc w:val="center"/>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1.092468733</w:t>
            </w:r>
          </w:p>
        </w:tc>
      </w:tr>
      <w:tr w:rsidR="00AE78DF" w:rsidRPr="00AE78DF" w14:paraId="7B74772A" w14:textId="77777777" w:rsidTr="00AE78DF">
        <w:trPr>
          <w:trHeight w:val="258"/>
        </w:trPr>
        <w:tc>
          <w:tcPr>
            <w:tcW w:w="1318" w:type="dxa"/>
            <w:tcBorders>
              <w:top w:val="nil"/>
              <w:left w:val="single" w:sz="4" w:space="0" w:color="auto"/>
              <w:bottom w:val="single" w:sz="4" w:space="0" w:color="auto"/>
              <w:right w:val="single" w:sz="4" w:space="0" w:color="auto"/>
            </w:tcBorders>
            <w:shd w:val="clear" w:color="000000" w:fill="FFEB9C"/>
            <w:noWrap/>
            <w:vAlign w:val="bottom"/>
            <w:hideMark/>
          </w:tcPr>
          <w:p w14:paraId="45800228" w14:textId="77777777" w:rsidR="00AE78DF" w:rsidRPr="00AE78DF" w:rsidRDefault="00AE78DF" w:rsidP="00AE78DF">
            <w:pPr>
              <w:spacing w:after="0" w:line="240" w:lineRule="auto"/>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 </w:t>
            </w:r>
          </w:p>
        </w:tc>
        <w:tc>
          <w:tcPr>
            <w:tcW w:w="2698" w:type="dxa"/>
            <w:tcBorders>
              <w:top w:val="nil"/>
              <w:left w:val="nil"/>
              <w:bottom w:val="single" w:sz="4" w:space="0" w:color="auto"/>
              <w:right w:val="single" w:sz="4" w:space="0" w:color="auto"/>
            </w:tcBorders>
            <w:shd w:val="clear" w:color="000000" w:fill="FFEB9C"/>
            <w:noWrap/>
            <w:vAlign w:val="bottom"/>
            <w:hideMark/>
          </w:tcPr>
          <w:p w14:paraId="5ADF8C60" w14:textId="77777777" w:rsidR="00AE78DF" w:rsidRPr="00AE78DF" w:rsidRDefault="00AE78DF" w:rsidP="00AE78DF">
            <w:pPr>
              <w:spacing w:after="0" w:line="240" w:lineRule="auto"/>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 </w:t>
            </w:r>
          </w:p>
        </w:tc>
        <w:tc>
          <w:tcPr>
            <w:tcW w:w="2507" w:type="dxa"/>
            <w:tcBorders>
              <w:top w:val="nil"/>
              <w:left w:val="nil"/>
              <w:bottom w:val="single" w:sz="4" w:space="0" w:color="auto"/>
              <w:right w:val="single" w:sz="4" w:space="0" w:color="auto"/>
            </w:tcBorders>
            <w:shd w:val="clear" w:color="000000" w:fill="FFEB9C"/>
            <w:noWrap/>
            <w:vAlign w:val="bottom"/>
            <w:hideMark/>
          </w:tcPr>
          <w:p w14:paraId="4D192287" w14:textId="77777777" w:rsidR="00AE78DF" w:rsidRPr="00AE78DF" w:rsidRDefault="00AE78DF" w:rsidP="00AE78DF">
            <w:pPr>
              <w:spacing w:after="0" w:line="240" w:lineRule="auto"/>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 </w:t>
            </w:r>
          </w:p>
        </w:tc>
        <w:tc>
          <w:tcPr>
            <w:tcW w:w="690" w:type="dxa"/>
            <w:tcBorders>
              <w:top w:val="nil"/>
              <w:left w:val="nil"/>
              <w:bottom w:val="single" w:sz="4" w:space="0" w:color="auto"/>
              <w:right w:val="single" w:sz="4" w:space="0" w:color="auto"/>
            </w:tcBorders>
            <w:shd w:val="clear" w:color="000000" w:fill="FFEB9C"/>
            <w:noWrap/>
            <w:vAlign w:val="bottom"/>
            <w:hideMark/>
          </w:tcPr>
          <w:p w14:paraId="584E8536" w14:textId="77777777" w:rsidR="00AE78DF" w:rsidRPr="00AE78DF" w:rsidRDefault="00AE78DF" w:rsidP="00AE78DF">
            <w:pPr>
              <w:spacing w:after="0" w:line="240" w:lineRule="auto"/>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 </w:t>
            </w:r>
          </w:p>
        </w:tc>
        <w:tc>
          <w:tcPr>
            <w:tcW w:w="1213" w:type="dxa"/>
            <w:tcBorders>
              <w:top w:val="nil"/>
              <w:left w:val="nil"/>
              <w:bottom w:val="single" w:sz="4" w:space="0" w:color="auto"/>
              <w:right w:val="single" w:sz="4" w:space="0" w:color="auto"/>
            </w:tcBorders>
            <w:shd w:val="clear" w:color="000000" w:fill="FFEB9C"/>
            <w:noWrap/>
            <w:vAlign w:val="bottom"/>
            <w:hideMark/>
          </w:tcPr>
          <w:p w14:paraId="57593F3C" w14:textId="77777777" w:rsidR="00AE78DF" w:rsidRPr="00AE78DF" w:rsidRDefault="00AE78DF" w:rsidP="00AE78DF">
            <w:pPr>
              <w:spacing w:after="0" w:line="240" w:lineRule="auto"/>
              <w:jc w:val="center"/>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30</w:t>
            </w:r>
          </w:p>
        </w:tc>
        <w:tc>
          <w:tcPr>
            <w:tcW w:w="3375" w:type="dxa"/>
            <w:tcBorders>
              <w:top w:val="nil"/>
              <w:left w:val="nil"/>
              <w:bottom w:val="single" w:sz="4" w:space="0" w:color="auto"/>
              <w:right w:val="single" w:sz="4" w:space="0" w:color="auto"/>
            </w:tcBorders>
            <w:shd w:val="clear" w:color="000000" w:fill="FFEB9C"/>
            <w:noWrap/>
            <w:vAlign w:val="bottom"/>
            <w:hideMark/>
          </w:tcPr>
          <w:p w14:paraId="15DBB9BD" w14:textId="77777777" w:rsidR="00AE78DF" w:rsidRPr="00AE78DF" w:rsidRDefault="00AE78DF" w:rsidP="00AE78DF">
            <w:pPr>
              <w:spacing w:after="0" w:line="240" w:lineRule="auto"/>
              <w:jc w:val="center"/>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0.324647032</w:t>
            </w:r>
          </w:p>
        </w:tc>
        <w:tc>
          <w:tcPr>
            <w:tcW w:w="1785" w:type="dxa"/>
            <w:tcBorders>
              <w:top w:val="nil"/>
              <w:left w:val="nil"/>
              <w:bottom w:val="single" w:sz="4" w:space="0" w:color="auto"/>
              <w:right w:val="single" w:sz="4" w:space="0" w:color="auto"/>
            </w:tcBorders>
            <w:shd w:val="clear" w:color="000000" w:fill="FFEB9C"/>
            <w:noWrap/>
            <w:vAlign w:val="bottom"/>
            <w:hideMark/>
          </w:tcPr>
          <w:p w14:paraId="29715271" w14:textId="77777777" w:rsidR="00AE78DF" w:rsidRPr="00AE78DF" w:rsidRDefault="00AE78DF" w:rsidP="00AE78DF">
            <w:pPr>
              <w:spacing w:after="0" w:line="240" w:lineRule="auto"/>
              <w:jc w:val="center"/>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1.077617668</w:t>
            </w:r>
          </w:p>
        </w:tc>
      </w:tr>
      <w:tr w:rsidR="00AE78DF" w:rsidRPr="00AE78DF" w14:paraId="4F19E723" w14:textId="77777777" w:rsidTr="00AE78DF">
        <w:trPr>
          <w:trHeight w:val="258"/>
        </w:trPr>
        <w:tc>
          <w:tcPr>
            <w:tcW w:w="1318" w:type="dxa"/>
            <w:tcBorders>
              <w:top w:val="nil"/>
              <w:left w:val="single" w:sz="4" w:space="0" w:color="auto"/>
              <w:bottom w:val="single" w:sz="4" w:space="0" w:color="auto"/>
              <w:right w:val="single" w:sz="4" w:space="0" w:color="auto"/>
            </w:tcBorders>
            <w:shd w:val="clear" w:color="000000" w:fill="FFEB9C"/>
            <w:noWrap/>
            <w:vAlign w:val="bottom"/>
            <w:hideMark/>
          </w:tcPr>
          <w:p w14:paraId="3E0C765A" w14:textId="77777777" w:rsidR="00AE78DF" w:rsidRPr="00AE78DF" w:rsidRDefault="00AE78DF" w:rsidP="00AE78DF">
            <w:pPr>
              <w:spacing w:after="0" w:line="240" w:lineRule="auto"/>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 </w:t>
            </w:r>
          </w:p>
        </w:tc>
        <w:tc>
          <w:tcPr>
            <w:tcW w:w="2698" w:type="dxa"/>
            <w:tcBorders>
              <w:top w:val="nil"/>
              <w:left w:val="nil"/>
              <w:bottom w:val="single" w:sz="4" w:space="0" w:color="auto"/>
              <w:right w:val="single" w:sz="4" w:space="0" w:color="auto"/>
            </w:tcBorders>
            <w:shd w:val="clear" w:color="000000" w:fill="FFEB9C"/>
            <w:noWrap/>
            <w:vAlign w:val="bottom"/>
            <w:hideMark/>
          </w:tcPr>
          <w:p w14:paraId="7F252A57" w14:textId="77777777" w:rsidR="00AE78DF" w:rsidRPr="00AE78DF" w:rsidRDefault="00AE78DF" w:rsidP="00AE78DF">
            <w:pPr>
              <w:spacing w:after="0" w:line="240" w:lineRule="auto"/>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 </w:t>
            </w:r>
          </w:p>
        </w:tc>
        <w:tc>
          <w:tcPr>
            <w:tcW w:w="2507" w:type="dxa"/>
            <w:tcBorders>
              <w:top w:val="nil"/>
              <w:left w:val="nil"/>
              <w:bottom w:val="single" w:sz="4" w:space="0" w:color="auto"/>
              <w:right w:val="single" w:sz="4" w:space="0" w:color="auto"/>
            </w:tcBorders>
            <w:shd w:val="clear" w:color="000000" w:fill="FFEB9C"/>
            <w:noWrap/>
            <w:vAlign w:val="bottom"/>
            <w:hideMark/>
          </w:tcPr>
          <w:p w14:paraId="4FD64F07" w14:textId="77777777" w:rsidR="00AE78DF" w:rsidRPr="00AE78DF" w:rsidRDefault="00AE78DF" w:rsidP="00AE78DF">
            <w:pPr>
              <w:spacing w:after="0" w:line="240" w:lineRule="auto"/>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 </w:t>
            </w:r>
          </w:p>
        </w:tc>
        <w:tc>
          <w:tcPr>
            <w:tcW w:w="690" w:type="dxa"/>
            <w:tcBorders>
              <w:top w:val="nil"/>
              <w:left w:val="nil"/>
              <w:bottom w:val="single" w:sz="4" w:space="0" w:color="auto"/>
              <w:right w:val="single" w:sz="4" w:space="0" w:color="auto"/>
            </w:tcBorders>
            <w:shd w:val="clear" w:color="000000" w:fill="FFEB9C"/>
            <w:noWrap/>
            <w:vAlign w:val="bottom"/>
            <w:hideMark/>
          </w:tcPr>
          <w:p w14:paraId="6BA2B075" w14:textId="77777777" w:rsidR="00AE78DF" w:rsidRPr="00AE78DF" w:rsidRDefault="00AE78DF" w:rsidP="00AE78DF">
            <w:pPr>
              <w:spacing w:after="0" w:line="240" w:lineRule="auto"/>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 </w:t>
            </w:r>
          </w:p>
        </w:tc>
        <w:tc>
          <w:tcPr>
            <w:tcW w:w="1213" w:type="dxa"/>
            <w:tcBorders>
              <w:top w:val="nil"/>
              <w:left w:val="nil"/>
              <w:bottom w:val="single" w:sz="4" w:space="0" w:color="auto"/>
              <w:right w:val="single" w:sz="4" w:space="0" w:color="auto"/>
            </w:tcBorders>
            <w:shd w:val="clear" w:color="000000" w:fill="FFEB9C"/>
            <w:noWrap/>
            <w:vAlign w:val="bottom"/>
            <w:hideMark/>
          </w:tcPr>
          <w:p w14:paraId="5B586E71" w14:textId="77777777" w:rsidR="00AE78DF" w:rsidRPr="00AE78DF" w:rsidRDefault="00AE78DF" w:rsidP="00AE78DF">
            <w:pPr>
              <w:spacing w:after="0" w:line="240" w:lineRule="auto"/>
              <w:jc w:val="center"/>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35</w:t>
            </w:r>
          </w:p>
        </w:tc>
        <w:tc>
          <w:tcPr>
            <w:tcW w:w="3375" w:type="dxa"/>
            <w:tcBorders>
              <w:top w:val="nil"/>
              <w:left w:val="nil"/>
              <w:bottom w:val="single" w:sz="4" w:space="0" w:color="auto"/>
              <w:right w:val="single" w:sz="4" w:space="0" w:color="auto"/>
            </w:tcBorders>
            <w:shd w:val="clear" w:color="000000" w:fill="FFEB9C"/>
            <w:noWrap/>
            <w:vAlign w:val="bottom"/>
            <w:hideMark/>
          </w:tcPr>
          <w:p w14:paraId="6A91BB4A" w14:textId="77777777" w:rsidR="00AE78DF" w:rsidRPr="00AE78DF" w:rsidRDefault="00AE78DF" w:rsidP="00AE78DF">
            <w:pPr>
              <w:spacing w:after="0" w:line="240" w:lineRule="auto"/>
              <w:jc w:val="center"/>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0.283002414</w:t>
            </w:r>
          </w:p>
        </w:tc>
        <w:tc>
          <w:tcPr>
            <w:tcW w:w="1785" w:type="dxa"/>
            <w:tcBorders>
              <w:top w:val="nil"/>
              <w:left w:val="nil"/>
              <w:bottom w:val="single" w:sz="4" w:space="0" w:color="auto"/>
              <w:right w:val="single" w:sz="4" w:space="0" w:color="auto"/>
            </w:tcBorders>
            <w:shd w:val="clear" w:color="000000" w:fill="FFEB9C"/>
            <w:noWrap/>
            <w:vAlign w:val="bottom"/>
            <w:hideMark/>
          </w:tcPr>
          <w:p w14:paraId="73CB08B4" w14:textId="77777777" w:rsidR="00AE78DF" w:rsidRPr="00AE78DF" w:rsidRDefault="00AE78DF" w:rsidP="00AE78DF">
            <w:pPr>
              <w:spacing w:after="0" w:line="240" w:lineRule="auto"/>
              <w:jc w:val="center"/>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1.067333748</w:t>
            </w:r>
          </w:p>
        </w:tc>
      </w:tr>
      <w:tr w:rsidR="00AE78DF" w:rsidRPr="00AE78DF" w14:paraId="2F6BFEFB" w14:textId="77777777" w:rsidTr="00AE78DF">
        <w:trPr>
          <w:trHeight w:val="258"/>
        </w:trPr>
        <w:tc>
          <w:tcPr>
            <w:tcW w:w="1318" w:type="dxa"/>
            <w:tcBorders>
              <w:top w:val="nil"/>
              <w:left w:val="single" w:sz="4" w:space="0" w:color="auto"/>
              <w:bottom w:val="single" w:sz="4" w:space="0" w:color="auto"/>
              <w:right w:val="single" w:sz="4" w:space="0" w:color="auto"/>
            </w:tcBorders>
            <w:shd w:val="clear" w:color="000000" w:fill="FFEB9C"/>
            <w:noWrap/>
            <w:vAlign w:val="bottom"/>
            <w:hideMark/>
          </w:tcPr>
          <w:p w14:paraId="2FC50C66" w14:textId="77777777" w:rsidR="00AE78DF" w:rsidRPr="00AE78DF" w:rsidRDefault="00AE78DF" w:rsidP="00AE78DF">
            <w:pPr>
              <w:spacing w:after="0" w:line="240" w:lineRule="auto"/>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 </w:t>
            </w:r>
          </w:p>
        </w:tc>
        <w:tc>
          <w:tcPr>
            <w:tcW w:w="2698" w:type="dxa"/>
            <w:tcBorders>
              <w:top w:val="nil"/>
              <w:left w:val="nil"/>
              <w:bottom w:val="single" w:sz="4" w:space="0" w:color="auto"/>
              <w:right w:val="single" w:sz="4" w:space="0" w:color="auto"/>
            </w:tcBorders>
            <w:shd w:val="clear" w:color="000000" w:fill="FFEB9C"/>
            <w:noWrap/>
            <w:vAlign w:val="bottom"/>
            <w:hideMark/>
          </w:tcPr>
          <w:p w14:paraId="35796100" w14:textId="77777777" w:rsidR="00AE78DF" w:rsidRPr="00AE78DF" w:rsidRDefault="00AE78DF" w:rsidP="00AE78DF">
            <w:pPr>
              <w:spacing w:after="0" w:line="240" w:lineRule="auto"/>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 </w:t>
            </w:r>
          </w:p>
        </w:tc>
        <w:tc>
          <w:tcPr>
            <w:tcW w:w="2507" w:type="dxa"/>
            <w:tcBorders>
              <w:top w:val="nil"/>
              <w:left w:val="nil"/>
              <w:bottom w:val="single" w:sz="4" w:space="0" w:color="auto"/>
              <w:right w:val="single" w:sz="4" w:space="0" w:color="auto"/>
            </w:tcBorders>
            <w:shd w:val="clear" w:color="000000" w:fill="FFEB9C"/>
            <w:noWrap/>
            <w:vAlign w:val="bottom"/>
            <w:hideMark/>
          </w:tcPr>
          <w:p w14:paraId="0C8AFC78" w14:textId="77777777" w:rsidR="00AE78DF" w:rsidRPr="00AE78DF" w:rsidRDefault="00AE78DF" w:rsidP="00AE78DF">
            <w:pPr>
              <w:spacing w:after="0" w:line="240" w:lineRule="auto"/>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 </w:t>
            </w:r>
          </w:p>
        </w:tc>
        <w:tc>
          <w:tcPr>
            <w:tcW w:w="690" w:type="dxa"/>
            <w:tcBorders>
              <w:top w:val="nil"/>
              <w:left w:val="nil"/>
              <w:bottom w:val="single" w:sz="4" w:space="0" w:color="auto"/>
              <w:right w:val="single" w:sz="4" w:space="0" w:color="auto"/>
            </w:tcBorders>
            <w:shd w:val="clear" w:color="000000" w:fill="FFEB9C"/>
            <w:noWrap/>
            <w:vAlign w:val="bottom"/>
            <w:hideMark/>
          </w:tcPr>
          <w:p w14:paraId="4B04354D" w14:textId="77777777" w:rsidR="00AE78DF" w:rsidRPr="00AE78DF" w:rsidRDefault="00AE78DF" w:rsidP="00AE78DF">
            <w:pPr>
              <w:spacing w:after="0" w:line="240" w:lineRule="auto"/>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 </w:t>
            </w:r>
          </w:p>
        </w:tc>
        <w:tc>
          <w:tcPr>
            <w:tcW w:w="1213" w:type="dxa"/>
            <w:tcBorders>
              <w:top w:val="nil"/>
              <w:left w:val="nil"/>
              <w:bottom w:val="single" w:sz="4" w:space="0" w:color="auto"/>
              <w:right w:val="single" w:sz="4" w:space="0" w:color="auto"/>
            </w:tcBorders>
            <w:shd w:val="clear" w:color="000000" w:fill="FFEB9C"/>
            <w:noWrap/>
            <w:vAlign w:val="bottom"/>
            <w:hideMark/>
          </w:tcPr>
          <w:p w14:paraId="7B7D9D2A" w14:textId="77777777" w:rsidR="00AE78DF" w:rsidRPr="00AE78DF" w:rsidRDefault="00AE78DF" w:rsidP="00AE78DF">
            <w:pPr>
              <w:spacing w:after="0" w:line="240" w:lineRule="auto"/>
              <w:jc w:val="center"/>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40</w:t>
            </w:r>
          </w:p>
        </w:tc>
        <w:tc>
          <w:tcPr>
            <w:tcW w:w="3375" w:type="dxa"/>
            <w:tcBorders>
              <w:top w:val="nil"/>
              <w:left w:val="nil"/>
              <w:bottom w:val="single" w:sz="4" w:space="0" w:color="auto"/>
              <w:right w:val="single" w:sz="4" w:space="0" w:color="auto"/>
            </w:tcBorders>
            <w:shd w:val="clear" w:color="000000" w:fill="FFEB9C"/>
            <w:noWrap/>
            <w:vAlign w:val="bottom"/>
            <w:hideMark/>
          </w:tcPr>
          <w:p w14:paraId="1D035E6E" w14:textId="77777777" w:rsidR="00AE78DF" w:rsidRPr="00AE78DF" w:rsidRDefault="00AE78DF" w:rsidP="00AE78DF">
            <w:pPr>
              <w:spacing w:after="0" w:line="240" w:lineRule="auto"/>
              <w:jc w:val="center"/>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0.252530562</w:t>
            </w:r>
          </w:p>
        </w:tc>
        <w:tc>
          <w:tcPr>
            <w:tcW w:w="1785" w:type="dxa"/>
            <w:tcBorders>
              <w:top w:val="nil"/>
              <w:left w:val="nil"/>
              <w:bottom w:val="single" w:sz="4" w:space="0" w:color="auto"/>
              <w:right w:val="single" w:sz="4" w:space="0" w:color="auto"/>
            </w:tcBorders>
            <w:shd w:val="clear" w:color="000000" w:fill="FFEB9C"/>
            <w:noWrap/>
            <w:vAlign w:val="bottom"/>
            <w:hideMark/>
          </w:tcPr>
          <w:p w14:paraId="254A5357" w14:textId="77777777" w:rsidR="00AE78DF" w:rsidRPr="00AE78DF" w:rsidRDefault="00AE78DF" w:rsidP="00AE78DF">
            <w:pPr>
              <w:spacing w:after="0" w:line="240" w:lineRule="auto"/>
              <w:jc w:val="center"/>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1.059871115</w:t>
            </w:r>
          </w:p>
        </w:tc>
      </w:tr>
      <w:tr w:rsidR="00AE78DF" w:rsidRPr="00AE78DF" w14:paraId="508B066C" w14:textId="77777777" w:rsidTr="00AE78DF">
        <w:trPr>
          <w:trHeight w:val="258"/>
        </w:trPr>
        <w:tc>
          <w:tcPr>
            <w:tcW w:w="1318" w:type="dxa"/>
            <w:tcBorders>
              <w:top w:val="nil"/>
              <w:left w:val="single" w:sz="4" w:space="0" w:color="auto"/>
              <w:bottom w:val="single" w:sz="4" w:space="0" w:color="auto"/>
              <w:right w:val="single" w:sz="4" w:space="0" w:color="auto"/>
            </w:tcBorders>
            <w:shd w:val="clear" w:color="000000" w:fill="FFEB9C"/>
            <w:noWrap/>
            <w:vAlign w:val="bottom"/>
            <w:hideMark/>
          </w:tcPr>
          <w:p w14:paraId="5D21BCDF" w14:textId="77777777" w:rsidR="00AE78DF" w:rsidRPr="00AE78DF" w:rsidRDefault="00AE78DF" w:rsidP="00AE78DF">
            <w:pPr>
              <w:spacing w:after="0" w:line="240" w:lineRule="auto"/>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 </w:t>
            </w:r>
          </w:p>
        </w:tc>
        <w:tc>
          <w:tcPr>
            <w:tcW w:w="2698" w:type="dxa"/>
            <w:tcBorders>
              <w:top w:val="nil"/>
              <w:left w:val="nil"/>
              <w:bottom w:val="single" w:sz="4" w:space="0" w:color="auto"/>
              <w:right w:val="single" w:sz="4" w:space="0" w:color="auto"/>
            </w:tcBorders>
            <w:shd w:val="clear" w:color="000000" w:fill="FFEB9C"/>
            <w:noWrap/>
            <w:vAlign w:val="bottom"/>
            <w:hideMark/>
          </w:tcPr>
          <w:p w14:paraId="7257A11C" w14:textId="77777777" w:rsidR="00AE78DF" w:rsidRPr="00AE78DF" w:rsidRDefault="00AE78DF" w:rsidP="00AE78DF">
            <w:pPr>
              <w:spacing w:after="0" w:line="240" w:lineRule="auto"/>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 </w:t>
            </w:r>
          </w:p>
        </w:tc>
        <w:tc>
          <w:tcPr>
            <w:tcW w:w="2507" w:type="dxa"/>
            <w:tcBorders>
              <w:top w:val="nil"/>
              <w:left w:val="nil"/>
              <w:bottom w:val="single" w:sz="4" w:space="0" w:color="auto"/>
              <w:right w:val="single" w:sz="4" w:space="0" w:color="auto"/>
            </w:tcBorders>
            <w:shd w:val="clear" w:color="000000" w:fill="FFEB9C"/>
            <w:noWrap/>
            <w:vAlign w:val="bottom"/>
            <w:hideMark/>
          </w:tcPr>
          <w:p w14:paraId="26CC90CE" w14:textId="77777777" w:rsidR="00AE78DF" w:rsidRPr="00AE78DF" w:rsidRDefault="00AE78DF" w:rsidP="00AE78DF">
            <w:pPr>
              <w:spacing w:after="0" w:line="240" w:lineRule="auto"/>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 </w:t>
            </w:r>
          </w:p>
        </w:tc>
        <w:tc>
          <w:tcPr>
            <w:tcW w:w="690" w:type="dxa"/>
            <w:tcBorders>
              <w:top w:val="nil"/>
              <w:left w:val="nil"/>
              <w:bottom w:val="single" w:sz="4" w:space="0" w:color="auto"/>
              <w:right w:val="single" w:sz="4" w:space="0" w:color="auto"/>
            </w:tcBorders>
            <w:shd w:val="clear" w:color="000000" w:fill="FFEB9C"/>
            <w:noWrap/>
            <w:vAlign w:val="bottom"/>
            <w:hideMark/>
          </w:tcPr>
          <w:p w14:paraId="10DBFC64" w14:textId="77777777" w:rsidR="00AE78DF" w:rsidRPr="00AE78DF" w:rsidRDefault="00AE78DF" w:rsidP="00AE78DF">
            <w:pPr>
              <w:spacing w:after="0" w:line="240" w:lineRule="auto"/>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 </w:t>
            </w:r>
          </w:p>
        </w:tc>
        <w:tc>
          <w:tcPr>
            <w:tcW w:w="1213" w:type="dxa"/>
            <w:tcBorders>
              <w:top w:val="nil"/>
              <w:left w:val="nil"/>
              <w:bottom w:val="single" w:sz="4" w:space="0" w:color="auto"/>
              <w:right w:val="single" w:sz="4" w:space="0" w:color="auto"/>
            </w:tcBorders>
            <w:shd w:val="clear" w:color="000000" w:fill="FFEB9C"/>
            <w:noWrap/>
            <w:vAlign w:val="bottom"/>
            <w:hideMark/>
          </w:tcPr>
          <w:p w14:paraId="626E3BBA" w14:textId="77777777" w:rsidR="00AE78DF" w:rsidRPr="00AE78DF" w:rsidRDefault="00AE78DF" w:rsidP="00AE78DF">
            <w:pPr>
              <w:spacing w:after="0" w:line="240" w:lineRule="auto"/>
              <w:jc w:val="center"/>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45</w:t>
            </w:r>
          </w:p>
        </w:tc>
        <w:tc>
          <w:tcPr>
            <w:tcW w:w="3375" w:type="dxa"/>
            <w:tcBorders>
              <w:top w:val="nil"/>
              <w:left w:val="nil"/>
              <w:bottom w:val="single" w:sz="4" w:space="0" w:color="auto"/>
              <w:right w:val="single" w:sz="4" w:space="0" w:color="auto"/>
            </w:tcBorders>
            <w:shd w:val="clear" w:color="000000" w:fill="FFEB9C"/>
            <w:noWrap/>
            <w:vAlign w:val="bottom"/>
            <w:hideMark/>
          </w:tcPr>
          <w:p w14:paraId="39F63FA3" w14:textId="77777777" w:rsidR="00AE78DF" w:rsidRPr="00AE78DF" w:rsidRDefault="00AE78DF" w:rsidP="00AE78DF">
            <w:pPr>
              <w:spacing w:after="0" w:line="240" w:lineRule="auto"/>
              <w:jc w:val="center"/>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0.229560118</w:t>
            </w:r>
          </w:p>
        </w:tc>
        <w:tc>
          <w:tcPr>
            <w:tcW w:w="1785" w:type="dxa"/>
            <w:tcBorders>
              <w:top w:val="nil"/>
              <w:left w:val="nil"/>
              <w:bottom w:val="single" w:sz="4" w:space="0" w:color="auto"/>
              <w:right w:val="single" w:sz="4" w:space="0" w:color="auto"/>
            </w:tcBorders>
            <w:shd w:val="clear" w:color="000000" w:fill="FFEB9C"/>
            <w:noWrap/>
            <w:vAlign w:val="bottom"/>
            <w:hideMark/>
          </w:tcPr>
          <w:p w14:paraId="36F42DBA" w14:textId="77777777" w:rsidR="00AE78DF" w:rsidRPr="00AE78DF" w:rsidRDefault="00AE78DF" w:rsidP="00AE78DF">
            <w:pPr>
              <w:spacing w:after="0" w:line="240" w:lineRule="auto"/>
              <w:jc w:val="center"/>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1.054280107</w:t>
            </w:r>
          </w:p>
        </w:tc>
      </w:tr>
      <w:tr w:rsidR="00AE78DF" w:rsidRPr="00AE78DF" w14:paraId="49F0C3D4" w14:textId="77777777" w:rsidTr="00AE78DF">
        <w:trPr>
          <w:trHeight w:val="258"/>
        </w:trPr>
        <w:tc>
          <w:tcPr>
            <w:tcW w:w="1318" w:type="dxa"/>
            <w:tcBorders>
              <w:top w:val="nil"/>
              <w:left w:val="single" w:sz="4" w:space="0" w:color="auto"/>
              <w:bottom w:val="single" w:sz="4" w:space="0" w:color="auto"/>
              <w:right w:val="single" w:sz="4" w:space="0" w:color="auto"/>
            </w:tcBorders>
            <w:shd w:val="clear" w:color="000000" w:fill="FFEB9C"/>
            <w:noWrap/>
            <w:vAlign w:val="bottom"/>
            <w:hideMark/>
          </w:tcPr>
          <w:p w14:paraId="00822C83" w14:textId="77777777" w:rsidR="00AE78DF" w:rsidRPr="00AE78DF" w:rsidRDefault="00AE78DF" w:rsidP="00AE78DF">
            <w:pPr>
              <w:spacing w:after="0" w:line="240" w:lineRule="auto"/>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 </w:t>
            </w:r>
          </w:p>
        </w:tc>
        <w:tc>
          <w:tcPr>
            <w:tcW w:w="2698" w:type="dxa"/>
            <w:tcBorders>
              <w:top w:val="nil"/>
              <w:left w:val="nil"/>
              <w:bottom w:val="single" w:sz="4" w:space="0" w:color="auto"/>
              <w:right w:val="single" w:sz="4" w:space="0" w:color="auto"/>
            </w:tcBorders>
            <w:shd w:val="clear" w:color="000000" w:fill="FFEB9C"/>
            <w:noWrap/>
            <w:vAlign w:val="bottom"/>
            <w:hideMark/>
          </w:tcPr>
          <w:p w14:paraId="1CF257D0" w14:textId="77777777" w:rsidR="00AE78DF" w:rsidRPr="00AE78DF" w:rsidRDefault="00AE78DF" w:rsidP="00AE78DF">
            <w:pPr>
              <w:spacing w:after="0" w:line="240" w:lineRule="auto"/>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 </w:t>
            </w:r>
          </w:p>
        </w:tc>
        <w:tc>
          <w:tcPr>
            <w:tcW w:w="2507" w:type="dxa"/>
            <w:tcBorders>
              <w:top w:val="nil"/>
              <w:left w:val="nil"/>
              <w:bottom w:val="single" w:sz="4" w:space="0" w:color="auto"/>
              <w:right w:val="single" w:sz="4" w:space="0" w:color="auto"/>
            </w:tcBorders>
            <w:shd w:val="clear" w:color="000000" w:fill="FFEB9C"/>
            <w:noWrap/>
            <w:vAlign w:val="bottom"/>
            <w:hideMark/>
          </w:tcPr>
          <w:p w14:paraId="181F7F36" w14:textId="77777777" w:rsidR="00AE78DF" w:rsidRPr="00AE78DF" w:rsidRDefault="00AE78DF" w:rsidP="00AE78DF">
            <w:pPr>
              <w:spacing w:after="0" w:line="240" w:lineRule="auto"/>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 </w:t>
            </w:r>
          </w:p>
        </w:tc>
        <w:tc>
          <w:tcPr>
            <w:tcW w:w="690" w:type="dxa"/>
            <w:tcBorders>
              <w:top w:val="nil"/>
              <w:left w:val="nil"/>
              <w:bottom w:val="single" w:sz="4" w:space="0" w:color="auto"/>
              <w:right w:val="single" w:sz="4" w:space="0" w:color="auto"/>
            </w:tcBorders>
            <w:shd w:val="clear" w:color="000000" w:fill="FFEB9C"/>
            <w:noWrap/>
            <w:vAlign w:val="bottom"/>
            <w:hideMark/>
          </w:tcPr>
          <w:p w14:paraId="0B6005E3" w14:textId="77777777" w:rsidR="00AE78DF" w:rsidRPr="00AE78DF" w:rsidRDefault="00AE78DF" w:rsidP="00AE78DF">
            <w:pPr>
              <w:spacing w:after="0" w:line="240" w:lineRule="auto"/>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 </w:t>
            </w:r>
          </w:p>
        </w:tc>
        <w:tc>
          <w:tcPr>
            <w:tcW w:w="1213" w:type="dxa"/>
            <w:tcBorders>
              <w:top w:val="nil"/>
              <w:left w:val="nil"/>
              <w:bottom w:val="single" w:sz="4" w:space="0" w:color="auto"/>
              <w:right w:val="single" w:sz="4" w:space="0" w:color="auto"/>
            </w:tcBorders>
            <w:shd w:val="clear" w:color="000000" w:fill="FFEB9C"/>
            <w:noWrap/>
            <w:vAlign w:val="bottom"/>
            <w:hideMark/>
          </w:tcPr>
          <w:p w14:paraId="7DCE8754" w14:textId="77777777" w:rsidR="00AE78DF" w:rsidRPr="00AE78DF" w:rsidRDefault="00AE78DF" w:rsidP="00AE78DF">
            <w:pPr>
              <w:spacing w:after="0" w:line="240" w:lineRule="auto"/>
              <w:jc w:val="center"/>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50</w:t>
            </w:r>
          </w:p>
        </w:tc>
        <w:tc>
          <w:tcPr>
            <w:tcW w:w="3375" w:type="dxa"/>
            <w:tcBorders>
              <w:top w:val="nil"/>
              <w:left w:val="nil"/>
              <w:bottom w:val="single" w:sz="4" w:space="0" w:color="auto"/>
              <w:right w:val="single" w:sz="4" w:space="0" w:color="auto"/>
            </w:tcBorders>
            <w:shd w:val="clear" w:color="000000" w:fill="FFEB9C"/>
            <w:noWrap/>
            <w:vAlign w:val="bottom"/>
            <w:hideMark/>
          </w:tcPr>
          <w:p w14:paraId="772A8A00" w14:textId="77777777" w:rsidR="00AE78DF" w:rsidRPr="00AE78DF" w:rsidRDefault="00AE78DF" w:rsidP="00AE78DF">
            <w:pPr>
              <w:spacing w:after="0" w:line="240" w:lineRule="auto"/>
              <w:jc w:val="center"/>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0.211898301</w:t>
            </w:r>
          </w:p>
        </w:tc>
        <w:tc>
          <w:tcPr>
            <w:tcW w:w="1785" w:type="dxa"/>
            <w:tcBorders>
              <w:top w:val="nil"/>
              <w:left w:val="nil"/>
              <w:bottom w:val="single" w:sz="4" w:space="0" w:color="auto"/>
              <w:right w:val="single" w:sz="4" w:space="0" w:color="auto"/>
            </w:tcBorders>
            <w:shd w:val="clear" w:color="000000" w:fill="FFEB9C"/>
            <w:noWrap/>
            <w:vAlign w:val="bottom"/>
            <w:hideMark/>
          </w:tcPr>
          <w:p w14:paraId="35FD1A90" w14:textId="77777777" w:rsidR="00AE78DF" w:rsidRPr="00AE78DF" w:rsidRDefault="00AE78DF" w:rsidP="00AE78DF">
            <w:pPr>
              <w:spacing w:after="0" w:line="240" w:lineRule="auto"/>
              <w:jc w:val="center"/>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1.050001284</w:t>
            </w:r>
          </w:p>
        </w:tc>
      </w:tr>
      <w:tr w:rsidR="00AE78DF" w:rsidRPr="00AE78DF" w14:paraId="590C555F" w14:textId="77777777" w:rsidTr="00AE78DF">
        <w:trPr>
          <w:trHeight w:val="258"/>
        </w:trPr>
        <w:tc>
          <w:tcPr>
            <w:tcW w:w="1318" w:type="dxa"/>
            <w:tcBorders>
              <w:top w:val="nil"/>
              <w:left w:val="single" w:sz="4" w:space="0" w:color="auto"/>
              <w:bottom w:val="single" w:sz="4" w:space="0" w:color="auto"/>
              <w:right w:val="single" w:sz="4" w:space="0" w:color="auto"/>
            </w:tcBorders>
            <w:shd w:val="clear" w:color="000000" w:fill="FFEB9C"/>
            <w:noWrap/>
            <w:vAlign w:val="bottom"/>
            <w:hideMark/>
          </w:tcPr>
          <w:p w14:paraId="34957ABA" w14:textId="77777777" w:rsidR="00AE78DF" w:rsidRPr="00AE78DF" w:rsidRDefault="00AE78DF" w:rsidP="00AE78DF">
            <w:pPr>
              <w:spacing w:after="0" w:line="240" w:lineRule="auto"/>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 </w:t>
            </w:r>
          </w:p>
        </w:tc>
        <w:tc>
          <w:tcPr>
            <w:tcW w:w="2698" w:type="dxa"/>
            <w:tcBorders>
              <w:top w:val="nil"/>
              <w:left w:val="nil"/>
              <w:bottom w:val="single" w:sz="4" w:space="0" w:color="auto"/>
              <w:right w:val="single" w:sz="4" w:space="0" w:color="auto"/>
            </w:tcBorders>
            <w:shd w:val="clear" w:color="000000" w:fill="FFEB9C"/>
            <w:noWrap/>
            <w:vAlign w:val="bottom"/>
            <w:hideMark/>
          </w:tcPr>
          <w:p w14:paraId="6591FBD3" w14:textId="77777777" w:rsidR="00AE78DF" w:rsidRPr="00AE78DF" w:rsidRDefault="00AE78DF" w:rsidP="00AE78DF">
            <w:pPr>
              <w:spacing w:after="0" w:line="240" w:lineRule="auto"/>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 </w:t>
            </w:r>
          </w:p>
        </w:tc>
        <w:tc>
          <w:tcPr>
            <w:tcW w:w="2507" w:type="dxa"/>
            <w:tcBorders>
              <w:top w:val="nil"/>
              <w:left w:val="nil"/>
              <w:bottom w:val="single" w:sz="4" w:space="0" w:color="auto"/>
              <w:right w:val="single" w:sz="4" w:space="0" w:color="auto"/>
            </w:tcBorders>
            <w:shd w:val="clear" w:color="000000" w:fill="FFEB9C"/>
            <w:noWrap/>
            <w:vAlign w:val="bottom"/>
            <w:hideMark/>
          </w:tcPr>
          <w:p w14:paraId="2C76A7B8" w14:textId="77777777" w:rsidR="00AE78DF" w:rsidRPr="00AE78DF" w:rsidRDefault="00AE78DF" w:rsidP="00AE78DF">
            <w:pPr>
              <w:spacing w:after="0" w:line="240" w:lineRule="auto"/>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 </w:t>
            </w:r>
          </w:p>
        </w:tc>
        <w:tc>
          <w:tcPr>
            <w:tcW w:w="690" w:type="dxa"/>
            <w:tcBorders>
              <w:top w:val="nil"/>
              <w:left w:val="nil"/>
              <w:bottom w:val="single" w:sz="4" w:space="0" w:color="auto"/>
              <w:right w:val="single" w:sz="4" w:space="0" w:color="auto"/>
            </w:tcBorders>
            <w:shd w:val="clear" w:color="000000" w:fill="FFEB9C"/>
            <w:noWrap/>
            <w:vAlign w:val="bottom"/>
            <w:hideMark/>
          </w:tcPr>
          <w:p w14:paraId="5F0CFE0E" w14:textId="77777777" w:rsidR="00AE78DF" w:rsidRPr="00AE78DF" w:rsidRDefault="00AE78DF" w:rsidP="00AE78DF">
            <w:pPr>
              <w:spacing w:after="0" w:line="240" w:lineRule="auto"/>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 </w:t>
            </w:r>
          </w:p>
        </w:tc>
        <w:tc>
          <w:tcPr>
            <w:tcW w:w="1213" w:type="dxa"/>
            <w:tcBorders>
              <w:top w:val="nil"/>
              <w:left w:val="nil"/>
              <w:bottom w:val="single" w:sz="4" w:space="0" w:color="auto"/>
              <w:right w:val="single" w:sz="4" w:space="0" w:color="auto"/>
            </w:tcBorders>
            <w:shd w:val="clear" w:color="000000" w:fill="FFEB9C"/>
            <w:noWrap/>
            <w:vAlign w:val="bottom"/>
            <w:hideMark/>
          </w:tcPr>
          <w:p w14:paraId="107B527B" w14:textId="77777777" w:rsidR="00AE78DF" w:rsidRPr="00AE78DF" w:rsidRDefault="00AE78DF" w:rsidP="00AE78DF">
            <w:pPr>
              <w:spacing w:after="0" w:line="240" w:lineRule="auto"/>
              <w:jc w:val="center"/>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55</w:t>
            </w:r>
          </w:p>
        </w:tc>
        <w:tc>
          <w:tcPr>
            <w:tcW w:w="3375" w:type="dxa"/>
            <w:tcBorders>
              <w:top w:val="nil"/>
              <w:left w:val="nil"/>
              <w:bottom w:val="single" w:sz="4" w:space="0" w:color="auto"/>
              <w:right w:val="single" w:sz="4" w:space="0" w:color="auto"/>
            </w:tcBorders>
            <w:shd w:val="clear" w:color="000000" w:fill="FFEB9C"/>
            <w:noWrap/>
            <w:vAlign w:val="bottom"/>
            <w:hideMark/>
          </w:tcPr>
          <w:p w14:paraId="6617E1AB" w14:textId="77777777" w:rsidR="00AE78DF" w:rsidRPr="00AE78DF" w:rsidRDefault="00AE78DF" w:rsidP="00AE78DF">
            <w:pPr>
              <w:spacing w:after="0" w:line="240" w:lineRule="auto"/>
              <w:jc w:val="center"/>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0.198160424</w:t>
            </w:r>
          </w:p>
        </w:tc>
        <w:tc>
          <w:tcPr>
            <w:tcW w:w="1785" w:type="dxa"/>
            <w:tcBorders>
              <w:top w:val="nil"/>
              <w:left w:val="nil"/>
              <w:bottom w:val="single" w:sz="4" w:space="0" w:color="auto"/>
              <w:right w:val="single" w:sz="4" w:space="0" w:color="auto"/>
            </w:tcBorders>
            <w:shd w:val="clear" w:color="000000" w:fill="FFEB9C"/>
            <w:noWrap/>
            <w:vAlign w:val="bottom"/>
            <w:hideMark/>
          </w:tcPr>
          <w:p w14:paraId="3D3944AC" w14:textId="77777777" w:rsidR="00AE78DF" w:rsidRPr="00AE78DF" w:rsidRDefault="00AE78DF" w:rsidP="00AE78DF">
            <w:pPr>
              <w:spacing w:after="0" w:line="240" w:lineRule="auto"/>
              <w:jc w:val="center"/>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1.046685101</w:t>
            </w:r>
          </w:p>
        </w:tc>
      </w:tr>
      <w:tr w:rsidR="00AE78DF" w:rsidRPr="00AE78DF" w14:paraId="16231489" w14:textId="77777777" w:rsidTr="00AE78DF">
        <w:trPr>
          <w:trHeight w:val="258"/>
        </w:trPr>
        <w:tc>
          <w:tcPr>
            <w:tcW w:w="1318" w:type="dxa"/>
            <w:tcBorders>
              <w:top w:val="nil"/>
              <w:left w:val="single" w:sz="4" w:space="0" w:color="auto"/>
              <w:bottom w:val="single" w:sz="4" w:space="0" w:color="auto"/>
              <w:right w:val="single" w:sz="4" w:space="0" w:color="auto"/>
            </w:tcBorders>
            <w:shd w:val="clear" w:color="000000" w:fill="FFEB9C"/>
            <w:noWrap/>
            <w:vAlign w:val="bottom"/>
            <w:hideMark/>
          </w:tcPr>
          <w:p w14:paraId="49340403" w14:textId="77777777" w:rsidR="00AE78DF" w:rsidRPr="00AE78DF" w:rsidRDefault="00AE78DF" w:rsidP="00AE78DF">
            <w:pPr>
              <w:spacing w:after="0" w:line="240" w:lineRule="auto"/>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 </w:t>
            </w:r>
          </w:p>
        </w:tc>
        <w:tc>
          <w:tcPr>
            <w:tcW w:w="2698" w:type="dxa"/>
            <w:tcBorders>
              <w:top w:val="nil"/>
              <w:left w:val="nil"/>
              <w:bottom w:val="single" w:sz="4" w:space="0" w:color="auto"/>
              <w:right w:val="single" w:sz="4" w:space="0" w:color="auto"/>
            </w:tcBorders>
            <w:shd w:val="clear" w:color="000000" w:fill="FFEB9C"/>
            <w:noWrap/>
            <w:vAlign w:val="bottom"/>
            <w:hideMark/>
          </w:tcPr>
          <w:p w14:paraId="6B8AD382" w14:textId="77777777" w:rsidR="00AE78DF" w:rsidRPr="00AE78DF" w:rsidRDefault="00AE78DF" w:rsidP="00AE78DF">
            <w:pPr>
              <w:spacing w:after="0" w:line="240" w:lineRule="auto"/>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 </w:t>
            </w:r>
          </w:p>
        </w:tc>
        <w:tc>
          <w:tcPr>
            <w:tcW w:w="2507" w:type="dxa"/>
            <w:tcBorders>
              <w:top w:val="nil"/>
              <w:left w:val="nil"/>
              <w:bottom w:val="single" w:sz="4" w:space="0" w:color="auto"/>
              <w:right w:val="single" w:sz="4" w:space="0" w:color="auto"/>
            </w:tcBorders>
            <w:shd w:val="clear" w:color="000000" w:fill="FFEB9C"/>
            <w:noWrap/>
            <w:vAlign w:val="bottom"/>
            <w:hideMark/>
          </w:tcPr>
          <w:p w14:paraId="47E11C0F" w14:textId="77777777" w:rsidR="00AE78DF" w:rsidRPr="00AE78DF" w:rsidRDefault="00AE78DF" w:rsidP="00AE78DF">
            <w:pPr>
              <w:spacing w:after="0" w:line="240" w:lineRule="auto"/>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 </w:t>
            </w:r>
          </w:p>
        </w:tc>
        <w:tc>
          <w:tcPr>
            <w:tcW w:w="690" w:type="dxa"/>
            <w:tcBorders>
              <w:top w:val="nil"/>
              <w:left w:val="nil"/>
              <w:bottom w:val="single" w:sz="4" w:space="0" w:color="auto"/>
              <w:right w:val="single" w:sz="4" w:space="0" w:color="auto"/>
            </w:tcBorders>
            <w:shd w:val="clear" w:color="000000" w:fill="FFEB9C"/>
            <w:noWrap/>
            <w:vAlign w:val="bottom"/>
            <w:hideMark/>
          </w:tcPr>
          <w:p w14:paraId="21FE52C7" w14:textId="77777777" w:rsidR="00AE78DF" w:rsidRPr="00AE78DF" w:rsidRDefault="00AE78DF" w:rsidP="00AE78DF">
            <w:pPr>
              <w:spacing w:after="0" w:line="240" w:lineRule="auto"/>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 </w:t>
            </w:r>
          </w:p>
        </w:tc>
        <w:tc>
          <w:tcPr>
            <w:tcW w:w="1213" w:type="dxa"/>
            <w:tcBorders>
              <w:top w:val="nil"/>
              <w:left w:val="nil"/>
              <w:bottom w:val="single" w:sz="4" w:space="0" w:color="auto"/>
              <w:right w:val="single" w:sz="4" w:space="0" w:color="auto"/>
            </w:tcBorders>
            <w:shd w:val="clear" w:color="000000" w:fill="FFEB9C"/>
            <w:noWrap/>
            <w:vAlign w:val="bottom"/>
            <w:hideMark/>
          </w:tcPr>
          <w:p w14:paraId="34BA6247" w14:textId="77777777" w:rsidR="00AE78DF" w:rsidRPr="00AE78DF" w:rsidRDefault="00AE78DF" w:rsidP="00AE78DF">
            <w:pPr>
              <w:spacing w:after="0" w:line="240" w:lineRule="auto"/>
              <w:jc w:val="center"/>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60</w:t>
            </w:r>
          </w:p>
        </w:tc>
        <w:tc>
          <w:tcPr>
            <w:tcW w:w="3375" w:type="dxa"/>
            <w:tcBorders>
              <w:top w:val="nil"/>
              <w:left w:val="nil"/>
              <w:bottom w:val="single" w:sz="4" w:space="0" w:color="auto"/>
              <w:right w:val="single" w:sz="4" w:space="0" w:color="auto"/>
            </w:tcBorders>
            <w:shd w:val="clear" w:color="000000" w:fill="FFEB9C"/>
            <w:noWrap/>
            <w:vAlign w:val="bottom"/>
            <w:hideMark/>
          </w:tcPr>
          <w:p w14:paraId="6D590A4B" w14:textId="77777777" w:rsidR="00AE78DF" w:rsidRPr="00AE78DF" w:rsidRDefault="00AE78DF" w:rsidP="00AE78DF">
            <w:pPr>
              <w:spacing w:after="0" w:line="240" w:lineRule="auto"/>
              <w:jc w:val="center"/>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0.187435051</w:t>
            </w:r>
          </w:p>
        </w:tc>
        <w:tc>
          <w:tcPr>
            <w:tcW w:w="1785" w:type="dxa"/>
            <w:tcBorders>
              <w:top w:val="nil"/>
              <w:left w:val="nil"/>
              <w:bottom w:val="single" w:sz="4" w:space="0" w:color="auto"/>
              <w:right w:val="single" w:sz="4" w:space="0" w:color="auto"/>
            </w:tcBorders>
            <w:shd w:val="clear" w:color="000000" w:fill="FFEB9C"/>
            <w:noWrap/>
            <w:vAlign w:val="bottom"/>
            <w:hideMark/>
          </w:tcPr>
          <w:p w14:paraId="0BECCA8C" w14:textId="77777777" w:rsidR="00AE78DF" w:rsidRPr="00AE78DF" w:rsidRDefault="00AE78DF" w:rsidP="00AE78DF">
            <w:pPr>
              <w:spacing w:after="0" w:line="240" w:lineRule="auto"/>
              <w:jc w:val="center"/>
              <w:rPr>
                <w:rFonts w:ascii="Calibri" w:eastAsia="Times New Roman" w:hAnsi="Calibri" w:cs="Calibri"/>
                <w:color w:val="9C5700"/>
                <w:sz w:val="22"/>
                <w:lang w:eastAsia="en-CA"/>
              </w:rPr>
            </w:pPr>
            <w:r w:rsidRPr="00AE78DF">
              <w:rPr>
                <w:rFonts w:ascii="Calibri" w:eastAsia="Times New Roman" w:hAnsi="Calibri" w:cs="Calibri"/>
                <w:color w:val="9C5700"/>
                <w:sz w:val="22"/>
                <w:lang w:eastAsia="en-CA"/>
              </w:rPr>
              <w:t>1.044103388</w:t>
            </w:r>
          </w:p>
        </w:tc>
      </w:tr>
    </w:tbl>
    <w:p w14:paraId="7486D08C" w14:textId="719A73E2" w:rsidR="00AE78DF" w:rsidRDefault="00AE78DF" w:rsidP="00AE78DF"/>
    <w:p w14:paraId="22B0305C" w14:textId="173FDB6A" w:rsidR="00AE78DF" w:rsidRPr="006534D8" w:rsidRDefault="00AE78DF" w:rsidP="006534D8">
      <w:pPr>
        <w:pStyle w:val="Heading2"/>
        <w:sectPr w:rsidR="00AE78DF" w:rsidRPr="006534D8" w:rsidSect="00AE78DF">
          <w:pgSz w:w="15840" w:h="12240" w:orient="landscape"/>
          <w:pgMar w:top="1440" w:right="1440" w:bottom="1440" w:left="1440" w:header="709" w:footer="709" w:gutter="0"/>
          <w:cols w:space="708"/>
          <w:docGrid w:linePitch="360"/>
        </w:sectPr>
      </w:pPr>
      <w:r>
        <w:t xml:space="preserve">Figure 1: ITU recommendation on atmospheric attenuation </w:t>
      </w:r>
    </w:p>
    <w:p w14:paraId="1383507F" w14:textId="09D2CBAC" w:rsidR="00AE78DF" w:rsidRDefault="00355E50" w:rsidP="00AE78DF">
      <w:pPr>
        <w:pStyle w:val="Heading2"/>
      </w:pPr>
      <w:r>
        <w:rPr>
          <w:noProof/>
        </w:rPr>
        <w:lastRenderedPageBreak/>
        <w:drawing>
          <wp:inline distT="0" distB="0" distL="0" distR="0" wp14:anchorId="33A72B27" wp14:editId="6DD41A52">
            <wp:extent cx="3524252" cy="2643190"/>
            <wp:effectExtent l="254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3525187" cy="2643891"/>
                    </a:xfrm>
                    <a:prstGeom prst="rect">
                      <a:avLst/>
                    </a:prstGeom>
                    <a:noFill/>
                    <a:ln>
                      <a:noFill/>
                    </a:ln>
                  </pic:spPr>
                </pic:pic>
              </a:graphicData>
            </a:graphic>
          </wp:inline>
        </w:drawing>
      </w:r>
    </w:p>
    <w:p w14:paraId="76DC4133" w14:textId="72B7AF7E" w:rsidR="00355E50" w:rsidRDefault="00355E50" w:rsidP="00355E50">
      <w:pPr>
        <w:pStyle w:val="Heading2"/>
      </w:pPr>
      <w:r>
        <w:t xml:space="preserve">Figure 2: Elgin Observatory </w:t>
      </w:r>
    </w:p>
    <w:p w14:paraId="0BD45B21" w14:textId="7D029BD8" w:rsidR="00355E50" w:rsidRDefault="00355E50" w:rsidP="00355E50">
      <w:r>
        <w:rPr>
          <w:noProof/>
        </w:rPr>
        <w:drawing>
          <wp:inline distT="0" distB="0" distL="0" distR="0" wp14:anchorId="67F486A4" wp14:editId="7B7C82A4">
            <wp:extent cx="3667125" cy="2750344"/>
            <wp:effectExtent l="127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3668364" cy="2751273"/>
                    </a:xfrm>
                    <a:prstGeom prst="rect">
                      <a:avLst/>
                    </a:prstGeom>
                    <a:noFill/>
                    <a:ln>
                      <a:noFill/>
                    </a:ln>
                  </pic:spPr>
                </pic:pic>
              </a:graphicData>
            </a:graphic>
          </wp:inline>
        </w:drawing>
      </w:r>
    </w:p>
    <w:p w14:paraId="6821A893" w14:textId="52305EFF" w:rsidR="00355E50" w:rsidRDefault="00355E50" w:rsidP="00355E50">
      <w:pPr>
        <w:pStyle w:val="Heading2"/>
      </w:pPr>
      <w:r>
        <w:t>Figure 3: Picture from Elgin Observatory mid level deck</w:t>
      </w:r>
    </w:p>
    <w:p w14:paraId="24B92F49" w14:textId="6F57C468" w:rsidR="00E445AE" w:rsidRDefault="00E445AE" w:rsidP="00E445AE"/>
    <w:p w14:paraId="1516AF2A" w14:textId="224A8898" w:rsidR="00E445AE" w:rsidRDefault="00E445AE" w:rsidP="00E445AE"/>
    <w:p w14:paraId="2066FAC0" w14:textId="543E3B65" w:rsidR="00E445AE" w:rsidRDefault="00E445AE" w:rsidP="00E445AE">
      <w:r>
        <w:rPr>
          <w:noProof/>
        </w:rPr>
        <w:lastRenderedPageBreak/>
        <w:drawing>
          <wp:inline distT="0" distB="0" distL="0" distR="0" wp14:anchorId="28770D78" wp14:editId="75763E3A">
            <wp:extent cx="3095625" cy="2321719"/>
            <wp:effectExtent l="6033"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3096638" cy="2322479"/>
                    </a:xfrm>
                    <a:prstGeom prst="rect">
                      <a:avLst/>
                    </a:prstGeom>
                    <a:noFill/>
                    <a:ln>
                      <a:noFill/>
                    </a:ln>
                  </pic:spPr>
                </pic:pic>
              </a:graphicData>
            </a:graphic>
          </wp:inline>
        </w:drawing>
      </w:r>
    </w:p>
    <w:p w14:paraId="72796323" w14:textId="56CE1919" w:rsidR="00E445AE" w:rsidRDefault="00E445AE" w:rsidP="00E445AE">
      <w:pPr>
        <w:pStyle w:val="Heading2"/>
      </w:pPr>
      <w:r>
        <w:t xml:space="preserve">Figure 4: Elgin Observatory Sun Deck </w:t>
      </w:r>
    </w:p>
    <w:p w14:paraId="3BA5AD79" w14:textId="68A60953" w:rsidR="00EA6C3D" w:rsidRDefault="00EA6C3D" w:rsidP="00EA6C3D">
      <w:r>
        <w:rPr>
          <w:noProof/>
        </w:rPr>
        <w:drawing>
          <wp:inline distT="0" distB="0" distL="0" distR="0" wp14:anchorId="274C3428" wp14:editId="321EF4E7">
            <wp:extent cx="3019425" cy="2264569"/>
            <wp:effectExtent l="0" t="3492" r="6032" b="603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3020260" cy="2265195"/>
                    </a:xfrm>
                    <a:prstGeom prst="rect">
                      <a:avLst/>
                    </a:prstGeom>
                    <a:noFill/>
                    <a:ln>
                      <a:noFill/>
                    </a:ln>
                  </pic:spPr>
                </pic:pic>
              </a:graphicData>
            </a:graphic>
          </wp:inline>
        </w:drawing>
      </w:r>
    </w:p>
    <w:p w14:paraId="44C092F6" w14:textId="4B0F51DD" w:rsidR="00EA6C3D" w:rsidRDefault="00EA6C3D" w:rsidP="00EA6C3D">
      <w:r>
        <w:t xml:space="preserve">Figure 5: Elgin observatory storage space </w:t>
      </w:r>
    </w:p>
    <w:p w14:paraId="25C47AC8" w14:textId="7DA708EB" w:rsidR="00C668C7" w:rsidRDefault="00C668C7">
      <w:r>
        <w:br w:type="page"/>
      </w:r>
    </w:p>
    <w:p w14:paraId="0C0E1D67" w14:textId="335EE3CF" w:rsidR="00C668C7" w:rsidRDefault="00C668C7" w:rsidP="00EA6C3D">
      <w:r>
        <w:rPr>
          <w:noProof/>
        </w:rPr>
        <w:lastRenderedPageBreak/>
        <w:drawing>
          <wp:inline distT="0" distB="0" distL="0" distR="0" wp14:anchorId="70D07569" wp14:editId="36FA43C9">
            <wp:extent cx="3487738" cy="2615803"/>
            <wp:effectExtent l="0" t="2223"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3491126" cy="2618344"/>
                    </a:xfrm>
                    <a:prstGeom prst="rect">
                      <a:avLst/>
                    </a:prstGeom>
                    <a:noFill/>
                    <a:ln>
                      <a:noFill/>
                    </a:ln>
                  </pic:spPr>
                </pic:pic>
              </a:graphicData>
            </a:graphic>
          </wp:inline>
        </w:drawing>
      </w:r>
      <w:r w:rsidR="00137370" w:rsidRPr="00137370">
        <w:rPr>
          <w:noProof/>
        </w:rPr>
        <w:t xml:space="preserve"> </w:t>
      </w:r>
      <w:r w:rsidR="00137370">
        <w:rPr>
          <w:noProof/>
        </w:rPr>
        <w:drawing>
          <wp:inline distT="0" distB="0" distL="0" distR="0" wp14:anchorId="571403DD" wp14:editId="4E859FEB">
            <wp:extent cx="3485359" cy="2614020"/>
            <wp:effectExtent l="0" t="254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3506109" cy="2629582"/>
                    </a:xfrm>
                    <a:prstGeom prst="rect">
                      <a:avLst/>
                    </a:prstGeom>
                    <a:noFill/>
                    <a:ln>
                      <a:noFill/>
                    </a:ln>
                  </pic:spPr>
                </pic:pic>
              </a:graphicData>
            </a:graphic>
          </wp:inline>
        </w:drawing>
      </w:r>
    </w:p>
    <w:p w14:paraId="7AF9EE21" w14:textId="1ED5D10D" w:rsidR="00C668C7" w:rsidRDefault="00C668C7" w:rsidP="00C668C7">
      <w:pPr>
        <w:pStyle w:val="Heading2"/>
      </w:pPr>
      <w:r>
        <w:t>Figure 6</w:t>
      </w:r>
      <w:r w:rsidR="00137370">
        <w:t xml:space="preserve"> and 7</w:t>
      </w:r>
      <w:r>
        <w:t>: Elgin Observatory house and surrounding treeline</w:t>
      </w:r>
    </w:p>
    <w:p w14:paraId="54135E96" w14:textId="300157B0" w:rsidR="00C668C7" w:rsidRDefault="00C632EF" w:rsidP="00C668C7">
      <w:pPr>
        <w:pStyle w:val="Heading2"/>
      </w:pPr>
      <w:r>
        <w:rPr>
          <w:noProof/>
        </w:rPr>
        <w:drawing>
          <wp:inline distT="0" distB="0" distL="0" distR="0" wp14:anchorId="6D54E964" wp14:editId="44FCC43E">
            <wp:extent cx="4171950" cy="3128963"/>
            <wp:effectExtent l="7302" t="0" r="7303" b="7302"/>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4172779" cy="3129585"/>
                    </a:xfrm>
                    <a:prstGeom prst="rect">
                      <a:avLst/>
                    </a:prstGeom>
                    <a:noFill/>
                    <a:ln>
                      <a:noFill/>
                    </a:ln>
                  </pic:spPr>
                </pic:pic>
              </a:graphicData>
            </a:graphic>
          </wp:inline>
        </w:drawing>
      </w:r>
    </w:p>
    <w:p w14:paraId="3E8DDA9F" w14:textId="0F1F87FF" w:rsidR="00C632EF" w:rsidRPr="00C632EF" w:rsidRDefault="00C632EF" w:rsidP="00C632EF">
      <w:pPr>
        <w:pStyle w:val="Heading2"/>
      </w:pPr>
      <w:r>
        <w:t>Figure 8: Elgin Observatory external platform</w:t>
      </w:r>
    </w:p>
    <w:sectPr w:rsidR="00C632EF" w:rsidRPr="00C632EF" w:rsidSect="00AE78DF">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BD54E4" w14:textId="77777777" w:rsidR="00355E50" w:rsidRDefault="00355E50" w:rsidP="00355E50">
      <w:pPr>
        <w:spacing w:after="0" w:line="240" w:lineRule="auto"/>
      </w:pPr>
      <w:r>
        <w:separator/>
      </w:r>
    </w:p>
  </w:endnote>
  <w:endnote w:type="continuationSeparator" w:id="0">
    <w:p w14:paraId="2ED43BB7" w14:textId="77777777" w:rsidR="00355E50" w:rsidRDefault="00355E50" w:rsidP="00355E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73C585" w14:textId="77777777" w:rsidR="00355E50" w:rsidRDefault="00355E50" w:rsidP="00355E50">
      <w:pPr>
        <w:spacing w:after="0" w:line="240" w:lineRule="auto"/>
      </w:pPr>
      <w:r>
        <w:separator/>
      </w:r>
    </w:p>
  </w:footnote>
  <w:footnote w:type="continuationSeparator" w:id="0">
    <w:p w14:paraId="0B8EDC35" w14:textId="77777777" w:rsidR="00355E50" w:rsidRDefault="00355E50" w:rsidP="00355E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521827"/>
      <w:docPartObj>
        <w:docPartGallery w:val="Page Numbers (Top of Page)"/>
        <w:docPartUnique/>
      </w:docPartObj>
    </w:sdtPr>
    <w:sdtEndPr>
      <w:rPr>
        <w:noProof/>
      </w:rPr>
    </w:sdtEndPr>
    <w:sdtContent>
      <w:p w14:paraId="04B9D200" w14:textId="677169A4" w:rsidR="00355E50" w:rsidRDefault="00355E5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389B697" w14:textId="77777777" w:rsidR="00355E50" w:rsidRDefault="00355E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81EC0"/>
    <w:multiLevelType w:val="hybridMultilevel"/>
    <w:tmpl w:val="AAFE5298"/>
    <w:lvl w:ilvl="0" w:tplc="1009000F">
      <w:start w:val="1"/>
      <w:numFmt w:val="decimal"/>
      <w:lvlText w:val="%1."/>
      <w:lvlJc w:val="left"/>
      <w:pPr>
        <w:ind w:left="3600" w:hanging="360"/>
      </w:pPr>
    </w:lvl>
    <w:lvl w:ilvl="1" w:tplc="10090019" w:tentative="1">
      <w:start w:val="1"/>
      <w:numFmt w:val="lowerLetter"/>
      <w:lvlText w:val="%2."/>
      <w:lvlJc w:val="left"/>
      <w:pPr>
        <w:ind w:left="4320" w:hanging="360"/>
      </w:pPr>
    </w:lvl>
    <w:lvl w:ilvl="2" w:tplc="1009001B" w:tentative="1">
      <w:start w:val="1"/>
      <w:numFmt w:val="lowerRoman"/>
      <w:lvlText w:val="%3."/>
      <w:lvlJc w:val="right"/>
      <w:pPr>
        <w:ind w:left="5040" w:hanging="180"/>
      </w:pPr>
    </w:lvl>
    <w:lvl w:ilvl="3" w:tplc="1009000F" w:tentative="1">
      <w:start w:val="1"/>
      <w:numFmt w:val="decimal"/>
      <w:lvlText w:val="%4."/>
      <w:lvlJc w:val="left"/>
      <w:pPr>
        <w:ind w:left="5760" w:hanging="360"/>
      </w:pPr>
    </w:lvl>
    <w:lvl w:ilvl="4" w:tplc="10090019" w:tentative="1">
      <w:start w:val="1"/>
      <w:numFmt w:val="lowerLetter"/>
      <w:lvlText w:val="%5."/>
      <w:lvlJc w:val="left"/>
      <w:pPr>
        <w:ind w:left="6480" w:hanging="360"/>
      </w:pPr>
    </w:lvl>
    <w:lvl w:ilvl="5" w:tplc="1009001B" w:tentative="1">
      <w:start w:val="1"/>
      <w:numFmt w:val="lowerRoman"/>
      <w:lvlText w:val="%6."/>
      <w:lvlJc w:val="right"/>
      <w:pPr>
        <w:ind w:left="7200" w:hanging="180"/>
      </w:pPr>
    </w:lvl>
    <w:lvl w:ilvl="6" w:tplc="1009000F" w:tentative="1">
      <w:start w:val="1"/>
      <w:numFmt w:val="decimal"/>
      <w:lvlText w:val="%7."/>
      <w:lvlJc w:val="left"/>
      <w:pPr>
        <w:ind w:left="7920" w:hanging="360"/>
      </w:pPr>
    </w:lvl>
    <w:lvl w:ilvl="7" w:tplc="10090019" w:tentative="1">
      <w:start w:val="1"/>
      <w:numFmt w:val="lowerLetter"/>
      <w:lvlText w:val="%8."/>
      <w:lvlJc w:val="left"/>
      <w:pPr>
        <w:ind w:left="8640" w:hanging="360"/>
      </w:pPr>
    </w:lvl>
    <w:lvl w:ilvl="8" w:tplc="1009001B" w:tentative="1">
      <w:start w:val="1"/>
      <w:numFmt w:val="lowerRoman"/>
      <w:lvlText w:val="%9."/>
      <w:lvlJc w:val="right"/>
      <w:pPr>
        <w:ind w:left="9360" w:hanging="180"/>
      </w:pPr>
    </w:lvl>
  </w:abstractNum>
  <w:abstractNum w:abstractNumId="1" w15:restartNumberingAfterBreak="0">
    <w:nsid w:val="14136411"/>
    <w:multiLevelType w:val="hybridMultilevel"/>
    <w:tmpl w:val="4454AFDA"/>
    <w:lvl w:ilvl="0" w:tplc="10090001">
      <w:start w:val="1"/>
      <w:numFmt w:val="bullet"/>
      <w:lvlText w:val=""/>
      <w:lvlJc w:val="left"/>
      <w:pPr>
        <w:ind w:left="757" w:hanging="360"/>
      </w:pPr>
      <w:rPr>
        <w:rFonts w:ascii="Symbol" w:hAnsi="Symbol" w:hint="default"/>
      </w:rPr>
    </w:lvl>
    <w:lvl w:ilvl="1" w:tplc="10090003" w:tentative="1">
      <w:start w:val="1"/>
      <w:numFmt w:val="bullet"/>
      <w:lvlText w:val="o"/>
      <w:lvlJc w:val="left"/>
      <w:pPr>
        <w:ind w:left="1477" w:hanging="360"/>
      </w:pPr>
      <w:rPr>
        <w:rFonts w:ascii="Courier New" w:hAnsi="Courier New" w:cs="Courier New" w:hint="default"/>
      </w:rPr>
    </w:lvl>
    <w:lvl w:ilvl="2" w:tplc="10090005" w:tentative="1">
      <w:start w:val="1"/>
      <w:numFmt w:val="bullet"/>
      <w:lvlText w:val=""/>
      <w:lvlJc w:val="left"/>
      <w:pPr>
        <w:ind w:left="2197" w:hanging="360"/>
      </w:pPr>
      <w:rPr>
        <w:rFonts w:ascii="Wingdings" w:hAnsi="Wingdings" w:hint="default"/>
      </w:rPr>
    </w:lvl>
    <w:lvl w:ilvl="3" w:tplc="10090001" w:tentative="1">
      <w:start w:val="1"/>
      <w:numFmt w:val="bullet"/>
      <w:lvlText w:val=""/>
      <w:lvlJc w:val="left"/>
      <w:pPr>
        <w:ind w:left="2917" w:hanging="360"/>
      </w:pPr>
      <w:rPr>
        <w:rFonts w:ascii="Symbol" w:hAnsi="Symbol" w:hint="default"/>
      </w:rPr>
    </w:lvl>
    <w:lvl w:ilvl="4" w:tplc="10090003" w:tentative="1">
      <w:start w:val="1"/>
      <w:numFmt w:val="bullet"/>
      <w:lvlText w:val="o"/>
      <w:lvlJc w:val="left"/>
      <w:pPr>
        <w:ind w:left="3637" w:hanging="360"/>
      </w:pPr>
      <w:rPr>
        <w:rFonts w:ascii="Courier New" w:hAnsi="Courier New" w:cs="Courier New" w:hint="default"/>
      </w:rPr>
    </w:lvl>
    <w:lvl w:ilvl="5" w:tplc="10090005" w:tentative="1">
      <w:start w:val="1"/>
      <w:numFmt w:val="bullet"/>
      <w:lvlText w:val=""/>
      <w:lvlJc w:val="left"/>
      <w:pPr>
        <w:ind w:left="4357" w:hanging="360"/>
      </w:pPr>
      <w:rPr>
        <w:rFonts w:ascii="Wingdings" w:hAnsi="Wingdings" w:hint="default"/>
      </w:rPr>
    </w:lvl>
    <w:lvl w:ilvl="6" w:tplc="10090001" w:tentative="1">
      <w:start w:val="1"/>
      <w:numFmt w:val="bullet"/>
      <w:lvlText w:val=""/>
      <w:lvlJc w:val="left"/>
      <w:pPr>
        <w:ind w:left="5077" w:hanging="360"/>
      </w:pPr>
      <w:rPr>
        <w:rFonts w:ascii="Symbol" w:hAnsi="Symbol" w:hint="default"/>
      </w:rPr>
    </w:lvl>
    <w:lvl w:ilvl="7" w:tplc="10090003" w:tentative="1">
      <w:start w:val="1"/>
      <w:numFmt w:val="bullet"/>
      <w:lvlText w:val="o"/>
      <w:lvlJc w:val="left"/>
      <w:pPr>
        <w:ind w:left="5797" w:hanging="360"/>
      </w:pPr>
      <w:rPr>
        <w:rFonts w:ascii="Courier New" w:hAnsi="Courier New" w:cs="Courier New" w:hint="default"/>
      </w:rPr>
    </w:lvl>
    <w:lvl w:ilvl="8" w:tplc="10090005" w:tentative="1">
      <w:start w:val="1"/>
      <w:numFmt w:val="bullet"/>
      <w:lvlText w:val=""/>
      <w:lvlJc w:val="left"/>
      <w:pPr>
        <w:ind w:left="6517" w:hanging="360"/>
      </w:pPr>
      <w:rPr>
        <w:rFonts w:ascii="Wingdings" w:hAnsi="Wingdings" w:hint="default"/>
      </w:rPr>
    </w:lvl>
  </w:abstractNum>
  <w:abstractNum w:abstractNumId="2" w15:restartNumberingAfterBreak="0">
    <w:nsid w:val="17247124"/>
    <w:multiLevelType w:val="hybridMultilevel"/>
    <w:tmpl w:val="D7882498"/>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5C81BFF"/>
    <w:multiLevelType w:val="hybridMultilevel"/>
    <w:tmpl w:val="78524A28"/>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88F35FC"/>
    <w:multiLevelType w:val="hybridMultilevel"/>
    <w:tmpl w:val="806AF2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583D5FD9"/>
    <w:multiLevelType w:val="hybridMultilevel"/>
    <w:tmpl w:val="D7882498"/>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938002A"/>
    <w:multiLevelType w:val="hybridMultilevel"/>
    <w:tmpl w:val="EA2E6D00"/>
    <w:lvl w:ilvl="0" w:tplc="1009000F">
      <w:start w:val="1"/>
      <w:numFmt w:val="decimal"/>
      <w:lvlText w:val="%1."/>
      <w:lvlJc w:val="left"/>
      <w:pPr>
        <w:ind w:left="3600" w:hanging="360"/>
      </w:pPr>
    </w:lvl>
    <w:lvl w:ilvl="1" w:tplc="10090019" w:tentative="1">
      <w:start w:val="1"/>
      <w:numFmt w:val="lowerLetter"/>
      <w:lvlText w:val="%2."/>
      <w:lvlJc w:val="left"/>
      <w:pPr>
        <w:ind w:left="4320" w:hanging="360"/>
      </w:pPr>
    </w:lvl>
    <w:lvl w:ilvl="2" w:tplc="1009001B" w:tentative="1">
      <w:start w:val="1"/>
      <w:numFmt w:val="lowerRoman"/>
      <w:lvlText w:val="%3."/>
      <w:lvlJc w:val="right"/>
      <w:pPr>
        <w:ind w:left="5040" w:hanging="180"/>
      </w:pPr>
    </w:lvl>
    <w:lvl w:ilvl="3" w:tplc="1009000F" w:tentative="1">
      <w:start w:val="1"/>
      <w:numFmt w:val="decimal"/>
      <w:lvlText w:val="%4."/>
      <w:lvlJc w:val="left"/>
      <w:pPr>
        <w:ind w:left="5760" w:hanging="360"/>
      </w:pPr>
    </w:lvl>
    <w:lvl w:ilvl="4" w:tplc="10090019" w:tentative="1">
      <w:start w:val="1"/>
      <w:numFmt w:val="lowerLetter"/>
      <w:lvlText w:val="%5."/>
      <w:lvlJc w:val="left"/>
      <w:pPr>
        <w:ind w:left="6480" w:hanging="360"/>
      </w:pPr>
    </w:lvl>
    <w:lvl w:ilvl="5" w:tplc="1009001B" w:tentative="1">
      <w:start w:val="1"/>
      <w:numFmt w:val="lowerRoman"/>
      <w:lvlText w:val="%6."/>
      <w:lvlJc w:val="right"/>
      <w:pPr>
        <w:ind w:left="7200" w:hanging="180"/>
      </w:pPr>
    </w:lvl>
    <w:lvl w:ilvl="6" w:tplc="1009000F" w:tentative="1">
      <w:start w:val="1"/>
      <w:numFmt w:val="decimal"/>
      <w:lvlText w:val="%7."/>
      <w:lvlJc w:val="left"/>
      <w:pPr>
        <w:ind w:left="7920" w:hanging="360"/>
      </w:pPr>
    </w:lvl>
    <w:lvl w:ilvl="7" w:tplc="10090019" w:tentative="1">
      <w:start w:val="1"/>
      <w:numFmt w:val="lowerLetter"/>
      <w:lvlText w:val="%8."/>
      <w:lvlJc w:val="left"/>
      <w:pPr>
        <w:ind w:left="8640" w:hanging="360"/>
      </w:pPr>
    </w:lvl>
    <w:lvl w:ilvl="8" w:tplc="1009001B" w:tentative="1">
      <w:start w:val="1"/>
      <w:numFmt w:val="lowerRoman"/>
      <w:lvlText w:val="%9."/>
      <w:lvlJc w:val="right"/>
      <w:pPr>
        <w:ind w:left="9360" w:hanging="180"/>
      </w:pPr>
    </w:lvl>
  </w:abstractNum>
  <w:abstractNum w:abstractNumId="7" w15:restartNumberingAfterBreak="0">
    <w:nsid w:val="7330366C"/>
    <w:multiLevelType w:val="hybridMultilevel"/>
    <w:tmpl w:val="0A12CD48"/>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6"/>
  </w:num>
  <w:num w:numId="3">
    <w:abstractNumId w:val="1"/>
  </w:num>
  <w:num w:numId="4">
    <w:abstractNumId w:val="4"/>
  </w:num>
  <w:num w:numId="5">
    <w:abstractNumId w:val="7"/>
  </w:num>
  <w:num w:numId="6">
    <w:abstractNumId w:val="2"/>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047"/>
    <w:rsid w:val="00072A55"/>
    <w:rsid w:val="00137370"/>
    <w:rsid w:val="001C20BA"/>
    <w:rsid w:val="00241240"/>
    <w:rsid w:val="002C0340"/>
    <w:rsid w:val="002C18EA"/>
    <w:rsid w:val="00353E8B"/>
    <w:rsid w:val="00355E50"/>
    <w:rsid w:val="00387E22"/>
    <w:rsid w:val="003A188D"/>
    <w:rsid w:val="003E22AC"/>
    <w:rsid w:val="003F2463"/>
    <w:rsid w:val="004645AE"/>
    <w:rsid w:val="004F6F27"/>
    <w:rsid w:val="00572316"/>
    <w:rsid w:val="00613047"/>
    <w:rsid w:val="006534D8"/>
    <w:rsid w:val="006E184E"/>
    <w:rsid w:val="00700948"/>
    <w:rsid w:val="007D07C1"/>
    <w:rsid w:val="007E6E56"/>
    <w:rsid w:val="00801B72"/>
    <w:rsid w:val="00831143"/>
    <w:rsid w:val="00833844"/>
    <w:rsid w:val="008D0E86"/>
    <w:rsid w:val="009B6873"/>
    <w:rsid w:val="00A240B9"/>
    <w:rsid w:val="00A37412"/>
    <w:rsid w:val="00A71162"/>
    <w:rsid w:val="00AD66CE"/>
    <w:rsid w:val="00AD7DBF"/>
    <w:rsid w:val="00AE78DF"/>
    <w:rsid w:val="00B030DE"/>
    <w:rsid w:val="00B0686E"/>
    <w:rsid w:val="00B628F8"/>
    <w:rsid w:val="00B9251B"/>
    <w:rsid w:val="00B965A0"/>
    <w:rsid w:val="00BB3AAD"/>
    <w:rsid w:val="00BB45C6"/>
    <w:rsid w:val="00BB533D"/>
    <w:rsid w:val="00C21891"/>
    <w:rsid w:val="00C632EF"/>
    <w:rsid w:val="00C64B1B"/>
    <w:rsid w:val="00C668C7"/>
    <w:rsid w:val="00C85836"/>
    <w:rsid w:val="00D22C0A"/>
    <w:rsid w:val="00DD6CE3"/>
    <w:rsid w:val="00DF5335"/>
    <w:rsid w:val="00E02807"/>
    <w:rsid w:val="00E445AE"/>
    <w:rsid w:val="00E54931"/>
    <w:rsid w:val="00EA6C3D"/>
    <w:rsid w:val="00EF4307"/>
    <w:rsid w:val="00F25D45"/>
    <w:rsid w:val="00F35F5A"/>
    <w:rsid w:val="00F62A25"/>
    <w:rsid w:val="00F7768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0B6BA"/>
  <w15:chartTrackingRefBased/>
  <w15:docId w15:val="{6031338B-2BA6-4FD5-84E9-58269E106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836"/>
    <w:rPr>
      <w:rFonts w:ascii="Times New Roman" w:hAnsi="Times New Roman"/>
      <w:sz w:val="24"/>
    </w:rPr>
  </w:style>
  <w:style w:type="paragraph" w:styleId="Heading1">
    <w:name w:val="heading 1"/>
    <w:basedOn w:val="Normal"/>
    <w:next w:val="Normal"/>
    <w:link w:val="Heading1Char"/>
    <w:uiPriority w:val="9"/>
    <w:qFormat/>
    <w:rsid w:val="00B9251B"/>
    <w:pPr>
      <w:keepNext/>
      <w:keepLines/>
      <w:spacing w:before="240" w:after="0"/>
      <w:outlineLvl w:val="0"/>
    </w:pPr>
    <w:rPr>
      <w:rFonts w:eastAsiaTheme="majorEastAsia" w:cstheme="majorBidi"/>
      <w:color w:val="000000" w:themeColor="text1"/>
      <w:szCs w:val="32"/>
      <w:u w:val="single"/>
    </w:rPr>
  </w:style>
  <w:style w:type="paragraph" w:styleId="Heading2">
    <w:name w:val="heading 2"/>
    <w:basedOn w:val="Normal"/>
    <w:next w:val="Normal"/>
    <w:link w:val="Heading2Char"/>
    <w:uiPriority w:val="9"/>
    <w:unhideWhenUsed/>
    <w:qFormat/>
    <w:rsid w:val="00C85836"/>
    <w:pPr>
      <w:keepNext/>
      <w:keepLines/>
      <w:spacing w:before="40" w:after="0"/>
      <w:outlineLvl w:val="1"/>
    </w:pPr>
    <w:rPr>
      <w:rFonts w:eastAsiaTheme="majorEastAsia" w:cstheme="majorBidi"/>
      <w:i/>
      <w:color w:val="000000" w:themeColor="text1"/>
      <w:szCs w:val="26"/>
    </w:rPr>
  </w:style>
  <w:style w:type="paragraph" w:styleId="Heading3">
    <w:name w:val="heading 3"/>
    <w:basedOn w:val="Normal"/>
    <w:next w:val="Normal"/>
    <w:link w:val="Heading3Char"/>
    <w:uiPriority w:val="9"/>
    <w:unhideWhenUsed/>
    <w:qFormat/>
    <w:rsid w:val="00C85836"/>
    <w:pPr>
      <w:keepNext/>
      <w:keepLines/>
      <w:spacing w:before="40" w:after="0"/>
      <w:jc w:val="center"/>
      <w:outlineLvl w:val="2"/>
    </w:pPr>
    <w:rPr>
      <w:rFonts w:eastAsiaTheme="majorEastAsia" w:cstheme="majorBidi"/>
      <w:color w:val="000000" w:themeColor="text1"/>
      <w:sz w:val="20"/>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251B"/>
    <w:rPr>
      <w:rFonts w:ascii="Times New Roman" w:eastAsiaTheme="majorEastAsia" w:hAnsi="Times New Roman" w:cstheme="majorBidi"/>
      <w:color w:val="000000" w:themeColor="text1"/>
      <w:sz w:val="24"/>
      <w:szCs w:val="32"/>
      <w:u w:val="single"/>
    </w:rPr>
  </w:style>
  <w:style w:type="character" w:customStyle="1" w:styleId="Heading2Char">
    <w:name w:val="Heading 2 Char"/>
    <w:basedOn w:val="DefaultParagraphFont"/>
    <w:link w:val="Heading2"/>
    <w:uiPriority w:val="9"/>
    <w:rsid w:val="00C85836"/>
    <w:rPr>
      <w:rFonts w:ascii="Times New Roman" w:eastAsiaTheme="majorEastAsia" w:hAnsi="Times New Roman" w:cstheme="majorBidi"/>
      <w:i/>
      <w:color w:val="000000" w:themeColor="text1"/>
      <w:sz w:val="24"/>
      <w:szCs w:val="26"/>
    </w:rPr>
  </w:style>
  <w:style w:type="character" w:customStyle="1" w:styleId="Heading3Char">
    <w:name w:val="Heading 3 Char"/>
    <w:basedOn w:val="DefaultParagraphFont"/>
    <w:link w:val="Heading3"/>
    <w:uiPriority w:val="9"/>
    <w:rsid w:val="00C85836"/>
    <w:rPr>
      <w:rFonts w:ascii="Times New Roman" w:eastAsiaTheme="majorEastAsia" w:hAnsi="Times New Roman" w:cstheme="majorBidi"/>
      <w:color w:val="000000" w:themeColor="text1"/>
      <w:sz w:val="20"/>
      <w:szCs w:val="24"/>
    </w:rPr>
  </w:style>
  <w:style w:type="paragraph" w:styleId="Title">
    <w:name w:val="Title"/>
    <w:basedOn w:val="Normal"/>
    <w:next w:val="Normal"/>
    <w:link w:val="TitleChar"/>
    <w:uiPriority w:val="10"/>
    <w:qFormat/>
    <w:rsid w:val="00C85836"/>
    <w:pPr>
      <w:spacing w:after="0" w:line="360" w:lineRule="auto"/>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C85836"/>
    <w:rPr>
      <w:rFonts w:ascii="Times New Roman" w:eastAsiaTheme="majorEastAsia" w:hAnsi="Times New Roman" w:cstheme="majorBidi"/>
      <w:b/>
      <w:spacing w:val="-10"/>
      <w:kern w:val="28"/>
      <w:sz w:val="24"/>
      <w:szCs w:val="56"/>
    </w:rPr>
  </w:style>
  <w:style w:type="paragraph" w:styleId="ListParagraph">
    <w:name w:val="List Paragraph"/>
    <w:basedOn w:val="Normal"/>
    <w:uiPriority w:val="34"/>
    <w:qFormat/>
    <w:rsid w:val="00C85836"/>
    <w:pPr>
      <w:ind w:left="720"/>
      <w:contextualSpacing/>
    </w:pPr>
  </w:style>
  <w:style w:type="character" w:styleId="Hyperlink">
    <w:name w:val="Hyperlink"/>
    <w:basedOn w:val="DefaultParagraphFont"/>
    <w:uiPriority w:val="99"/>
    <w:unhideWhenUsed/>
    <w:rsid w:val="00F62A25"/>
    <w:rPr>
      <w:color w:val="0000FF"/>
      <w:u w:val="single"/>
    </w:rPr>
  </w:style>
  <w:style w:type="character" w:styleId="UnresolvedMention">
    <w:name w:val="Unresolved Mention"/>
    <w:basedOn w:val="DefaultParagraphFont"/>
    <w:uiPriority w:val="99"/>
    <w:semiHidden/>
    <w:unhideWhenUsed/>
    <w:rsid w:val="00F62A25"/>
    <w:rPr>
      <w:color w:val="605E5C"/>
      <w:shd w:val="clear" w:color="auto" w:fill="E1DFDD"/>
    </w:rPr>
  </w:style>
  <w:style w:type="character" w:styleId="PlaceholderText">
    <w:name w:val="Placeholder Text"/>
    <w:basedOn w:val="DefaultParagraphFont"/>
    <w:uiPriority w:val="99"/>
    <w:semiHidden/>
    <w:rsid w:val="007E6E56"/>
    <w:rPr>
      <w:color w:val="808080"/>
    </w:rPr>
  </w:style>
  <w:style w:type="paragraph" w:styleId="Header">
    <w:name w:val="header"/>
    <w:basedOn w:val="Normal"/>
    <w:link w:val="HeaderChar"/>
    <w:uiPriority w:val="99"/>
    <w:unhideWhenUsed/>
    <w:rsid w:val="00355E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5E50"/>
    <w:rPr>
      <w:rFonts w:ascii="Times New Roman" w:hAnsi="Times New Roman"/>
      <w:sz w:val="24"/>
    </w:rPr>
  </w:style>
  <w:style w:type="paragraph" w:styleId="Footer">
    <w:name w:val="footer"/>
    <w:basedOn w:val="Normal"/>
    <w:link w:val="FooterChar"/>
    <w:uiPriority w:val="99"/>
    <w:unhideWhenUsed/>
    <w:rsid w:val="00355E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5E50"/>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601813">
      <w:bodyDiv w:val="1"/>
      <w:marLeft w:val="0"/>
      <w:marRight w:val="0"/>
      <w:marTop w:val="0"/>
      <w:marBottom w:val="0"/>
      <w:divBdr>
        <w:top w:val="none" w:sz="0" w:space="0" w:color="auto"/>
        <w:left w:val="none" w:sz="0" w:space="0" w:color="auto"/>
        <w:bottom w:val="none" w:sz="0" w:space="0" w:color="auto"/>
        <w:right w:val="none" w:sz="0" w:space="0" w:color="auto"/>
      </w:divBdr>
    </w:div>
    <w:div w:id="1252545807">
      <w:bodyDiv w:val="1"/>
      <w:marLeft w:val="0"/>
      <w:marRight w:val="0"/>
      <w:marTop w:val="0"/>
      <w:marBottom w:val="0"/>
      <w:divBdr>
        <w:top w:val="none" w:sz="0" w:space="0" w:color="auto"/>
        <w:left w:val="none" w:sz="0" w:space="0" w:color="auto"/>
        <w:bottom w:val="none" w:sz="0" w:space="0" w:color="auto"/>
        <w:right w:val="none" w:sz="0" w:space="0" w:color="auto"/>
      </w:divBdr>
    </w:div>
    <w:div w:id="1404336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asc-csa.gc.ca/eng/funding-programs/funding-opportunities/ao/2017-canadian-cubesat-project.asp" TargetMode="External"/><Relationship Id="rId18" Type="http://schemas.openxmlformats.org/officeDocument/2006/relationships/header" Target="header1.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5.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gccollab.ca/file/download/1404673" TargetMode="External"/><Relationship Id="rId25"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hyperlink" Target="https://www.itu.int/dms_pubrec/itu-r/rec/p/R-REC-P.531-11-201202-S!!PDF-E.pdf" TargetMode="Externa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jpeg"/><Relationship Id="rId5" Type="http://schemas.openxmlformats.org/officeDocument/2006/relationships/numbering" Target="numbering.xml"/><Relationship Id="rId15" Type="http://schemas.openxmlformats.org/officeDocument/2006/relationships/hyperlink" Target="http://www.waves.utoronto.ca/prof/svhum/ece422/notes/20b-atmospheric.pdf?fbclid=IwAR2oVL_9TkEH4mXklzxo_iNu5hyJ8jxbcKOk16BTHitMQmBwhpPEPx-8710" TargetMode="External"/><Relationship Id="rId23" Type="http://schemas.openxmlformats.org/officeDocument/2006/relationships/image" Target="media/image7.jpeg"/><Relationship Id="rId10" Type="http://schemas.openxmlformats.org/officeDocument/2006/relationships/endnotes" Target="endnotes.xml"/><Relationship Id="rId19" Type="http://schemas.openxmlformats.org/officeDocument/2006/relationships/image" Target="media/image3.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thesai.org/Downloads/Volume5No6/Paper_2-The_Coverage_Analysis_for_Low_Earth_Orbiting_Satellites_at_Low_Elevation.pdf" TargetMode="External"/><Relationship Id="rId22" Type="http://schemas.openxmlformats.org/officeDocument/2006/relationships/image" Target="media/image6.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D2A71BC4ECA304CBE7FF294F62403D9" ma:contentTypeVersion="10" ma:contentTypeDescription="Create a new document." ma:contentTypeScope="" ma:versionID="122fefe54d960630bf5b20b24170daae">
  <xsd:schema xmlns:xsd="http://www.w3.org/2001/XMLSchema" xmlns:xs="http://www.w3.org/2001/XMLSchema" xmlns:p="http://schemas.microsoft.com/office/2006/metadata/properties" xmlns:ns2="faa8458a-39ef-48ae-8257-c495dbdb5060" xmlns:ns3="0f79ac94-e588-4a76-8f43-fa84dedf7eed" targetNamespace="http://schemas.microsoft.com/office/2006/metadata/properties" ma:root="true" ma:fieldsID="58d934540c3a58b188b1456c56549192" ns2:_="" ns3:_="">
    <xsd:import namespace="faa8458a-39ef-48ae-8257-c495dbdb5060"/>
    <xsd:import namespace="0f79ac94-e588-4a76-8f43-fa84dedf7ee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a8458a-39ef-48ae-8257-c495dbdb50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79ac94-e588-4a76-8f43-fa84dedf7ee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66B52-593A-487B-A70B-28D5B6CEB3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a8458a-39ef-48ae-8257-c495dbdb5060"/>
    <ds:schemaRef ds:uri="0f79ac94-e588-4a76-8f43-fa84dedf7e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8D56CDD-617B-41E4-BF49-9CE969911D59}">
  <ds:schemaRefs>
    <ds:schemaRef ds:uri="http://schemas.microsoft.com/sharepoint/v3/contenttype/forms"/>
  </ds:schemaRefs>
</ds:datastoreItem>
</file>

<file path=customXml/itemProps3.xml><?xml version="1.0" encoding="utf-8"?>
<ds:datastoreItem xmlns:ds="http://schemas.openxmlformats.org/officeDocument/2006/customXml" ds:itemID="{2E85C5B8-335C-49D7-A35F-6D4A4DE005EC}">
  <ds:schemaRefs>
    <ds:schemaRef ds:uri="0f79ac94-e588-4a76-8f43-fa84dedf7eed"/>
    <ds:schemaRef ds:uri="http://purl.org/dc/elements/1.1/"/>
    <ds:schemaRef ds:uri="http://www.w3.org/XML/1998/namespace"/>
    <ds:schemaRef ds:uri="http://schemas.microsoft.com/office/2006/documentManagement/types"/>
    <ds:schemaRef ds:uri="http://purl.org/dc/dcmitype/"/>
    <ds:schemaRef ds:uri="http://schemas.openxmlformats.org/package/2006/metadata/core-properties"/>
    <ds:schemaRef ds:uri="http://schemas.microsoft.com/office/infopath/2007/PartnerControls"/>
    <ds:schemaRef ds:uri="faa8458a-39ef-48ae-8257-c495dbdb5060"/>
    <ds:schemaRef ds:uri="http://schemas.microsoft.com/office/2006/metadata/properties"/>
    <ds:schemaRef ds:uri="http://purl.org/dc/terms/"/>
  </ds:schemaRefs>
</ds:datastoreItem>
</file>

<file path=customXml/itemProps4.xml><?xml version="1.0" encoding="utf-8"?>
<ds:datastoreItem xmlns:ds="http://schemas.openxmlformats.org/officeDocument/2006/customXml" ds:itemID="{5D7127B9-53D4-445D-8E5D-0B3AECCFB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6045</TotalTime>
  <Pages>16</Pages>
  <Words>3754</Words>
  <Characters>21399</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Mitchell</dc:creator>
  <cp:keywords/>
  <dc:description/>
  <cp:lastModifiedBy>Nick Mitchell</cp:lastModifiedBy>
  <cp:revision>14</cp:revision>
  <dcterms:created xsi:type="dcterms:W3CDTF">2019-07-17T18:10:00Z</dcterms:created>
  <dcterms:modified xsi:type="dcterms:W3CDTF">2019-07-22T20:18:00Z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0x0101006D2A71BC4ECA304CBE7FF294F62403D9</vt:lpwstr>
  </property>
</Properties>
</file>