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6FAD8" w14:textId="4B77F5BF" w:rsidR="00B476C2" w:rsidRDefault="00B476C2" w:rsidP="008270A6">
      <w:pPr>
        <w:jc w:val="center"/>
      </w:pPr>
    </w:p>
    <w:p w14:paraId="541B7B80" w14:textId="3D5DB28B" w:rsidR="008270A6" w:rsidRDefault="008270A6" w:rsidP="008270A6">
      <w:pPr>
        <w:jc w:val="center"/>
      </w:pPr>
    </w:p>
    <w:p w14:paraId="4E975E8E" w14:textId="2013422F" w:rsidR="008270A6" w:rsidRDefault="008270A6" w:rsidP="008270A6">
      <w:pPr>
        <w:jc w:val="center"/>
      </w:pPr>
    </w:p>
    <w:p w14:paraId="1DDEBB53" w14:textId="04C5261D" w:rsidR="008270A6" w:rsidRDefault="008270A6" w:rsidP="008270A6">
      <w:pPr>
        <w:jc w:val="center"/>
      </w:pPr>
    </w:p>
    <w:p w14:paraId="1A53DA8A" w14:textId="1DF395DC" w:rsidR="008270A6" w:rsidRDefault="008270A6" w:rsidP="008270A6">
      <w:pPr>
        <w:jc w:val="center"/>
      </w:pPr>
    </w:p>
    <w:p w14:paraId="24C8D577" w14:textId="144D1275" w:rsidR="008270A6" w:rsidRDefault="008270A6" w:rsidP="008270A6">
      <w:pPr>
        <w:jc w:val="center"/>
        <w:rPr>
          <w:sz w:val="96"/>
          <w:szCs w:val="96"/>
        </w:rPr>
      </w:pPr>
      <w:r>
        <w:rPr>
          <w:sz w:val="96"/>
          <w:szCs w:val="96"/>
        </w:rPr>
        <w:t>Ukpik-1</w:t>
      </w:r>
    </w:p>
    <w:p w14:paraId="6BC9C753" w14:textId="166F220D" w:rsidR="008270A6" w:rsidRDefault="002B6F7B" w:rsidP="008270A6">
      <w:pPr>
        <w:jc w:val="center"/>
        <w:rPr>
          <w:i/>
          <w:iCs/>
          <w:color w:val="FF0000"/>
          <w:sz w:val="48"/>
          <w:szCs w:val="48"/>
        </w:rPr>
      </w:pPr>
      <w:r>
        <w:rPr>
          <w:i/>
          <w:iCs/>
          <w:color w:val="FF0000"/>
          <w:sz w:val="48"/>
          <w:szCs w:val="48"/>
        </w:rPr>
        <w:t>Custom Board</w:t>
      </w:r>
      <w:r w:rsidR="008940A6">
        <w:rPr>
          <w:i/>
          <w:iCs/>
          <w:color w:val="FF0000"/>
          <w:sz w:val="48"/>
          <w:szCs w:val="48"/>
        </w:rPr>
        <w:t>s</w:t>
      </w:r>
    </w:p>
    <w:p w14:paraId="53BB8369" w14:textId="5BAD26D7" w:rsidR="008270A6" w:rsidRDefault="008270A6" w:rsidP="008270A6">
      <w:pPr>
        <w:jc w:val="center"/>
        <w:rPr>
          <w:i/>
          <w:iCs/>
          <w:color w:val="FF0000"/>
          <w:sz w:val="48"/>
          <w:szCs w:val="48"/>
        </w:rPr>
      </w:pPr>
    </w:p>
    <w:p w14:paraId="1CB7DBD3" w14:textId="19DFDA91" w:rsidR="008270A6" w:rsidRPr="008270A6" w:rsidRDefault="008270A6" w:rsidP="008270A6">
      <w:pPr>
        <w:rPr>
          <w:i/>
          <w:iCs/>
          <w:color w:val="FF0000"/>
          <w:sz w:val="24"/>
          <w:szCs w:val="24"/>
        </w:rPr>
      </w:pPr>
      <w:r w:rsidRPr="008270A6">
        <w:rPr>
          <w:sz w:val="24"/>
          <w:szCs w:val="24"/>
        </w:rPr>
        <w:t>REVISION NUMBER:</w:t>
      </w:r>
      <w:r>
        <w:rPr>
          <w:i/>
          <w:iCs/>
          <w:sz w:val="24"/>
          <w:szCs w:val="24"/>
        </w:rPr>
        <w:t xml:space="preserve"> </w:t>
      </w:r>
      <w:r>
        <w:rPr>
          <w:i/>
          <w:iCs/>
          <w:color w:val="FF0000"/>
          <w:sz w:val="24"/>
          <w:szCs w:val="24"/>
        </w:rPr>
        <w:t>0.1</w:t>
      </w:r>
    </w:p>
    <w:p w14:paraId="13F7844F" w14:textId="717DBFDB" w:rsidR="008270A6" w:rsidRPr="008270A6" w:rsidRDefault="008270A6" w:rsidP="008270A6">
      <w:pPr>
        <w:rPr>
          <w:sz w:val="24"/>
          <w:szCs w:val="24"/>
        </w:rPr>
      </w:pPr>
      <w:r w:rsidRPr="008270A6">
        <w:rPr>
          <w:sz w:val="24"/>
          <w:szCs w:val="24"/>
        </w:rPr>
        <w:t>DATE:</w:t>
      </w:r>
      <w:r>
        <w:rPr>
          <w:sz w:val="24"/>
          <w:szCs w:val="24"/>
        </w:rPr>
        <w:t xml:space="preserve"> </w:t>
      </w:r>
      <w:r w:rsidR="001820B9">
        <w:rPr>
          <w:i/>
          <w:iCs/>
          <w:color w:val="FF0000"/>
          <w:sz w:val="24"/>
          <w:szCs w:val="24"/>
        </w:rPr>
        <w:t>2020-09-20</w:t>
      </w:r>
    </w:p>
    <w:p w14:paraId="33EB9719" w14:textId="6B329CFA" w:rsidR="008270A6" w:rsidRDefault="00455052" w:rsidP="00455052">
      <w:pPr>
        <w:tabs>
          <w:tab w:val="left" w:pos="2505"/>
        </w:tabs>
        <w:rPr>
          <w:i/>
          <w:iCs/>
          <w:color w:val="FF0000"/>
          <w:sz w:val="24"/>
          <w:szCs w:val="24"/>
        </w:rPr>
      </w:pPr>
      <w:r>
        <w:rPr>
          <w:sz w:val="24"/>
          <w:szCs w:val="24"/>
        </w:rPr>
        <w:t>COMPILED</w:t>
      </w:r>
      <w:r w:rsidR="008270A6" w:rsidRPr="008270A6">
        <w:rPr>
          <w:sz w:val="24"/>
          <w:szCs w:val="24"/>
        </w:rPr>
        <w:t xml:space="preserve"> BY:</w:t>
      </w:r>
      <w:r w:rsidR="008270A6">
        <w:rPr>
          <w:sz w:val="24"/>
          <w:szCs w:val="24"/>
        </w:rPr>
        <w:t xml:space="preserve"> </w:t>
      </w:r>
      <w:r w:rsidR="001820B9">
        <w:rPr>
          <w:i/>
          <w:iCs/>
          <w:color w:val="FF0000"/>
          <w:sz w:val="24"/>
          <w:szCs w:val="24"/>
        </w:rPr>
        <w:t>Handong Cheng</w:t>
      </w:r>
      <w:r>
        <w:rPr>
          <w:i/>
          <w:iCs/>
          <w:color w:val="FF0000"/>
          <w:sz w:val="24"/>
          <w:szCs w:val="24"/>
        </w:rPr>
        <w:tab/>
      </w:r>
    </w:p>
    <w:p w14:paraId="5D30D632" w14:textId="1D85D433" w:rsidR="00455052" w:rsidRDefault="00455052" w:rsidP="008940A6">
      <w:pPr>
        <w:rPr>
          <w:i/>
          <w:iCs/>
          <w:color w:val="FF0000"/>
          <w:sz w:val="24"/>
          <w:szCs w:val="24"/>
        </w:rPr>
        <w:sectPr w:rsidR="00455052">
          <w:headerReference w:type="default" r:id="rId8"/>
          <w:footerReference w:type="default" r:id="rId9"/>
          <w:pgSz w:w="12240" w:h="15840"/>
          <w:pgMar w:top="1440" w:right="1440" w:bottom="1440" w:left="1440" w:header="708" w:footer="708" w:gutter="0"/>
          <w:cols w:space="708"/>
          <w:docGrid w:linePitch="360"/>
        </w:sectPr>
      </w:pPr>
      <w:r>
        <w:rPr>
          <w:sz w:val="24"/>
          <w:szCs w:val="24"/>
        </w:rPr>
        <w:t>CONTRIBUTIONS FROM</w:t>
      </w:r>
      <w:r w:rsidRPr="008270A6">
        <w:rPr>
          <w:sz w:val="24"/>
          <w:szCs w:val="24"/>
        </w:rPr>
        <w:t>:</w:t>
      </w:r>
      <w:r>
        <w:rPr>
          <w:sz w:val="24"/>
          <w:szCs w:val="24"/>
        </w:rPr>
        <w:t xml:space="preserve"> </w:t>
      </w:r>
      <w:r w:rsidR="008940A6">
        <w:rPr>
          <w:i/>
          <w:iCs/>
          <w:color w:val="FF0000"/>
          <w:sz w:val="24"/>
          <w:szCs w:val="24"/>
        </w:rPr>
        <w:t xml:space="preserve"> Nicholas Mitchell</w:t>
      </w:r>
    </w:p>
    <w:p w14:paraId="3E07021B" w14:textId="41DD2DBF" w:rsidR="00455052" w:rsidRDefault="00455052" w:rsidP="00455052">
      <w:pPr>
        <w:tabs>
          <w:tab w:val="left" w:pos="2505"/>
        </w:tabs>
        <w:rPr>
          <w:i/>
          <w:iCs/>
          <w:color w:val="FF0000"/>
          <w:sz w:val="24"/>
          <w:szCs w:val="24"/>
        </w:rPr>
      </w:pPr>
    </w:p>
    <w:p w14:paraId="2CAC41C1" w14:textId="77777777" w:rsidR="00455052" w:rsidRDefault="00455052" w:rsidP="008270A6">
      <w:pPr>
        <w:rPr>
          <w:i/>
          <w:iCs/>
          <w:color w:val="FF0000"/>
          <w:sz w:val="24"/>
          <w:szCs w:val="24"/>
        </w:rPr>
      </w:pPr>
    </w:p>
    <w:p w14:paraId="63AD3E45" w14:textId="77777777" w:rsidR="00D60434" w:rsidRPr="00D60434" w:rsidRDefault="00D60434" w:rsidP="00D60434">
      <w:pPr>
        <w:rPr>
          <w:b/>
          <w:bCs/>
          <w:sz w:val="24"/>
          <w:szCs w:val="24"/>
          <w:lang w:val="en-GB"/>
        </w:rPr>
      </w:pPr>
      <w:bookmarkStart w:id="0" w:name="_Toc195517127"/>
      <w:bookmarkStart w:id="1" w:name="_Toc195517166"/>
      <w:bookmarkStart w:id="2" w:name="_Toc195591454"/>
      <w:r w:rsidRPr="00D60434">
        <w:rPr>
          <w:b/>
          <w:bCs/>
          <w:sz w:val="24"/>
          <w:szCs w:val="24"/>
          <w:lang w:val="en-GB"/>
        </w:rPr>
        <w:t>Document Change Record</w:t>
      </w:r>
      <w:bookmarkEnd w:id="0"/>
      <w:bookmarkEnd w:id="1"/>
      <w:bookmarkEnd w:id="2"/>
    </w:p>
    <w:tbl>
      <w:tblPr>
        <w:tblStyle w:val="TableGrid"/>
        <w:tblW w:w="5000" w:type="pct"/>
        <w:tblLook w:val="01E0" w:firstRow="1" w:lastRow="1" w:firstColumn="1" w:lastColumn="1" w:noHBand="0" w:noVBand="0"/>
      </w:tblPr>
      <w:tblGrid>
        <w:gridCol w:w="777"/>
        <w:gridCol w:w="2054"/>
        <w:gridCol w:w="3867"/>
        <w:gridCol w:w="2652"/>
      </w:tblGrid>
      <w:tr w:rsidR="00D60434" w:rsidRPr="00D60434" w14:paraId="00BEDF3F" w14:textId="77777777" w:rsidTr="00D60434">
        <w:tc>
          <w:tcPr>
            <w:tcW w:w="415" w:type="pct"/>
          </w:tcPr>
          <w:p w14:paraId="083AD3C2"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Issue</w:t>
            </w:r>
          </w:p>
        </w:tc>
        <w:tc>
          <w:tcPr>
            <w:tcW w:w="1098" w:type="pct"/>
          </w:tcPr>
          <w:p w14:paraId="53DA6229"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Date</w:t>
            </w:r>
          </w:p>
        </w:tc>
        <w:tc>
          <w:tcPr>
            <w:tcW w:w="2068" w:type="pct"/>
          </w:tcPr>
          <w:p w14:paraId="7BF4B0EF"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Changes Made</w:t>
            </w:r>
          </w:p>
        </w:tc>
        <w:tc>
          <w:tcPr>
            <w:tcW w:w="1418" w:type="pct"/>
          </w:tcPr>
          <w:p w14:paraId="7534AC32"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Name</w:t>
            </w:r>
          </w:p>
        </w:tc>
      </w:tr>
      <w:tr w:rsidR="00D60434" w:rsidRPr="00D60434" w14:paraId="66064A89" w14:textId="77777777" w:rsidTr="00D60434">
        <w:tc>
          <w:tcPr>
            <w:tcW w:w="415" w:type="pct"/>
          </w:tcPr>
          <w:p w14:paraId="358728B6"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0.1</w:t>
            </w:r>
          </w:p>
        </w:tc>
        <w:tc>
          <w:tcPr>
            <w:tcW w:w="1098" w:type="pct"/>
          </w:tcPr>
          <w:p w14:paraId="1D31AA22" w14:textId="62709FCA" w:rsidR="00D60434" w:rsidRPr="00D60434" w:rsidRDefault="001820B9"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2020-09-20</w:t>
            </w:r>
          </w:p>
        </w:tc>
        <w:tc>
          <w:tcPr>
            <w:tcW w:w="2068" w:type="pct"/>
          </w:tcPr>
          <w:p w14:paraId="15589B64"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First Draft</w:t>
            </w:r>
          </w:p>
        </w:tc>
        <w:tc>
          <w:tcPr>
            <w:tcW w:w="1418" w:type="pct"/>
          </w:tcPr>
          <w:p w14:paraId="034E1849" w14:textId="4D278D99" w:rsidR="00D60434" w:rsidRPr="00D60434" w:rsidRDefault="001820B9"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Cheng, Handong</w:t>
            </w:r>
          </w:p>
        </w:tc>
      </w:tr>
      <w:tr w:rsidR="00D60434" w:rsidRPr="00D60434" w14:paraId="5291AD20" w14:textId="77777777" w:rsidTr="00D60434">
        <w:tc>
          <w:tcPr>
            <w:tcW w:w="415" w:type="pct"/>
          </w:tcPr>
          <w:p w14:paraId="1A665572" w14:textId="1B9199D9"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0.2</w:t>
            </w:r>
          </w:p>
        </w:tc>
        <w:tc>
          <w:tcPr>
            <w:tcW w:w="1098" w:type="pct"/>
          </w:tcPr>
          <w:p w14:paraId="62E8C191" w14:textId="7F453D03"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2020-10-04</w:t>
            </w:r>
          </w:p>
        </w:tc>
        <w:tc>
          <w:tcPr>
            <w:tcW w:w="2068" w:type="pct"/>
          </w:tcPr>
          <w:p w14:paraId="1656B8A3" w14:textId="3B19AB45"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Second Draft</w:t>
            </w:r>
          </w:p>
        </w:tc>
        <w:tc>
          <w:tcPr>
            <w:tcW w:w="1418" w:type="pct"/>
          </w:tcPr>
          <w:p w14:paraId="17F5FA57" w14:textId="45A6FD04"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 xml:space="preserve">Nicholas Mitchell </w:t>
            </w:r>
          </w:p>
        </w:tc>
      </w:tr>
      <w:tr w:rsidR="00D60434" w:rsidRPr="00D60434" w14:paraId="30A5A4EE" w14:textId="77777777" w:rsidTr="00D60434">
        <w:tc>
          <w:tcPr>
            <w:tcW w:w="415" w:type="pct"/>
          </w:tcPr>
          <w:p w14:paraId="39AB9671"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1098" w:type="pct"/>
          </w:tcPr>
          <w:p w14:paraId="06B74386"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2068" w:type="pct"/>
          </w:tcPr>
          <w:p w14:paraId="3FA61052"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1418" w:type="pct"/>
          </w:tcPr>
          <w:p w14:paraId="60CCECCF" w14:textId="77777777" w:rsidR="00D60434" w:rsidRPr="00D60434" w:rsidRDefault="00D60434" w:rsidP="00D60434">
            <w:pPr>
              <w:spacing w:after="160" w:line="259" w:lineRule="auto"/>
              <w:rPr>
                <w:rFonts w:asciiTheme="minorHAnsi" w:hAnsiTheme="minorHAnsi" w:cstheme="minorHAnsi"/>
                <w:sz w:val="22"/>
                <w:szCs w:val="22"/>
                <w:lang w:val="en-GB"/>
              </w:rPr>
            </w:pPr>
          </w:p>
        </w:tc>
      </w:tr>
    </w:tbl>
    <w:p w14:paraId="5DB50F3B" w14:textId="77777777" w:rsidR="00D60434" w:rsidRPr="00D60434" w:rsidRDefault="00D60434" w:rsidP="00D60434">
      <w:pPr>
        <w:rPr>
          <w:sz w:val="24"/>
          <w:szCs w:val="24"/>
          <w:lang w:val="en-GB"/>
        </w:rPr>
      </w:pPr>
    </w:p>
    <w:p w14:paraId="0616434C" w14:textId="77777777" w:rsidR="00D60434" w:rsidRPr="00D60434" w:rsidRDefault="00D60434" w:rsidP="00D60434">
      <w:pPr>
        <w:rPr>
          <w:sz w:val="24"/>
          <w:szCs w:val="24"/>
          <w:lang w:val="en-GB"/>
        </w:rPr>
      </w:pPr>
    </w:p>
    <w:p w14:paraId="1F206D90" w14:textId="77777777" w:rsidR="00D60434" w:rsidRPr="00D60434" w:rsidRDefault="00D60434" w:rsidP="00D60434">
      <w:pPr>
        <w:rPr>
          <w:b/>
          <w:bCs/>
          <w:sz w:val="24"/>
          <w:szCs w:val="24"/>
          <w:lang w:val="en-GB"/>
        </w:rPr>
      </w:pPr>
      <w:bookmarkStart w:id="3" w:name="_Toc195517128"/>
      <w:bookmarkStart w:id="4" w:name="_Toc195517167"/>
      <w:bookmarkStart w:id="5" w:name="_Toc195591455"/>
      <w:r w:rsidRPr="00D60434">
        <w:rPr>
          <w:b/>
          <w:bCs/>
          <w:sz w:val="24"/>
          <w:szCs w:val="24"/>
          <w:lang w:val="en-GB"/>
        </w:rPr>
        <w:t>Reference Documents</w:t>
      </w:r>
      <w:bookmarkEnd w:id="3"/>
      <w:bookmarkEnd w:id="4"/>
      <w:bookmarkEnd w:id="5"/>
    </w:p>
    <w:p w14:paraId="3A17F492" w14:textId="445D2E0A" w:rsidR="00D60434" w:rsidRPr="00D60434" w:rsidRDefault="00D60434" w:rsidP="00D60434">
      <w:pPr>
        <w:rPr>
          <w:i/>
          <w:iCs/>
          <w:color w:val="FF0000"/>
          <w:sz w:val="24"/>
          <w:szCs w:val="24"/>
          <w:lang w:val="en-GB"/>
        </w:rPr>
      </w:pPr>
      <w:r>
        <w:rPr>
          <w:i/>
          <w:iCs/>
          <w:color w:val="FF0000"/>
          <w:sz w:val="24"/>
          <w:szCs w:val="24"/>
          <w:lang w:val="en-GB"/>
        </w:rPr>
        <w:t>Insert applicable reference document titles, such as requirements documents</w:t>
      </w:r>
    </w:p>
    <w:p w14:paraId="440E54EA" w14:textId="77777777" w:rsidR="00D60434" w:rsidRPr="00D60434" w:rsidRDefault="00D60434" w:rsidP="00D60434">
      <w:pPr>
        <w:rPr>
          <w:sz w:val="24"/>
          <w:szCs w:val="24"/>
          <w:lang w:val="en-GB"/>
        </w:rPr>
      </w:pPr>
    </w:p>
    <w:p w14:paraId="74DC609C" w14:textId="77777777" w:rsidR="00D60434" w:rsidRPr="00D60434" w:rsidRDefault="00D60434" w:rsidP="00D60434">
      <w:pPr>
        <w:rPr>
          <w:sz w:val="24"/>
          <w:szCs w:val="24"/>
          <w:lang w:val="en-GB"/>
        </w:rPr>
      </w:pPr>
    </w:p>
    <w:p w14:paraId="45732513" w14:textId="77777777" w:rsidR="00D60434" w:rsidRPr="00D60434" w:rsidRDefault="00D60434" w:rsidP="00D60434">
      <w:pPr>
        <w:rPr>
          <w:b/>
          <w:bCs/>
          <w:sz w:val="24"/>
          <w:szCs w:val="24"/>
          <w:lang w:val="en-GB"/>
        </w:rPr>
      </w:pPr>
      <w:bookmarkStart w:id="6" w:name="_Toc195517129"/>
      <w:bookmarkStart w:id="7" w:name="_Toc195517168"/>
      <w:bookmarkStart w:id="8" w:name="_Toc195591456"/>
      <w:r w:rsidRPr="00D60434">
        <w:rPr>
          <w:b/>
          <w:bCs/>
          <w:sz w:val="24"/>
          <w:szCs w:val="24"/>
          <w:lang w:val="en-GB"/>
        </w:rPr>
        <w:t>Terms, Definitions, Abbreviations</w:t>
      </w:r>
      <w:bookmarkEnd w:id="6"/>
      <w:bookmarkEnd w:id="7"/>
      <w:bookmarkEnd w:id="8"/>
    </w:p>
    <w:tbl>
      <w:tblPr>
        <w:tblStyle w:val="TableGrid"/>
        <w:tblW w:w="5000" w:type="pct"/>
        <w:tblLook w:val="01E0" w:firstRow="1" w:lastRow="1" w:firstColumn="1" w:lastColumn="1" w:noHBand="0" w:noVBand="0"/>
      </w:tblPr>
      <w:tblGrid>
        <w:gridCol w:w="1171"/>
        <w:gridCol w:w="8179"/>
      </w:tblGrid>
      <w:tr w:rsidR="00D60434" w:rsidRPr="00D60434" w14:paraId="6D2444E5" w14:textId="77777777" w:rsidTr="00D60434">
        <w:tc>
          <w:tcPr>
            <w:tcW w:w="626" w:type="pct"/>
          </w:tcPr>
          <w:p w14:paraId="6D623306" w14:textId="4C1E4F0F" w:rsidR="00D60434" w:rsidRPr="00D60434" w:rsidRDefault="00D60434"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CSA</w:t>
            </w:r>
          </w:p>
        </w:tc>
        <w:tc>
          <w:tcPr>
            <w:tcW w:w="4374" w:type="pct"/>
          </w:tcPr>
          <w:p w14:paraId="6B4C674F" w14:textId="029EA8E4" w:rsidR="00D60434" w:rsidRPr="00D60434" w:rsidRDefault="00D60434"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Canadian Space Agency</w:t>
            </w:r>
          </w:p>
        </w:tc>
      </w:tr>
      <w:tr w:rsidR="00D60434" w:rsidRPr="00D60434" w14:paraId="62F9CEFB" w14:textId="77777777" w:rsidTr="00D60434">
        <w:tc>
          <w:tcPr>
            <w:tcW w:w="626" w:type="pct"/>
          </w:tcPr>
          <w:p w14:paraId="2374077E" w14:textId="40AB789A"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355041D1" w14:textId="41CBC0AD"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25314843" w14:textId="77777777" w:rsidTr="00D60434">
        <w:tc>
          <w:tcPr>
            <w:tcW w:w="626" w:type="pct"/>
          </w:tcPr>
          <w:p w14:paraId="24866E25"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543C37B0" w14:textId="77777777"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2EE53048" w14:textId="77777777" w:rsidTr="00D60434">
        <w:tc>
          <w:tcPr>
            <w:tcW w:w="626" w:type="pct"/>
          </w:tcPr>
          <w:p w14:paraId="6EADE656"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206A73B2" w14:textId="77777777"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4C45580A" w14:textId="77777777" w:rsidTr="00D60434">
        <w:tc>
          <w:tcPr>
            <w:tcW w:w="626" w:type="pct"/>
          </w:tcPr>
          <w:p w14:paraId="297A11F9"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4B1052CD" w14:textId="77777777" w:rsidR="00D60434" w:rsidRPr="00D60434" w:rsidRDefault="00D60434" w:rsidP="00D60434">
            <w:pPr>
              <w:spacing w:after="160" w:line="259" w:lineRule="auto"/>
              <w:rPr>
                <w:rFonts w:asciiTheme="minorHAnsi" w:hAnsiTheme="minorHAnsi" w:cstheme="minorHAnsi"/>
                <w:sz w:val="22"/>
                <w:szCs w:val="22"/>
                <w:lang w:val="en-GB"/>
              </w:rPr>
            </w:pPr>
          </w:p>
        </w:tc>
      </w:tr>
    </w:tbl>
    <w:p w14:paraId="1B4F621C" w14:textId="77777777" w:rsidR="00D60434" w:rsidRPr="00D60434" w:rsidRDefault="00D60434" w:rsidP="00D60434">
      <w:pPr>
        <w:rPr>
          <w:sz w:val="24"/>
          <w:szCs w:val="24"/>
          <w:lang w:val="en-GB"/>
        </w:rPr>
      </w:pPr>
    </w:p>
    <w:p w14:paraId="4C29EF64" w14:textId="45BC10E6" w:rsidR="00455052" w:rsidRDefault="00455052" w:rsidP="008270A6">
      <w:pPr>
        <w:rPr>
          <w:color w:val="FF0000"/>
          <w:sz w:val="24"/>
          <w:szCs w:val="24"/>
        </w:rPr>
      </w:pPr>
    </w:p>
    <w:p w14:paraId="5AE10FA2" w14:textId="0721B004" w:rsidR="00D60434" w:rsidRDefault="00D60434" w:rsidP="008270A6">
      <w:pPr>
        <w:rPr>
          <w:color w:val="FF0000"/>
          <w:sz w:val="24"/>
          <w:szCs w:val="24"/>
        </w:rPr>
      </w:pPr>
    </w:p>
    <w:p w14:paraId="326A4E17" w14:textId="33428A85" w:rsidR="00D60434" w:rsidRDefault="00D60434" w:rsidP="008270A6">
      <w:pPr>
        <w:rPr>
          <w:color w:val="FF0000"/>
          <w:sz w:val="24"/>
          <w:szCs w:val="24"/>
        </w:rPr>
      </w:pPr>
    </w:p>
    <w:p w14:paraId="1AC8D2B5" w14:textId="25481AAF" w:rsidR="00D60434" w:rsidRDefault="00D60434" w:rsidP="008270A6">
      <w:pPr>
        <w:rPr>
          <w:color w:val="FF0000"/>
          <w:sz w:val="24"/>
          <w:szCs w:val="24"/>
        </w:rPr>
      </w:pPr>
    </w:p>
    <w:p w14:paraId="5A347680" w14:textId="29B2FEEB" w:rsidR="00D60434" w:rsidRDefault="00D60434" w:rsidP="008270A6">
      <w:pPr>
        <w:rPr>
          <w:color w:val="FF0000"/>
          <w:sz w:val="24"/>
          <w:szCs w:val="24"/>
        </w:rPr>
      </w:pPr>
    </w:p>
    <w:p w14:paraId="52EA3EDC" w14:textId="7F7A4E51" w:rsidR="00D60434" w:rsidRDefault="00D60434" w:rsidP="008270A6">
      <w:pPr>
        <w:rPr>
          <w:color w:val="FF0000"/>
          <w:sz w:val="24"/>
          <w:szCs w:val="24"/>
        </w:rPr>
      </w:pPr>
    </w:p>
    <w:p w14:paraId="424AD0DC" w14:textId="4B3B6967" w:rsidR="00D60434" w:rsidRDefault="00D60434">
      <w:pPr>
        <w:rPr>
          <w:color w:val="FF0000"/>
          <w:sz w:val="24"/>
          <w:szCs w:val="24"/>
        </w:rPr>
      </w:pPr>
      <w:r>
        <w:rPr>
          <w:color w:val="FF0000"/>
          <w:sz w:val="24"/>
          <w:szCs w:val="24"/>
        </w:rPr>
        <w:br w:type="page"/>
      </w:r>
    </w:p>
    <w:sdt>
      <w:sdtPr>
        <w:rPr>
          <w:rFonts w:asciiTheme="minorHAnsi" w:eastAsiaTheme="minorHAnsi" w:hAnsiTheme="minorHAnsi" w:cstheme="minorBidi"/>
          <w:color w:val="auto"/>
          <w:sz w:val="22"/>
          <w:szCs w:val="22"/>
          <w:lang w:val="en-CA"/>
        </w:rPr>
        <w:id w:val="-617758694"/>
        <w:docPartObj>
          <w:docPartGallery w:val="Table of Contents"/>
          <w:docPartUnique/>
        </w:docPartObj>
      </w:sdtPr>
      <w:sdtEndPr>
        <w:rPr>
          <w:b/>
          <w:bCs/>
          <w:noProof/>
        </w:rPr>
      </w:sdtEndPr>
      <w:sdtContent>
        <w:p w14:paraId="781B6327" w14:textId="5834686F" w:rsidR="00D60434" w:rsidRDefault="00D60434">
          <w:pPr>
            <w:pStyle w:val="TOCHeading"/>
          </w:pPr>
          <w:r>
            <w:t>Contents</w:t>
          </w:r>
        </w:p>
        <w:p w14:paraId="32B4EEEC" w14:textId="2F961047" w:rsidR="00137AA0" w:rsidRDefault="00D6043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6060109" w:history="1">
            <w:r w:rsidR="00137AA0" w:rsidRPr="00C224F7">
              <w:rPr>
                <w:rStyle w:val="Hyperlink"/>
                <w:noProof/>
              </w:rPr>
              <w:t>Requirements</w:t>
            </w:r>
            <w:r w:rsidR="00137AA0">
              <w:rPr>
                <w:noProof/>
                <w:webHidden/>
              </w:rPr>
              <w:tab/>
            </w:r>
            <w:r w:rsidR="00137AA0">
              <w:rPr>
                <w:noProof/>
                <w:webHidden/>
              </w:rPr>
              <w:fldChar w:fldCharType="begin"/>
            </w:r>
            <w:r w:rsidR="00137AA0">
              <w:rPr>
                <w:noProof/>
                <w:webHidden/>
              </w:rPr>
              <w:instrText xml:space="preserve"> PAGEREF _Toc46060109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623EA2B5" w14:textId="41FDC2DF" w:rsidR="00137AA0" w:rsidRDefault="002516C6">
          <w:pPr>
            <w:pStyle w:val="TOC1"/>
            <w:tabs>
              <w:tab w:val="right" w:leader="dot" w:pos="9350"/>
            </w:tabs>
            <w:rPr>
              <w:rFonts w:eastAsiaTheme="minorEastAsia"/>
              <w:noProof/>
              <w:lang w:eastAsia="en-CA"/>
            </w:rPr>
          </w:pPr>
          <w:hyperlink w:anchor="_Toc46060110" w:history="1">
            <w:r w:rsidR="00137AA0" w:rsidRPr="00C224F7">
              <w:rPr>
                <w:rStyle w:val="Hyperlink"/>
                <w:noProof/>
              </w:rPr>
              <w:t>Architecture and Interface Diagrams</w:t>
            </w:r>
            <w:r w:rsidR="00137AA0">
              <w:rPr>
                <w:noProof/>
                <w:webHidden/>
              </w:rPr>
              <w:tab/>
            </w:r>
            <w:r w:rsidR="00137AA0">
              <w:rPr>
                <w:noProof/>
                <w:webHidden/>
              </w:rPr>
              <w:fldChar w:fldCharType="begin"/>
            </w:r>
            <w:r w:rsidR="00137AA0">
              <w:rPr>
                <w:noProof/>
                <w:webHidden/>
              </w:rPr>
              <w:instrText xml:space="preserve"> PAGEREF _Toc46060110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17F4E4D4" w14:textId="58F3E3E4" w:rsidR="00137AA0" w:rsidRDefault="002516C6">
          <w:pPr>
            <w:pStyle w:val="TOC1"/>
            <w:tabs>
              <w:tab w:val="right" w:leader="dot" w:pos="9350"/>
            </w:tabs>
            <w:rPr>
              <w:rFonts w:eastAsiaTheme="minorEastAsia"/>
              <w:noProof/>
              <w:lang w:eastAsia="en-CA"/>
            </w:rPr>
          </w:pPr>
          <w:hyperlink w:anchor="_Toc46060111" w:history="1">
            <w:r w:rsidR="00137AA0" w:rsidRPr="00C224F7">
              <w:rPr>
                <w:rStyle w:val="Hyperlink"/>
                <w:noProof/>
              </w:rPr>
              <w:t>Functional Operations</w:t>
            </w:r>
            <w:r w:rsidR="00137AA0">
              <w:rPr>
                <w:noProof/>
                <w:webHidden/>
              </w:rPr>
              <w:tab/>
            </w:r>
            <w:r w:rsidR="00137AA0">
              <w:rPr>
                <w:noProof/>
                <w:webHidden/>
              </w:rPr>
              <w:fldChar w:fldCharType="begin"/>
            </w:r>
            <w:r w:rsidR="00137AA0">
              <w:rPr>
                <w:noProof/>
                <w:webHidden/>
              </w:rPr>
              <w:instrText xml:space="preserve"> PAGEREF _Toc46060111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28FB6226" w14:textId="11294B24" w:rsidR="00137AA0" w:rsidRDefault="002516C6">
          <w:pPr>
            <w:pStyle w:val="TOC1"/>
            <w:tabs>
              <w:tab w:val="right" w:leader="dot" w:pos="9350"/>
            </w:tabs>
            <w:rPr>
              <w:rFonts w:eastAsiaTheme="minorEastAsia"/>
              <w:noProof/>
              <w:lang w:eastAsia="en-CA"/>
            </w:rPr>
          </w:pPr>
          <w:hyperlink w:anchor="_Toc46060112" w:history="1">
            <w:r w:rsidR="00137AA0" w:rsidRPr="00C224F7">
              <w:rPr>
                <w:rStyle w:val="Hyperlink"/>
                <w:noProof/>
              </w:rPr>
              <w:t>Manufacturing, Procurement, Assembly, and Integration Plan</w:t>
            </w:r>
            <w:r w:rsidR="00137AA0">
              <w:rPr>
                <w:noProof/>
                <w:webHidden/>
              </w:rPr>
              <w:tab/>
            </w:r>
            <w:r w:rsidR="00137AA0">
              <w:rPr>
                <w:noProof/>
                <w:webHidden/>
              </w:rPr>
              <w:fldChar w:fldCharType="begin"/>
            </w:r>
            <w:r w:rsidR="00137AA0">
              <w:rPr>
                <w:noProof/>
                <w:webHidden/>
              </w:rPr>
              <w:instrText xml:space="preserve"> PAGEREF _Toc46060112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4EF10A12" w14:textId="62347A68" w:rsidR="00137AA0" w:rsidRDefault="002516C6">
          <w:pPr>
            <w:pStyle w:val="TOC1"/>
            <w:tabs>
              <w:tab w:val="right" w:leader="dot" w:pos="9350"/>
            </w:tabs>
            <w:rPr>
              <w:rFonts w:eastAsiaTheme="minorEastAsia"/>
              <w:noProof/>
              <w:lang w:eastAsia="en-CA"/>
            </w:rPr>
          </w:pPr>
          <w:hyperlink w:anchor="_Toc46060113" w:history="1">
            <w:r w:rsidR="00137AA0" w:rsidRPr="00C224F7">
              <w:rPr>
                <w:rStyle w:val="Hyperlink"/>
                <w:noProof/>
              </w:rPr>
              <w:t>Test and Verification Plan</w:t>
            </w:r>
            <w:r w:rsidR="00137AA0">
              <w:rPr>
                <w:noProof/>
                <w:webHidden/>
              </w:rPr>
              <w:tab/>
            </w:r>
            <w:r w:rsidR="00137AA0">
              <w:rPr>
                <w:noProof/>
                <w:webHidden/>
              </w:rPr>
              <w:fldChar w:fldCharType="begin"/>
            </w:r>
            <w:r w:rsidR="00137AA0">
              <w:rPr>
                <w:noProof/>
                <w:webHidden/>
              </w:rPr>
              <w:instrText xml:space="preserve"> PAGEREF _Toc46060113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101C2C35" w14:textId="297F9BD0" w:rsidR="00137AA0" w:rsidRDefault="002516C6">
          <w:pPr>
            <w:pStyle w:val="TOC1"/>
            <w:tabs>
              <w:tab w:val="right" w:leader="dot" w:pos="9350"/>
            </w:tabs>
            <w:rPr>
              <w:rFonts w:eastAsiaTheme="minorEastAsia"/>
              <w:noProof/>
              <w:lang w:eastAsia="en-CA"/>
            </w:rPr>
          </w:pPr>
          <w:hyperlink w:anchor="_Toc46060114" w:history="1">
            <w:r w:rsidR="00137AA0" w:rsidRPr="00C224F7">
              <w:rPr>
                <w:rStyle w:val="Hyperlink"/>
                <w:noProof/>
              </w:rPr>
              <w:t>Schedule and Work Plan for Phase C2 and D</w:t>
            </w:r>
            <w:r w:rsidR="00137AA0">
              <w:rPr>
                <w:noProof/>
                <w:webHidden/>
              </w:rPr>
              <w:tab/>
            </w:r>
            <w:r w:rsidR="00137AA0">
              <w:rPr>
                <w:noProof/>
                <w:webHidden/>
              </w:rPr>
              <w:fldChar w:fldCharType="begin"/>
            </w:r>
            <w:r w:rsidR="00137AA0">
              <w:rPr>
                <w:noProof/>
                <w:webHidden/>
              </w:rPr>
              <w:instrText xml:space="preserve"> PAGEREF _Toc46060114 \h </w:instrText>
            </w:r>
            <w:r w:rsidR="00137AA0">
              <w:rPr>
                <w:noProof/>
                <w:webHidden/>
              </w:rPr>
            </w:r>
            <w:r w:rsidR="00137AA0">
              <w:rPr>
                <w:noProof/>
                <w:webHidden/>
              </w:rPr>
              <w:fldChar w:fldCharType="separate"/>
            </w:r>
            <w:r w:rsidR="00137AA0">
              <w:rPr>
                <w:noProof/>
                <w:webHidden/>
              </w:rPr>
              <w:t>2</w:t>
            </w:r>
            <w:r w:rsidR="00137AA0">
              <w:rPr>
                <w:noProof/>
                <w:webHidden/>
              </w:rPr>
              <w:fldChar w:fldCharType="end"/>
            </w:r>
          </w:hyperlink>
        </w:p>
        <w:p w14:paraId="23D8B4AA" w14:textId="1C3F223D" w:rsidR="00137AA0" w:rsidRDefault="002516C6">
          <w:pPr>
            <w:pStyle w:val="TOC1"/>
            <w:tabs>
              <w:tab w:val="right" w:leader="dot" w:pos="9350"/>
            </w:tabs>
            <w:rPr>
              <w:rFonts w:eastAsiaTheme="minorEastAsia"/>
              <w:noProof/>
              <w:lang w:eastAsia="en-CA"/>
            </w:rPr>
          </w:pPr>
          <w:hyperlink w:anchor="_Toc46060115" w:history="1">
            <w:r w:rsidR="00137AA0" w:rsidRPr="00C224F7">
              <w:rPr>
                <w:rStyle w:val="Hyperlink"/>
                <w:noProof/>
              </w:rPr>
              <w:t>Datasheets for COTS Components</w:t>
            </w:r>
            <w:r w:rsidR="00137AA0">
              <w:rPr>
                <w:noProof/>
                <w:webHidden/>
              </w:rPr>
              <w:tab/>
            </w:r>
            <w:r w:rsidR="00137AA0">
              <w:rPr>
                <w:noProof/>
                <w:webHidden/>
              </w:rPr>
              <w:fldChar w:fldCharType="begin"/>
            </w:r>
            <w:r w:rsidR="00137AA0">
              <w:rPr>
                <w:noProof/>
                <w:webHidden/>
              </w:rPr>
              <w:instrText xml:space="preserve"> PAGEREF _Toc46060115 \h </w:instrText>
            </w:r>
            <w:r w:rsidR="00137AA0">
              <w:rPr>
                <w:noProof/>
                <w:webHidden/>
              </w:rPr>
            </w:r>
            <w:r w:rsidR="00137AA0">
              <w:rPr>
                <w:noProof/>
                <w:webHidden/>
              </w:rPr>
              <w:fldChar w:fldCharType="separate"/>
            </w:r>
            <w:r w:rsidR="00137AA0">
              <w:rPr>
                <w:noProof/>
                <w:webHidden/>
              </w:rPr>
              <w:t>2</w:t>
            </w:r>
            <w:r w:rsidR="00137AA0">
              <w:rPr>
                <w:noProof/>
                <w:webHidden/>
              </w:rPr>
              <w:fldChar w:fldCharType="end"/>
            </w:r>
          </w:hyperlink>
        </w:p>
        <w:p w14:paraId="4DB7D5F7" w14:textId="4B979534" w:rsidR="00D60434" w:rsidRDefault="00D60434">
          <w:r>
            <w:rPr>
              <w:b/>
              <w:bCs/>
              <w:noProof/>
            </w:rPr>
            <w:fldChar w:fldCharType="end"/>
          </w:r>
        </w:p>
      </w:sdtContent>
    </w:sdt>
    <w:p w14:paraId="41477A52" w14:textId="738199B2" w:rsidR="00D60434" w:rsidRDefault="00D60434" w:rsidP="008270A6">
      <w:pPr>
        <w:rPr>
          <w:color w:val="FF0000"/>
          <w:sz w:val="24"/>
          <w:szCs w:val="24"/>
        </w:rPr>
      </w:pPr>
    </w:p>
    <w:p w14:paraId="4DF228FD" w14:textId="5E1B5E54" w:rsidR="00D60434" w:rsidRPr="00D60434" w:rsidRDefault="00D60434" w:rsidP="00D60434">
      <w:pPr>
        <w:rPr>
          <w:sz w:val="24"/>
          <w:szCs w:val="24"/>
        </w:rPr>
      </w:pPr>
    </w:p>
    <w:p w14:paraId="191390CD" w14:textId="1EA6D953" w:rsidR="00D60434" w:rsidRPr="00D60434" w:rsidRDefault="00D60434" w:rsidP="00D60434">
      <w:pPr>
        <w:rPr>
          <w:sz w:val="24"/>
          <w:szCs w:val="24"/>
        </w:rPr>
      </w:pPr>
    </w:p>
    <w:p w14:paraId="01EBF842" w14:textId="549FAACE" w:rsidR="00D60434" w:rsidRPr="00D60434" w:rsidRDefault="00D60434" w:rsidP="00D60434">
      <w:pPr>
        <w:rPr>
          <w:sz w:val="24"/>
          <w:szCs w:val="24"/>
        </w:rPr>
      </w:pPr>
    </w:p>
    <w:p w14:paraId="0C688ED6" w14:textId="223C64BC" w:rsidR="00D60434" w:rsidRPr="00D60434" w:rsidRDefault="00D60434" w:rsidP="00D60434">
      <w:pPr>
        <w:rPr>
          <w:sz w:val="24"/>
          <w:szCs w:val="24"/>
        </w:rPr>
      </w:pPr>
    </w:p>
    <w:p w14:paraId="01F15498" w14:textId="22470BF5" w:rsidR="00D60434" w:rsidRPr="00D60434" w:rsidRDefault="00D60434" w:rsidP="00D60434">
      <w:pPr>
        <w:rPr>
          <w:sz w:val="24"/>
          <w:szCs w:val="24"/>
        </w:rPr>
      </w:pPr>
    </w:p>
    <w:p w14:paraId="1AA28D73" w14:textId="69193E48" w:rsidR="00D60434" w:rsidRPr="00D60434" w:rsidRDefault="00D60434" w:rsidP="00D60434">
      <w:pPr>
        <w:rPr>
          <w:sz w:val="24"/>
          <w:szCs w:val="24"/>
        </w:rPr>
      </w:pPr>
    </w:p>
    <w:p w14:paraId="08773144" w14:textId="5FA9C0C3" w:rsidR="00D60434" w:rsidRPr="00D60434" w:rsidRDefault="00D60434" w:rsidP="00D60434">
      <w:pPr>
        <w:rPr>
          <w:sz w:val="24"/>
          <w:szCs w:val="24"/>
        </w:rPr>
      </w:pPr>
    </w:p>
    <w:p w14:paraId="0E54E87D" w14:textId="6A67A93F" w:rsidR="00D60434" w:rsidRPr="00D60434" w:rsidRDefault="00D60434" w:rsidP="00D60434">
      <w:pPr>
        <w:rPr>
          <w:sz w:val="24"/>
          <w:szCs w:val="24"/>
        </w:rPr>
      </w:pPr>
    </w:p>
    <w:p w14:paraId="25D4CBAD" w14:textId="6F967400" w:rsidR="00D60434" w:rsidRPr="00D60434" w:rsidRDefault="00D60434" w:rsidP="00D60434">
      <w:pPr>
        <w:rPr>
          <w:sz w:val="24"/>
          <w:szCs w:val="24"/>
        </w:rPr>
      </w:pPr>
    </w:p>
    <w:p w14:paraId="79ED2121" w14:textId="191CD604" w:rsidR="00D60434" w:rsidRPr="00D60434" w:rsidRDefault="00D60434" w:rsidP="00D60434">
      <w:pPr>
        <w:rPr>
          <w:sz w:val="24"/>
          <w:szCs w:val="24"/>
        </w:rPr>
      </w:pPr>
    </w:p>
    <w:p w14:paraId="024B2801" w14:textId="184A6BF5" w:rsidR="00D60434" w:rsidRPr="00D60434" w:rsidRDefault="00D60434" w:rsidP="00D60434">
      <w:pPr>
        <w:rPr>
          <w:sz w:val="24"/>
          <w:szCs w:val="24"/>
        </w:rPr>
      </w:pPr>
    </w:p>
    <w:p w14:paraId="7A1C5551" w14:textId="2C0207ED" w:rsidR="00D60434" w:rsidRPr="00D60434" w:rsidRDefault="00D60434" w:rsidP="00D60434">
      <w:pPr>
        <w:rPr>
          <w:sz w:val="24"/>
          <w:szCs w:val="24"/>
        </w:rPr>
      </w:pPr>
    </w:p>
    <w:p w14:paraId="64F6E08B" w14:textId="6E111F57" w:rsidR="00D60434" w:rsidRPr="00D60434" w:rsidRDefault="00D60434" w:rsidP="00D60434">
      <w:pPr>
        <w:rPr>
          <w:sz w:val="24"/>
          <w:szCs w:val="24"/>
        </w:rPr>
      </w:pPr>
    </w:p>
    <w:p w14:paraId="21EC4D8F" w14:textId="016831A8" w:rsidR="00D60434" w:rsidRPr="00D60434" w:rsidRDefault="00D60434" w:rsidP="00D60434">
      <w:pPr>
        <w:rPr>
          <w:sz w:val="24"/>
          <w:szCs w:val="24"/>
        </w:rPr>
      </w:pPr>
    </w:p>
    <w:p w14:paraId="66E3B678" w14:textId="77777777" w:rsidR="00D60434" w:rsidRDefault="00D60434" w:rsidP="00D60434">
      <w:pPr>
        <w:tabs>
          <w:tab w:val="left" w:pos="998"/>
        </w:tabs>
        <w:rPr>
          <w:sz w:val="24"/>
          <w:szCs w:val="24"/>
        </w:rPr>
      </w:pPr>
    </w:p>
    <w:p w14:paraId="66A6B1C1" w14:textId="77777777" w:rsidR="00D60434" w:rsidRDefault="00D60434" w:rsidP="00D60434">
      <w:pPr>
        <w:tabs>
          <w:tab w:val="left" w:pos="998"/>
        </w:tabs>
        <w:rPr>
          <w:sz w:val="24"/>
          <w:szCs w:val="24"/>
        </w:rPr>
      </w:pPr>
    </w:p>
    <w:p w14:paraId="22CECA4B" w14:textId="77777777" w:rsidR="00D60434" w:rsidRDefault="00D60434" w:rsidP="00D60434">
      <w:pPr>
        <w:tabs>
          <w:tab w:val="left" w:pos="998"/>
        </w:tabs>
        <w:rPr>
          <w:sz w:val="24"/>
          <w:szCs w:val="24"/>
        </w:rPr>
        <w:sectPr w:rsidR="00D60434" w:rsidSect="00455052">
          <w:footerReference w:type="default" r:id="rId10"/>
          <w:pgSz w:w="12240" w:h="15840"/>
          <w:pgMar w:top="1440" w:right="1440" w:bottom="1440" w:left="1440" w:header="708" w:footer="708" w:gutter="0"/>
          <w:pgNumType w:start="1"/>
          <w:cols w:space="708"/>
          <w:docGrid w:linePitch="360"/>
        </w:sectPr>
      </w:pPr>
    </w:p>
    <w:p w14:paraId="1545B12E" w14:textId="7E094E3F" w:rsidR="00D60434" w:rsidRDefault="00D60434" w:rsidP="00D60434">
      <w:pPr>
        <w:pStyle w:val="Heading1"/>
      </w:pPr>
      <w:bookmarkStart w:id="9" w:name="_Toc46060109"/>
      <w:r>
        <w:lastRenderedPageBreak/>
        <w:t>Requirements</w:t>
      </w:r>
      <w:bookmarkEnd w:id="9"/>
      <w:r>
        <w:tab/>
      </w:r>
    </w:p>
    <w:p w14:paraId="460BC418" w14:textId="5AD3CF23" w:rsidR="00D60434" w:rsidRDefault="00D60434" w:rsidP="00D60434"/>
    <w:tbl>
      <w:tblPr>
        <w:tblStyle w:val="TableGrid"/>
        <w:tblW w:w="0" w:type="auto"/>
        <w:tblLook w:val="04A0" w:firstRow="1" w:lastRow="0" w:firstColumn="1" w:lastColumn="0" w:noHBand="0" w:noVBand="1"/>
      </w:tblPr>
      <w:tblGrid>
        <w:gridCol w:w="1236"/>
        <w:gridCol w:w="6872"/>
        <w:gridCol w:w="1242"/>
      </w:tblGrid>
      <w:tr w:rsidR="00EF6ED9" w:rsidRPr="0047361F" w14:paraId="6E59B65E" w14:textId="77777777" w:rsidTr="00EF6ED9">
        <w:tc>
          <w:tcPr>
            <w:tcW w:w="988" w:type="dxa"/>
          </w:tcPr>
          <w:p w14:paraId="4B859FD1" w14:textId="77777777" w:rsidR="00EF6ED9" w:rsidRPr="00207DB6" w:rsidRDefault="00EF6ED9" w:rsidP="00C24FB8">
            <w:pPr>
              <w:rPr>
                <w:rFonts w:asciiTheme="majorHAnsi" w:hAnsiTheme="majorHAnsi" w:cstheme="majorHAnsi"/>
                <w:b/>
                <w:bCs/>
              </w:rPr>
            </w:pPr>
            <w:r w:rsidRPr="00207DB6">
              <w:rPr>
                <w:rFonts w:asciiTheme="majorHAnsi" w:hAnsiTheme="majorHAnsi" w:cstheme="majorHAnsi"/>
                <w:b/>
                <w:bCs/>
              </w:rPr>
              <w:t>Requirement ID</w:t>
            </w:r>
          </w:p>
        </w:tc>
        <w:tc>
          <w:tcPr>
            <w:tcW w:w="7087" w:type="dxa"/>
          </w:tcPr>
          <w:p w14:paraId="60510398" w14:textId="77777777" w:rsidR="00EF6ED9" w:rsidRPr="00207DB6" w:rsidRDefault="00EF6ED9" w:rsidP="00C24FB8">
            <w:pPr>
              <w:rPr>
                <w:rFonts w:asciiTheme="majorHAnsi" w:hAnsiTheme="majorHAnsi" w:cstheme="majorHAnsi"/>
                <w:b/>
                <w:bCs/>
              </w:rPr>
            </w:pPr>
            <w:r>
              <w:rPr>
                <w:rFonts w:asciiTheme="majorHAnsi" w:hAnsiTheme="majorHAnsi" w:cstheme="majorHAnsi"/>
                <w:b/>
                <w:bCs/>
              </w:rPr>
              <w:t>Requirements Description</w:t>
            </w:r>
          </w:p>
        </w:tc>
        <w:tc>
          <w:tcPr>
            <w:tcW w:w="1275" w:type="dxa"/>
          </w:tcPr>
          <w:p w14:paraId="1F03C2ED" w14:textId="77777777" w:rsidR="00EF6ED9" w:rsidRPr="00207DB6" w:rsidRDefault="00EF6ED9" w:rsidP="00C24FB8">
            <w:pPr>
              <w:rPr>
                <w:rFonts w:asciiTheme="majorHAnsi" w:hAnsiTheme="majorHAnsi" w:cstheme="majorHAnsi"/>
                <w:b/>
                <w:bCs/>
              </w:rPr>
            </w:pPr>
            <w:r w:rsidRPr="00207DB6">
              <w:rPr>
                <w:rFonts w:asciiTheme="majorHAnsi" w:hAnsiTheme="majorHAnsi" w:cstheme="majorHAnsi"/>
                <w:b/>
                <w:bCs/>
              </w:rPr>
              <w:t>Resources</w:t>
            </w:r>
          </w:p>
        </w:tc>
      </w:tr>
      <w:tr w:rsidR="00EF6ED9" w:rsidRPr="00327F31" w14:paraId="16A32F1D" w14:textId="77777777" w:rsidTr="00EF6ED9">
        <w:trPr>
          <w:trHeight w:val="996"/>
        </w:trPr>
        <w:tc>
          <w:tcPr>
            <w:tcW w:w="988" w:type="dxa"/>
            <w:hideMark/>
          </w:tcPr>
          <w:p w14:paraId="02B61DC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ELC-01</w:t>
            </w:r>
          </w:p>
        </w:tc>
        <w:tc>
          <w:tcPr>
            <w:tcW w:w="7087" w:type="dxa"/>
            <w:hideMark/>
          </w:tcPr>
          <w:p w14:paraId="1FA1F972"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All electrical power storage devices must be internal to the CubeSat</w:t>
            </w:r>
          </w:p>
        </w:tc>
        <w:tc>
          <w:tcPr>
            <w:tcW w:w="1275" w:type="dxa"/>
            <w:hideMark/>
          </w:tcPr>
          <w:p w14:paraId="23EB5832"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4.2.1.1</w:t>
            </w:r>
          </w:p>
        </w:tc>
      </w:tr>
      <w:tr w:rsidR="00EF6ED9" w:rsidRPr="00327F31" w14:paraId="0BA7B387" w14:textId="77777777" w:rsidTr="00EF6ED9">
        <w:trPr>
          <w:trHeight w:val="3300"/>
        </w:trPr>
        <w:tc>
          <w:tcPr>
            <w:tcW w:w="988" w:type="dxa"/>
            <w:hideMark/>
          </w:tcPr>
          <w:p w14:paraId="0D5320D0"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ELC-02</w:t>
            </w:r>
          </w:p>
        </w:tc>
        <w:tc>
          <w:tcPr>
            <w:tcW w:w="7087" w:type="dxa"/>
            <w:hideMark/>
          </w:tcPr>
          <w:p w14:paraId="491E84A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CubeSat must not operate any system (including RF transmitters, deployment mechanisms or</w:t>
            </w:r>
            <w:r w:rsidRPr="00327F31">
              <w:rPr>
                <w:rFonts w:ascii="Calibri" w:hAnsi="Calibri" w:cs="Calibri"/>
                <w:color w:val="000000"/>
              </w:rPr>
              <w:br/>
              <w:t>otherwise energize the main power system) for a minimum of 30 minutes where hazard potential exists. Satellites must have a timer (set to a minimum of 30 minutes and require appropriate fault tolerance) before satellite operation or deployment of appendages where hazard potential exists</w:t>
            </w:r>
          </w:p>
        </w:tc>
        <w:tc>
          <w:tcPr>
            <w:tcW w:w="1275" w:type="dxa"/>
            <w:hideMark/>
          </w:tcPr>
          <w:p w14:paraId="32D40A9B"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4.2.1.2</w:t>
            </w:r>
          </w:p>
        </w:tc>
      </w:tr>
      <w:tr w:rsidR="00EF6ED9" w:rsidRPr="00327F31" w14:paraId="1E4BDBCF" w14:textId="77777777" w:rsidTr="00EF6ED9">
        <w:trPr>
          <w:trHeight w:val="3676"/>
        </w:trPr>
        <w:tc>
          <w:tcPr>
            <w:tcW w:w="988" w:type="dxa"/>
            <w:hideMark/>
          </w:tcPr>
          <w:p w14:paraId="3B9F0601"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ELC-03</w:t>
            </w:r>
          </w:p>
        </w:tc>
        <w:tc>
          <w:tcPr>
            <w:tcW w:w="7087" w:type="dxa"/>
            <w:hideMark/>
          </w:tcPr>
          <w:p w14:paraId="5EB62489"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system design must incorporate a minimum of three (3) independent inhibit switches actuated by physical deployment switches as shown in Figure 4.2-1. The satellite inhibit scheme must include a ground leg inhibit (switch D3 on Figure 4.2-1) that disconnects the batteries along the power line from the negative terminal to ground.</w:t>
            </w:r>
          </w:p>
        </w:tc>
        <w:tc>
          <w:tcPr>
            <w:tcW w:w="1275" w:type="dxa"/>
            <w:hideMark/>
          </w:tcPr>
          <w:p w14:paraId="0CA48340"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4.2.1.3</w:t>
            </w:r>
          </w:p>
        </w:tc>
      </w:tr>
      <w:tr w:rsidR="00EF6ED9" w:rsidRPr="00327F31" w14:paraId="5CB6F766" w14:textId="77777777" w:rsidTr="00EF6ED9">
        <w:trPr>
          <w:trHeight w:val="1440"/>
        </w:trPr>
        <w:tc>
          <w:tcPr>
            <w:tcW w:w="988" w:type="dxa"/>
            <w:hideMark/>
          </w:tcPr>
          <w:p w14:paraId="5F3C5875"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ELC-04</w:t>
            </w:r>
          </w:p>
        </w:tc>
        <w:tc>
          <w:tcPr>
            <w:tcW w:w="7087" w:type="dxa"/>
            <w:hideMark/>
          </w:tcPr>
          <w:p w14:paraId="291A6C8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system design must not permit the ground charge circuit to energize the satellite systems (load), including flight computer (see Figure 4.2-1). This restriction applies to all charging methods</w:t>
            </w:r>
          </w:p>
        </w:tc>
        <w:tc>
          <w:tcPr>
            <w:tcW w:w="1275" w:type="dxa"/>
            <w:hideMark/>
          </w:tcPr>
          <w:p w14:paraId="75C33436"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4.2.1.4</w:t>
            </w:r>
          </w:p>
        </w:tc>
      </w:tr>
      <w:tr w:rsidR="00EF6ED9" w:rsidRPr="00327F31" w14:paraId="7D3D801C" w14:textId="77777777" w:rsidTr="00EF6ED9">
        <w:trPr>
          <w:trHeight w:val="1440"/>
        </w:trPr>
        <w:tc>
          <w:tcPr>
            <w:tcW w:w="988" w:type="dxa"/>
            <w:hideMark/>
          </w:tcPr>
          <w:p w14:paraId="723DE097"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ELC-05</w:t>
            </w:r>
          </w:p>
        </w:tc>
        <w:tc>
          <w:tcPr>
            <w:tcW w:w="7087" w:type="dxa"/>
            <w:hideMark/>
          </w:tcPr>
          <w:p w14:paraId="4ADDE735"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must have a remove before flight (RBF) feature or an apply before flight (ABF) feature that keeps the satellite in an unpowered state throughout the ground handling and integration process into the NRCSD.</w:t>
            </w:r>
          </w:p>
        </w:tc>
        <w:tc>
          <w:tcPr>
            <w:tcW w:w="1275" w:type="dxa"/>
            <w:hideMark/>
          </w:tcPr>
          <w:p w14:paraId="3DFBBAE4"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4.2.1.5</w:t>
            </w:r>
          </w:p>
        </w:tc>
      </w:tr>
      <w:tr w:rsidR="00EF6ED9" w:rsidRPr="00327F31" w14:paraId="7D444D1F" w14:textId="77777777" w:rsidTr="00EF6ED9">
        <w:trPr>
          <w:trHeight w:val="1152"/>
        </w:trPr>
        <w:tc>
          <w:tcPr>
            <w:tcW w:w="988" w:type="dxa"/>
            <w:hideMark/>
          </w:tcPr>
          <w:p w14:paraId="3B68B6B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lastRenderedPageBreak/>
              <w:t>ELC-06</w:t>
            </w:r>
          </w:p>
        </w:tc>
        <w:tc>
          <w:tcPr>
            <w:tcW w:w="7087" w:type="dxa"/>
            <w:hideMark/>
          </w:tcPr>
          <w:p w14:paraId="3B36971F"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 xml:space="preserve">The RBF /ABF feature must preclude any power from any source operating any satellite functions </w:t>
            </w:r>
            <w:proofErr w:type="gramStart"/>
            <w:r w:rsidRPr="00327F31">
              <w:rPr>
                <w:rFonts w:ascii="Calibri" w:hAnsi="Calibri" w:cs="Calibri"/>
                <w:color w:val="000000"/>
              </w:rPr>
              <w:t>with the exception of</w:t>
            </w:r>
            <w:proofErr w:type="gramEnd"/>
            <w:r w:rsidRPr="00327F31">
              <w:rPr>
                <w:rFonts w:ascii="Calibri" w:hAnsi="Calibri" w:cs="Calibri"/>
                <w:color w:val="000000"/>
              </w:rPr>
              <w:t xml:space="preserve"> pre-integration battery charging.</w:t>
            </w:r>
          </w:p>
        </w:tc>
        <w:tc>
          <w:tcPr>
            <w:tcW w:w="1275" w:type="dxa"/>
            <w:hideMark/>
          </w:tcPr>
          <w:p w14:paraId="385057C7"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4.2.1.6</w:t>
            </w:r>
          </w:p>
        </w:tc>
      </w:tr>
      <w:tr w:rsidR="00EF6ED9" w:rsidRPr="00327F31" w14:paraId="71C130C1" w14:textId="77777777" w:rsidTr="00EF6ED9">
        <w:trPr>
          <w:trHeight w:val="1204"/>
        </w:trPr>
        <w:tc>
          <w:tcPr>
            <w:tcW w:w="988" w:type="dxa"/>
            <w:hideMark/>
          </w:tcPr>
          <w:p w14:paraId="404FAAA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ELC-07</w:t>
            </w:r>
          </w:p>
        </w:tc>
        <w:tc>
          <w:tcPr>
            <w:tcW w:w="7087" w:type="dxa"/>
            <w:hideMark/>
          </w:tcPr>
          <w:p w14:paraId="4B5397F9"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Power System (EPS) must have no more than six (6) inches of wire 26AWG or larger between the power source (i.e. battery pack) and the first electrical inhibit.</w:t>
            </w:r>
          </w:p>
        </w:tc>
        <w:tc>
          <w:tcPr>
            <w:tcW w:w="1275" w:type="dxa"/>
            <w:hideMark/>
          </w:tcPr>
          <w:p w14:paraId="60F9FF3A"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4.2.1.7</w:t>
            </w:r>
          </w:p>
        </w:tc>
      </w:tr>
      <w:tr w:rsidR="00EF6ED9" w:rsidRPr="00327F31" w14:paraId="3E038118" w14:textId="77777777" w:rsidTr="00EF6ED9">
        <w:trPr>
          <w:trHeight w:val="1152"/>
        </w:trPr>
        <w:tc>
          <w:tcPr>
            <w:tcW w:w="988" w:type="dxa"/>
            <w:hideMark/>
          </w:tcPr>
          <w:p w14:paraId="1B78506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ELC-08</w:t>
            </w:r>
          </w:p>
        </w:tc>
        <w:tc>
          <w:tcPr>
            <w:tcW w:w="7087" w:type="dxa"/>
            <w:hideMark/>
          </w:tcPr>
          <w:p w14:paraId="71B155A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There must be no electrical or data interfaces between the CubeSat and the NRCSD. As outlined in Section 4.2, the CubeSat must be completely inhibited while inside the NRCSD</w:t>
            </w:r>
          </w:p>
        </w:tc>
        <w:tc>
          <w:tcPr>
            <w:tcW w:w="1275" w:type="dxa"/>
            <w:hideMark/>
          </w:tcPr>
          <w:p w14:paraId="3B3010DB"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4.2.2.1</w:t>
            </w:r>
          </w:p>
        </w:tc>
      </w:tr>
      <w:tr w:rsidR="00EF6ED9" w:rsidRPr="00327F31" w14:paraId="4F520704" w14:textId="77777777" w:rsidTr="00EF6ED9">
        <w:trPr>
          <w:trHeight w:val="2016"/>
        </w:trPr>
        <w:tc>
          <w:tcPr>
            <w:tcW w:w="988" w:type="dxa"/>
            <w:hideMark/>
          </w:tcPr>
          <w:p w14:paraId="277C3FE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ELC-09</w:t>
            </w:r>
          </w:p>
        </w:tc>
        <w:tc>
          <w:tcPr>
            <w:tcW w:w="7087" w:type="dxa"/>
            <w:hideMark/>
          </w:tcPr>
          <w:p w14:paraId="64AC2DA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All spacecraft components must be electrically bonded per SSP 30245 to ensure the spacecraft is free from electrical shock and static discharge hazards. Typically, spacecraft components may be bonded by either nickel plating or chemical film treated faying surfaces or dedicated bonding straps.</w:t>
            </w:r>
          </w:p>
        </w:tc>
        <w:tc>
          <w:tcPr>
            <w:tcW w:w="1275" w:type="dxa"/>
            <w:hideMark/>
          </w:tcPr>
          <w:p w14:paraId="3C602401"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4.4.11.1</w:t>
            </w:r>
          </w:p>
        </w:tc>
      </w:tr>
      <w:tr w:rsidR="00EF6ED9" w:rsidRPr="00327F31" w14:paraId="5A63A835" w14:textId="77777777" w:rsidTr="00EF6ED9">
        <w:trPr>
          <w:trHeight w:val="864"/>
        </w:trPr>
        <w:tc>
          <w:tcPr>
            <w:tcW w:w="988" w:type="dxa"/>
            <w:hideMark/>
          </w:tcPr>
          <w:p w14:paraId="18E3F754"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ELC-10</w:t>
            </w:r>
          </w:p>
        </w:tc>
        <w:tc>
          <w:tcPr>
            <w:tcW w:w="7087" w:type="dxa"/>
            <w:hideMark/>
          </w:tcPr>
          <w:p w14:paraId="7C9400F1"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software protocols used to connect the OBC to the other subsystems must be</w:t>
            </w:r>
            <w:r w:rsidRPr="00327F31">
              <w:rPr>
                <w:rFonts w:ascii="Calibri" w:hAnsi="Calibri" w:cs="Calibri"/>
                <w:color w:val="000000"/>
              </w:rPr>
              <w:br/>
              <w:t>simulated without issue</w:t>
            </w:r>
          </w:p>
        </w:tc>
        <w:tc>
          <w:tcPr>
            <w:tcW w:w="1275" w:type="dxa"/>
            <w:hideMark/>
          </w:tcPr>
          <w:p w14:paraId="54F51CEE"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SYS-ELC-010</w:t>
            </w:r>
          </w:p>
        </w:tc>
      </w:tr>
      <w:tr w:rsidR="00EF6ED9" w:rsidRPr="00327F31" w14:paraId="23EB5CB6" w14:textId="77777777" w:rsidTr="00EF6ED9">
        <w:trPr>
          <w:trHeight w:val="1152"/>
        </w:trPr>
        <w:tc>
          <w:tcPr>
            <w:tcW w:w="988" w:type="dxa"/>
            <w:hideMark/>
          </w:tcPr>
          <w:p w14:paraId="3C38D99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ELC-11</w:t>
            </w:r>
          </w:p>
        </w:tc>
        <w:tc>
          <w:tcPr>
            <w:tcW w:w="7087" w:type="dxa"/>
            <w:hideMark/>
          </w:tcPr>
          <w:p w14:paraId="6C012623"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Electrical components must be tested to the standards at which they are specified in the</w:t>
            </w:r>
            <w:r w:rsidRPr="00327F31">
              <w:rPr>
                <w:rFonts w:ascii="Calibri" w:hAnsi="Calibri" w:cs="Calibri"/>
                <w:color w:val="000000"/>
              </w:rPr>
              <w:br/>
              <w:t>sub-system requirements or hardware data sheets</w:t>
            </w:r>
          </w:p>
        </w:tc>
        <w:tc>
          <w:tcPr>
            <w:tcW w:w="1275" w:type="dxa"/>
            <w:hideMark/>
          </w:tcPr>
          <w:p w14:paraId="0320FF36"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SYS-ELC-020</w:t>
            </w:r>
          </w:p>
        </w:tc>
      </w:tr>
      <w:tr w:rsidR="00EF6ED9" w:rsidRPr="00327F31" w14:paraId="7882A71D" w14:textId="77777777" w:rsidTr="00EF6ED9">
        <w:trPr>
          <w:trHeight w:val="1152"/>
        </w:trPr>
        <w:tc>
          <w:tcPr>
            <w:tcW w:w="988" w:type="dxa"/>
            <w:hideMark/>
          </w:tcPr>
          <w:p w14:paraId="17507E6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ELC-12</w:t>
            </w:r>
          </w:p>
        </w:tc>
        <w:tc>
          <w:tcPr>
            <w:tcW w:w="7087" w:type="dxa"/>
            <w:hideMark/>
          </w:tcPr>
          <w:p w14:paraId="060DD617"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satellite must receive power from ground systems for charging, stand-alone testing</w:t>
            </w:r>
            <w:r w:rsidRPr="00327F31">
              <w:rPr>
                <w:rFonts w:ascii="Calibri" w:hAnsi="Calibri" w:cs="Calibri"/>
                <w:color w:val="000000"/>
              </w:rPr>
              <w:br/>
              <w:t>or prior to switching to internal power sources for testing</w:t>
            </w:r>
          </w:p>
        </w:tc>
        <w:tc>
          <w:tcPr>
            <w:tcW w:w="1275" w:type="dxa"/>
            <w:hideMark/>
          </w:tcPr>
          <w:p w14:paraId="5BDAEB53"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SYS-ELC-030</w:t>
            </w:r>
          </w:p>
        </w:tc>
      </w:tr>
      <w:tr w:rsidR="00EF6ED9" w:rsidRPr="00327F31" w14:paraId="4C4FD9BB" w14:textId="77777777" w:rsidTr="00EF6ED9">
        <w:trPr>
          <w:trHeight w:val="864"/>
        </w:trPr>
        <w:tc>
          <w:tcPr>
            <w:tcW w:w="988" w:type="dxa"/>
            <w:hideMark/>
          </w:tcPr>
          <w:p w14:paraId="47520D2E"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ELC-13</w:t>
            </w:r>
          </w:p>
        </w:tc>
        <w:tc>
          <w:tcPr>
            <w:tcW w:w="7087" w:type="dxa"/>
            <w:hideMark/>
          </w:tcPr>
          <w:p w14:paraId="31D06B1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must pass the functional component tests as outlined in the CubeSat Test</w:t>
            </w:r>
            <w:r w:rsidRPr="00327F31">
              <w:rPr>
                <w:rFonts w:ascii="Calibri" w:hAnsi="Calibri" w:cs="Calibri"/>
                <w:color w:val="000000"/>
              </w:rPr>
              <w:br/>
              <w:t>Plan [AD9]</w:t>
            </w:r>
          </w:p>
        </w:tc>
        <w:tc>
          <w:tcPr>
            <w:tcW w:w="1275" w:type="dxa"/>
            <w:hideMark/>
          </w:tcPr>
          <w:p w14:paraId="23AA035D"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SYS-ELC-040</w:t>
            </w:r>
          </w:p>
        </w:tc>
      </w:tr>
      <w:tr w:rsidR="00EF6ED9" w:rsidRPr="00EF6ED9" w14:paraId="131DAB61" w14:textId="77777777" w:rsidTr="00EF6ED9">
        <w:trPr>
          <w:trHeight w:val="864"/>
        </w:trPr>
        <w:tc>
          <w:tcPr>
            <w:tcW w:w="988" w:type="dxa"/>
            <w:hideMark/>
          </w:tcPr>
          <w:p w14:paraId="2E60B7B2"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ELC-14</w:t>
            </w:r>
          </w:p>
        </w:tc>
        <w:tc>
          <w:tcPr>
            <w:tcW w:w="7087" w:type="dxa"/>
            <w:hideMark/>
          </w:tcPr>
          <w:p w14:paraId="4F73FC8F"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Dissimilar metals in contact must not generate an electromotive force of more than 0.5V</w:t>
            </w:r>
            <w:r w:rsidRPr="00327F31">
              <w:rPr>
                <w:rFonts w:ascii="Calibri" w:hAnsi="Calibri" w:cs="Calibri"/>
                <w:color w:val="000000" w:themeColor="text1"/>
              </w:rPr>
              <w:br/>
              <w:t>(TBC)</w:t>
            </w:r>
          </w:p>
        </w:tc>
        <w:tc>
          <w:tcPr>
            <w:tcW w:w="1275" w:type="dxa"/>
            <w:hideMark/>
          </w:tcPr>
          <w:p w14:paraId="2FACCC12"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SYS-ELC-050</w:t>
            </w:r>
          </w:p>
        </w:tc>
      </w:tr>
      <w:tr w:rsidR="00EF6ED9" w:rsidRPr="00EF6ED9" w14:paraId="080E5399" w14:textId="77777777" w:rsidTr="00EF6ED9">
        <w:trPr>
          <w:trHeight w:val="3168"/>
        </w:trPr>
        <w:tc>
          <w:tcPr>
            <w:tcW w:w="988" w:type="dxa"/>
            <w:hideMark/>
          </w:tcPr>
          <w:p w14:paraId="74445DBC"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lastRenderedPageBreak/>
              <w:t>ELC-15</w:t>
            </w:r>
          </w:p>
        </w:tc>
        <w:tc>
          <w:tcPr>
            <w:tcW w:w="7087" w:type="dxa"/>
            <w:hideMark/>
          </w:tcPr>
          <w:p w14:paraId="7DCCE9A8"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Isolated conductors such as connector pins and radiation spot shields must be grounded</w:t>
            </w:r>
            <w:r w:rsidRPr="00327F31">
              <w:rPr>
                <w:rFonts w:ascii="Calibri" w:hAnsi="Calibri" w:cs="Calibri"/>
                <w:color w:val="000000" w:themeColor="text1"/>
              </w:rPr>
              <w:br/>
              <w:t>as follows:</w:t>
            </w:r>
            <w:r w:rsidRPr="00327F31">
              <w:rPr>
                <w:rFonts w:ascii="Calibri" w:hAnsi="Calibri" w:cs="Calibri"/>
                <w:color w:val="000000" w:themeColor="text1"/>
              </w:rPr>
              <w:br/>
              <w:t>a) Isolated conductors located on or near the surface of the spacecraft to be grounded to</w:t>
            </w:r>
            <w:r w:rsidRPr="00327F31">
              <w:rPr>
                <w:rFonts w:ascii="Calibri" w:hAnsi="Calibri" w:cs="Calibri"/>
                <w:color w:val="000000" w:themeColor="text1"/>
              </w:rPr>
              <w:br/>
              <w:t>the structure with less than 10 6 ohms so as to prevent surface charging</w:t>
            </w:r>
            <w:r w:rsidRPr="00327F31">
              <w:rPr>
                <w:rFonts w:ascii="Calibri" w:hAnsi="Calibri" w:cs="Calibri"/>
                <w:color w:val="000000" w:themeColor="text1"/>
              </w:rPr>
              <w:br/>
              <w:t>b) Isolated conductors located inside the spacecraft structure to be grounded to the</w:t>
            </w:r>
            <w:r w:rsidRPr="00327F31">
              <w:rPr>
                <w:rFonts w:ascii="Calibri" w:hAnsi="Calibri" w:cs="Calibri"/>
                <w:color w:val="000000" w:themeColor="text1"/>
              </w:rPr>
              <w:br/>
              <w:t>structure with less than 10 12 ohms so as to prevent internal charging</w:t>
            </w:r>
          </w:p>
        </w:tc>
        <w:tc>
          <w:tcPr>
            <w:tcW w:w="1275" w:type="dxa"/>
            <w:hideMark/>
          </w:tcPr>
          <w:p w14:paraId="392CD5AE"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SYS-ELC-060</w:t>
            </w:r>
          </w:p>
        </w:tc>
      </w:tr>
      <w:tr w:rsidR="00EF6ED9" w:rsidRPr="00EF6ED9" w14:paraId="6007839D" w14:textId="77777777" w:rsidTr="00EF6ED9">
        <w:trPr>
          <w:trHeight w:val="864"/>
        </w:trPr>
        <w:tc>
          <w:tcPr>
            <w:tcW w:w="988" w:type="dxa"/>
            <w:hideMark/>
          </w:tcPr>
          <w:p w14:paraId="28A9D0D3"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ELC-16</w:t>
            </w:r>
          </w:p>
        </w:tc>
        <w:tc>
          <w:tcPr>
            <w:tcW w:w="7087" w:type="dxa"/>
            <w:hideMark/>
          </w:tcPr>
          <w:p w14:paraId="15BD09FE"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Antenna pattern testing must be performed to verify the antenna pattern for the fully</w:t>
            </w:r>
            <w:r w:rsidRPr="00327F31">
              <w:rPr>
                <w:rFonts w:ascii="Calibri" w:hAnsi="Calibri" w:cs="Calibri"/>
                <w:color w:val="000000" w:themeColor="text1"/>
              </w:rPr>
              <w:br/>
              <w:t>assembled micro-satellite</w:t>
            </w:r>
          </w:p>
        </w:tc>
        <w:tc>
          <w:tcPr>
            <w:tcW w:w="1275" w:type="dxa"/>
            <w:hideMark/>
          </w:tcPr>
          <w:p w14:paraId="103518DD"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SYS-ELC-070</w:t>
            </w:r>
          </w:p>
        </w:tc>
      </w:tr>
      <w:tr w:rsidR="00EF6ED9" w:rsidRPr="00EF6ED9" w14:paraId="51443FA3" w14:textId="77777777" w:rsidTr="00EF6ED9">
        <w:trPr>
          <w:trHeight w:val="576"/>
        </w:trPr>
        <w:tc>
          <w:tcPr>
            <w:tcW w:w="988" w:type="dxa"/>
            <w:hideMark/>
          </w:tcPr>
          <w:p w14:paraId="1B511A1E"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ELC-17</w:t>
            </w:r>
          </w:p>
        </w:tc>
        <w:tc>
          <w:tcPr>
            <w:tcW w:w="7087" w:type="dxa"/>
            <w:hideMark/>
          </w:tcPr>
          <w:p w14:paraId="1163C2F3"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Each subsystem must be tested independently prior to unit assembly.</w:t>
            </w:r>
          </w:p>
        </w:tc>
        <w:tc>
          <w:tcPr>
            <w:tcW w:w="1275" w:type="dxa"/>
            <w:hideMark/>
          </w:tcPr>
          <w:p w14:paraId="3B3A93C8"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SYS-ELC-080</w:t>
            </w:r>
          </w:p>
        </w:tc>
      </w:tr>
      <w:tr w:rsidR="00EF6ED9" w:rsidRPr="00EF6ED9" w14:paraId="630E54A3" w14:textId="77777777" w:rsidTr="00EF6ED9">
        <w:trPr>
          <w:trHeight w:val="1440"/>
        </w:trPr>
        <w:tc>
          <w:tcPr>
            <w:tcW w:w="988" w:type="dxa"/>
            <w:hideMark/>
          </w:tcPr>
          <w:p w14:paraId="424A4434"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ELC-18</w:t>
            </w:r>
          </w:p>
        </w:tc>
        <w:tc>
          <w:tcPr>
            <w:tcW w:w="7087" w:type="dxa"/>
            <w:hideMark/>
          </w:tcPr>
          <w:p w14:paraId="36275FA0" w14:textId="77777777" w:rsidR="00EF6ED9" w:rsidRPr="00327F31" w:rsidRDefault="00EF6ED9" w:rsidP="00C24FB8">
            <w:pPr>
              <w:jc w:val="center"/>
              <w:rPr>
                <w:rFonts w:ascii="Calibri" w:hAnsi="Calibri" w:cs="Calibri"/>
                <w:color w:val="000000" w:themeColor="text1"/>
              </w:rPr>
            </w:pPr>
            <w:proofErr w:type="spellStart"/>
            <w:r w:rsidRPr="00327F31">
              <w:rPr>
                <w:rFonts w:ascii="Calibri" w:hAnsi="Calibri" w:cs="Calibri"/>
                <w:color w:val="000000" w:themeColor="text1"/>
              </w:rPr>
              <w:t>TheCubeSat</w:t>
            </w:r>
            <w:proofErr w:type="spellEnd"/>
            <w:r w:rsidRPr="00327F31">
              <w:rPr>
                <w:rFonts w:ascii="Calibri" w:hAnsi="Calibri" w:cs="Calibri"/>
                <w:color w:val="000000" w:themeColor="text1"/>
              </w:rPr>
              <w:t xml:space="preserve"> must pass electric field Radiated Emission (RE) testing as per the</w:t>
            </w:r>
            <w:r w:rsidRPr="00327F31">
              <w:rPr>
                <w:rFonts w:ascii="Calibri" w:hAnsi="Calibri" w:cs="Calibri"/>
                <w:color w:val="000000" w:themeColor="text1"/>
              </w:rPr>
              <w:br/>
              <w:t>following specifications and defined in [AD4]. Frequency range from 30 MHz to 1 GHz</w:t>
            </w:r>
            <w:r w:rsidRPr="00327F31">
              <w:rPr>
                <w:rFonts w:ascii="Calibri" w:hAnsi="Calibri" w:cs="Calibri"/>
                <w:color w:val="000000" w:themeColor="text1"/>
              </w:rPr>
              <w:br/>
              <w:t xml:space="preserve">and a limit of 50 </w:t>
            </w:r>
            <w:proofErr w:type="spellStart"/>
            <w:r w:rsidRPr="00327F31">
              <w:rPr>
                <w:rFonts w:ascii="Calibri" w:hAnsi="Calibri" w:cs="Calibri"/>
                <w:color w:val="000000" w:themeColor="text1"/>
              </w:rPr>
              <w:t>dBμV</w:t>
            </w:r>
            <w:proofErr w:type="spellEnd"/>
            <w:r w:rsidRPr="00327F31">
              <w:rPr>
                <w:rFonts w:ascii="Calibri" w:hAnsi="Calibri" w:cs="Calibri"/>
                <w:color w:val="000000" w:themeColor="text1"/>
              </w:rPr>
              <w:t>/m at all frequencies</w:t>
            </w:r>
          </w:p>
        </w:tc>
        <w:tc>
          <w:tcPr>
            <w:tcW w:w="1275" w:type="dxa"/>
            <w:hideMark/>
          </w:tcPr>
          <w:p w14:paraId="1F8C43B6"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SYS-ELC-080</w:t>
            </w:r>
          </w:p>
        </w:tc>
      </w:tr>
      <w:tr w:rsidR="00EF6ED9" w:rsidRPr="00EF6ED9" w14:paraId="465EB0B8" w14:textId="77777777" w:rsidTr="00EF6ED9">
        <w:trPr>
          <w:trHeight w:val="1440"/>
        </w:trPr>
        <w:tc>
          <w:tcPr>
            <w:tcW w:w="988" w:type="dxa"/>
            <w:hideMark/>
          </w:tcPr>
          <w:p w14:paraId="37D1E1E8"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ELC-19</w:t>
            </w:r>
          </w:p>
        </w:tc>
        <w:tc>
          <w:tcPr>
            <w:tcW w:w="7087" w:type="dxa"/>
            <w:hideMark/>
          </w:tcPr>
          <w:p w14:paraId="09D46251"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The CubeSat should pass B Field testing as per the following specifications and</w:t>
            </w:r>
            <w:r w:rsidRPr="00327F31">
              <w:rPr>
                <w:rFonts w:ascii="Calibri" w:hAnsi="Calibri" w:cs="Calibri"/>
                <w:color w:val="000000" w:themeColor="text1"/>
              </w:rPr>
              <w:br/>
              <w:t xml:space="preserve">defined in [AD4]. DC Frequency Range and a limit of 0.2 </w:t>
            </w:r>
            <w:proofErr w:type="spellStart"/>
            <w:r w:rsidRPr="00327F31">
              <w:rPr>
                <w:rFonts w:ascii="Calibri" w:hAnsi="Calibri" w:cs="Calibri"/>
                <w:color w:val="000000" w:themeColor="text1"/>
              </w:rPr>
              <w:t>μT</w:t>
            </w:r>
            <w:proofErr w:type="spellEnd"/>
            <w:r w:rsidRPr="00327F31">
              <w:rPr>
                <w:rFonts w:ascii="Calibri" w:hAnsi="Calibri" w:cs="Calibri"/>
                <w:color w:val="000000" w:themeColor="text1"/>
              </w:rPr>
              <w:t xml:space="preserve"> at 1m distance from each</w:t>
            </w:r>
            <w:r w:rsidRPr="00327F31">
              <w:rPr>
                <w:rFonts w:ascii="Calibri" w:hAnsi="Calibri" w:cs="Calibri"/>
                <w:color w:val="000000" w:themeColor="text1"/>
              </w:rPr>
              <w:br/>
              <w:t>face</w:t>
            </w:r>
          </w:p>
        </w:tc>
        <w:tc>
          <w:tcPr>
            <w:tcW w:w="1275" w:type="dxa"/>
            <w:hideMark/>
          </w:tcPr>
          <w:p w14:paraId="33CC7985"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SYS-ELC-081</w:t>
            </w:r>
          </w:p>
        </w:tc>
      </w:tr>
      <w:tr w:rsidR="00EF6ED9" w:rsidRPr="00EF6ED9" w14:paraId="5E7C2D40" w14:textId="77777777" w:rsidTr="00EF6ED9">
        <w:trPr>
          <w:trHeight w:val="2016"/>
        </w:trPr>
        <w:tc>
          <w:tcPr>
            <w:tcW w:w="988" w:type="dxa"/>
            <w:hideMark/>
          </w:tcPr>
          <w:p w14:paraId="39AE4EAC"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ELC-20</w:t>
            </w:r>
          </w:p>
        </w:tc>
        <w:tc>
          <w:tcPr>
            <w:tcW w:w="7087" w:type="dxa"/>
            <w:hideMark/>
          </w:tcPr>
          <w:p w14:paraId="6F0CEF6D"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 xml:space="preserve">The </w:t>
            </w:r>
            <w:proofErr w:type="gramStart"/>
            <w:r w:rsidRPr="00327F31">
              <w:rPr>
                <w:rFonts w:ascii="Calibri" w:hAnsi="Calibri" w:cs="Calibri"/>
                <w:color w:val="000000" w:themeColor="text1"/>
              </w:rPr>
              <w:t>CubeSat  should</w:t>
            </w:r>
            <w:proofErr w:type="gramEnd"/>
            <w:r w:rsidRPr="00327F31">
              <w:rPr>
                <w:rFonts w:ascii="Calibri" w:hAnsi="Calibri" w:cs="Calibri"/>
                <w:color w:val="000000" w:themeColor="text1"/>
              </w:rPr>
              <w:t xml:space="preserve"> pass electric field Radiated Susceptibility (RS) testing as per</w:t>
            </w:r>
            <w:r w:rsidRPr="00327F31">
              <w:rPr>
                <w:rFonts w:ascii="Calibri" w:hAnsi="Calibri" w:cs="Calibri"/>
                <w:color w:val="000000" w:themeColor="text1"/>
              </w:rPr>
              <w:br/>
              <w:t>the following specifications and defined in [AD4]. Frequency Range of 30 MHz to 10</w:t>
            </w:r>
            <w:r w:rsidRPr="00327F31">
              <w:rPr>
                <w:rFonts w:ascii="Calibri" w:hAnsi="Calibri" w:cs="Calibri"/>
                <w:color w:val="000000" w:themeColor="text1"/>
              </w:rPr>
              <w:br/>
              <w:t>GHz, 10 V/m outside the main frame or at proximity of beams, and 1 V/m inside the</w:t>
            </w:r>
            <w:r w:rsidRPr="00327F31">
              <w:rPr>
                <w:rFonts w:ascii="Calibri" w:hAnsi="Calibri" w:cs="Calibri"/>
                <w:color w:val="000000" w:themeColor="text1"/>
              </w:rPr>
              <w:br/>
              <w:t>main frame</w:t>
            </w:r>
          </w:p>
        </w:tc>
        <w:tc>
          <w:tcPr>
            <w:tcW w:w="1275" w:type="dxa"/>
            <w:hideMark/>
          </w:tcPr>
          <w:p w14:paraId="5E4A2BB8"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SYS-ELC-090</w:t>
            </w:r>
          </w:p>
        </w:tc>
      </w:tr>
      <w:tr w:rsidR="00EF6ED9" w:rsidRPr="00EF6ED9" w14:paraId="7B2626E0" w14:textId="77777777" w:rsidTr="00EF6ED9">
        <w:trPr>
          <w:trHeight w:val="576"/>
        </w:trPr>
        <w:tc>
          <w:tcPr>
            <w:tcW w:w="988" w:type="dxa"/>
            <w:noWrap/>
            <w:hideMark/>
          </w:tcPr>
          <w:p w14:paraId="5CE0D04E" w14:textId="654C3425" w:rsidR="00EF6ED9" w:rsidRPr="00327F31" w:rsidRDefault="00EF6ED9" w:rsidP="00EF6ED9">
            <w:pPr>
              <w:rPr>
                <w:rFonts w:ascii="Calibri" w:hAnsi="Calibri" w:cs="Calibri"/>
                <w:color w:val="000000" w:themeColor="text1"/>
              </w:rPr>
            </w:pPr>
            <w:r w:rsidRPr="00EF6ED9">
              <w:rPr>
                <w:color w:val="000000" w:themeColor="text1"/>
              </w:rPr>
              <w:t>SY-SS04</w:t>
            </w:r>
          </w:p>
        </w:tc>
        <w:tc>
          <w:tcPr>
            <w:tcW w:w="7087" w:type="dxa"/>
            <w:hideMark/>
          </w:tcPr>
          <w:p w14:paraId="37A43B4B" w14:textId="47D9C8D4" w:rsidR="00EF6ED9" w:rsidRPr="00327F31" w:rsidRDefault="00EF6ED9" w:rsidP="00EF6ED9">
            <w:pPr>
              <w:jc w:val="center"/>
              <w:rPr>
                <w:rFonts w:ascii="Calibri" w:hAnsi="Calibri" w:cs="Calibri"/>
                <w:color w:val="000000" w:themeColor="text1"/>
              </w:rPr>
            </w:pPr>
            <w:r w:rsidRPr="00EF6ED9">
              <w:rPr>
                <w:color w:val="000000" w:themeColor="text1"/>
              </w:rPr>
              <w:t>The CubeSat must have deployment switches</w:t>
            </w:r>
          </w:p>
        </w:tc>
        <w:tc>
          <w:tcPr>
            <w:tcW w:w="1275" w:type="dxa"/>
            <w:hideMark/>
          </w:tcPr>
          <w:p w14:paraId="328388DC" w14:textId="073791CF"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MR-OP06</w:t>
            </w:r>
          </w:p>
        </w:tc>
      </w:tr>
      <w:tr w:rsidR="00EF6ED9" w:rsidRPr="00EF6ED9" w14:paraId="43DFD5B2" w14:textId="77777777" w:rsidTr="00EF6ED9">
        <w:trPr>
          <w:trHeight w:val="312"/>
        </w:trPr>
        <w:tc>
          <w:tcPr>
            <w:tcW w:w="988" w:type="dxa"/>
            <w:noWrap/>
            <w:hideMark/>
          </w:tcPr>
          <w:p w14:paraId="01AE601B" w14:textId="565CD726" w:rsidR="00EF6ED9" w:rsidRPr="00327F31" w:rsidRDefault="00EF6ED9" w:rsidP="00EF6ED9">
            <w:pPr>
              <w:jc w:val="center"/>
              <w:rPr>
                <w:rFonts w:ascii="Calibri" w:hAnsi="Calibri" w:cs="Calibri"/>
                <w:color w:val="000000" w:themeColor="text1"/>
              </w:rPr>
            </w:pPr>
            <w:r w:rsidRPr="00EF6ED9">
              <w:rPr>
                <w:color w:val="000000" w:themeColor="text1"/>
              </w:rPr>
              <w:t>SY-SS05</w:t>
            </w:r>
          </w:p>
        </w:tc>
        <w:tc>
          <w:tcPr>
            <w:tcW w:w="7087" w:type="dxa"/>
            <w:noWrap/>
            <w:hideMark/>
          </w:tcPr>
          <w:p w14:paraId="19A9A1AF" w14:textId="7606C3E2" w:rsidR="00EF6ED9" w:rsidRPr="00327F31" w:rsidRDefault="00EF6ED9" w:rsidP="00EF6ED9">
            <w:pPr>
              <w:rPr>
                <w:rFonts w:ascii="Arial" w:hAnsi="Arial" w:cs="Arial"/>
                <w:color w:val="000000" w:themeColor="text1"/>
              </w:rPr>
            </w:pPr>
            <w:r w:rsidRPr="00EF6ED9">
              <w:rPr>
                <w:color w:val="000000" w:themeColor="text1"/>
              </w:rPr>
              <w:t>The CubeSat must have a 30-minute timer circuit</w:t>
            </w:r>
          </w:p>
        </w:tc>
        <w:tc>
          <w:tcPr>
            <w:tcW w:w="1275" w:type="dxa"/>
            <w:noWrap/>
            <w:hideMark/>
          </w:tcPr>
          <w:p w14:paraId="1BAC810F" w14:textId="160306F7"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MR-OP06</w:t>
            </w:r>
          </w:p>
        </w:tc>
      </w:tr>
      <w:tr w:rsidR="00EF6ED9" w:rsidRPr="00EF6ED9" w14:paraId="413BF157" w14:textId="77777777" w:rsidTr="00EF6ED9">
        <w:trPr>
          <w:trHeight w:val="576"/>
        </w:trPr>
        <w:tc>
          <w:tcPr>
            <w:tcW w:w="988" w:type="dxa"/>
            <w:noWrap/>
            <w:hideMark/>
          </w:tcPr>
          <w:p w14:paraId="7D15DECF" w14:textId="5D6099CD" w:rsidR="00EF6ED9" w:rsidRPr="00327F31" w:rsidRDefault="00EF6ED9" w:rsidP="00EF6ED9">
            <w:pPr>
              <w:jc w:val="center"/>
              <w:rPr>
                <w:rFonts w:ascii="Calibri" w:hAnsi="Calibri" w:cs="Calibri"/>
                <w:color w:val="000000" w:themeColor="text1"/>
              </w:rPr>
            </w:pPr>
            <w:r w:rsidRPr="00EF6ED9">
              <w:rPr>
                <w:color w:val="000000" w:themeColor="text1"/>
              </w:rPr>
              <w:t>SY-SS18</w:t>
            </w:r>
          </w:p>
        </w:tc>
        <w:tc>
          <w:tcPr>
            <w:tcW w:w="7087" w:type="dxa"/>
            <w:hideMark/>
          </w:tcPr>
          <w:p w14:paraId="4B11A089" w14:textId="3C0F6698" w:rsidR="00EF6ED9" w:rsidRPr="00327F31" w:rsidRDefault="00EF6ED9" w:rsidP="00EF6ED9">
            <w:pPr>
              <w:jc w:val="center"/>
              <w:rPr>
                <w:rFonts w:ascii="Calibri" w:hAnsi="Calibri" w:cs="Calibri"/>
                <w:color w:val="000000" w:themeColor="text1"/>
              </w:rPr>
            </w:pPr>
            <w:r w:rsidRPr="00EF6ED9">
              <w:rPr>
                <w:color w:val="000000" w:themeColor="text1"/>
              </w:rPr>
              <w:t>The CubeSat shall survive the low earth orbit radiation environment</w:t>
            </w:r>
          </w:p>
        </w:tc>
        <w:tc>
          <w:tcPr>
            <w:tcW w:w="1275" w:type="dxa"/>
            <w:hideMark/>
          </w:tcPr>
          <w:p w14:paraId="7E4892FD" w14:textId="61CFDE2C"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MR-OP04, MR-OP05</w:t>
            </w:r>
          </w:p>
        </w:tc>
      </w:tr>
      <w:tr w:rsidR="00EF6ED9" w:rsidRPr="00EF6ED9" w14:paraId="48220369" w14:textId="77777777" w:rsidTr="00EF6ED9">
        <w:trPr>
          <w:trHeight w:val="686"/>
        </w:trPr>
        <w:tc>
          <w:tcPr>
            <w:tcW w:w="988" w:type="dxa"/>
            <w:noWrap/>
            <w:hideMark/>
          </w:tcPr>
          <w:p w14:paraId="42457841" w14:textId="5B6059FE" w:rsidR="00EF6ED9" w:rsidRPr="00EF6ED9" w:rsidRDefault="00EF6ED9" w:rsidP="00EF6ED9">
            <w:pPr>
              <w:rPr>
                <w:rFonts w:ascii="Calibri" w:hAnsi="Calibri" w:cs="Calibri"/>
                <w:color w:val="000000" w:themeColor="text1"/>
              </w:rPr>
            </w:pPr>
            <w:r>
              <w:rPr>
                <w:rFonts w:ascii="Calibri" w:hAnsi="Calibri" w:cs="Calibri"/>
                <w:color w:val="000000" w:themeColor="text1"/>
              </w:rPr>
              <w:t>SY-SS11</w:t>
            </w:r>
          </w:p>
        </w:tc>
        <w:tc>
          <w:tcPr>
            <w:tcW w:w="7087" w:type="dxa"/>
            <w:hideMark/>
          </w:tcPr>
          <w:p w14:paraId="7E2329C1" w14:textId="77777777" w:rsidR="00EF6ED9" w:rsidRPr="00EF6ED9" w:rsidRDefault="00EF6ED9" w:rsidP="00EF6ED9">
            <w:pPr>
              <w:jc w:val="center"/>
              <w:rPr>
                <w:rFonts w:ascii="Calibri" w:hAnsi="Calibri" w:cs="Calibri"/>
                <w:color w:val="000000" w:themeColor="text1"/>
              </w:rPr>
            </w:pPr>
            <w:r w:rsidRPr="00EF6ED9">
              <w:rPr>
                <w:rFonts w:ascii="Calibri" w:hAnsi="Calibri" w:cs="Calibri"/>
                <w:color w:val="000000" w:themeColor="text1"/>
              </w:rPr>
              <w:t>The CubeSat shall control its pose</w:t>
            </w:r>
          </w:p>
        </w:tc>
        <w:tc>
          <w:tcPr>
            <w:tcW w:w="1275" w:type="dxa"/>
            <w:hideMark/>
          </w:tcPr>
          <w:p w14:paraId="2605D0A5" w14:textId="77777777" w:rsidR="00EF6ED9" w:rsidRPr="00EF6ED9" w:rsidRDefault="00EF6ED9" w:rsidP="00EF6ED9">
            <w:pPr>
              <w:jc w:val="center"/>
              <w:rPr>
                <w:rFonts w:ascii="Calibri" w:hAnsi="Calibri" w:cs="Calibri"/>
                <w:color w:val="000000" w:themeColor="text1"/>
              </w:rPr>
            </w:pPr>
            <w:r w:rsidRPr="00EF6ED9">
              <w:rPr>
                <w:rFonts w:ascii="Calibri" w:hAnsi="Calibri" w:cs="Calibri"/>
                <w:color w:val="000000" w:themeColor="text1"/>
              </w:rPr>
              <w:t>MR-OP01</w:t>
            </w:r>
          </w:p>
        </w:tc>
      </w:tr>
      <w:tr w:rsidR="00EF6ED9" w:rsidRPr="00327F31" w14:paraId="5CF7C520" w14:textId="77777777" w:rsidTr="00EF6ED9">
        <w:trPr>
          <w:trHeight w:val="576"/>
        </w:trPr>
        <w:tc>
          <w:tcPr>
            <w:tcW w:w="988" w:type="dxa"/>
            <w:noWrap/>
            <w:hideMark/>
          </w:tcPr>
          <w:p w14:paraId="33A67325" w14:textId="3962C839" w:rsidR="00EF6ED9" w:rsidRPr="00327F31" w:rsidRDefault="00EF6ED9" w:rsidP="00EF6ED9">
            <w:pPr>
              <w:jc w:val="center"/>
              <w:rPr>
                <w:rFonts w:ascii="Calibri" w:hAnsi="Calibri" w:cs="Calibri"/>
                <w:color w:val="000000"/>
              </w:rPr>
            </w:pPr>
            <w:r>
              <w:t>SY-SS25</w:t>
            </w:r>
          </w:p>
        </w:tc>
        <w:tc>
          <w:tcPr>
            <w:tcW w:w="7087" w:type="dxa"/>
            <w:hideMark/>
          </w:tcPr>
          <w:p w14:paraId="139C126F" w14:textId="4F97CF54" w:rsidR="00EF6ED9" w:rsidRPr="00327F31" w:rsidRDefault="00EF6ED9" w:rsidP="00EF6ED9">
            <w:pPr>
              <w:jc w:val="center"/>
              <w:rPr>
                <w:rFonts w:ascii="Calibri" w:hAnsi="Calibri" w:cs="Calibri"/>
                <w:color w:val="000000"/>
              </w:rPr>
            </w:pPr>
            <w:r>
              <w:t>The CubeSat components shall be designed or selected to prevent undesired electromagnetic effects</w:t>
            </w:r>
          </w:p>
        </w:tc>
        <w:tc>
          <w:tcPr>
            <w:tcW w:w="1275" w:type="dxa"/>
            <w:hideMark/>
          </w:tcPr>
          <w:p w14:paraId="657BE472" w14:textId="3E38DD81" w:rsidR="00EF6ED9" w:rsidRPr="00327F31" w:rsidRDefault="00EF6ED9" w:rsidP="00EF6ED9">
            <w:pPr>
              <w:jc w:val="center"/>
              <w:rPr>
                <w:rFonts w:ascii="Calibri" w:hAnsi="Calibri" w:cs="Calibri"/>
                <w:color w:val="000000"/>
                <w:sz w:val="24"/>
                <w:szCs w:val="24"/>
              </w:rPr>
            </w:pPr>
            <w:r>
              <w:t>MR-OP04</w:t>
            </w:r>
          </w:p>
        </w:tc>
      </w:tr>
      <w:tr w:rsidR="00EF6ED9" w:rsidRPr="00327F31" w14:paraId="7C7EE610" w14:textId="77777777" w:rsidTr="00EF6ED9">
        <w:trPr>
          <w:trHeight w:val="864"/>
        </w:trPr>
        <w:tc>
          <w:tcPr>
            <w:tcW w:w="988" w:type="dxa"/>
            <w:noWrap/>
            <w:hideMark/>
          </w:tcPr>
          <w:p w14:paraId="2852430E" w14:textId="7677FAAE" w:rsidR="00EF6ED9" w:rsidRPr="00327F31" w:rsidRDefault="00EF6ED9" w:rsidP="00EF6ED9">
            <w:pPr>
              <w:jc w:val="center"/>
              <w:rPr>
                <w:rFonts w:ascii="Calibri" w:hAnsi="Calibri" w:cs="Calibri"/>
                <w:color w:val="000000"/>
              </w:rPr>
            </w:pPr>
            <w:r>
              <w:lastRenderedPageBreak/>
              <w:t>SY-SS29</w:t>
            </w:r>
          </w:p>
        </w:tc>
        <w:tc>
          <w:tcPr>
            <w:tcW w:w="7087" w:type="dxa"/>
            <w:hideMark/>
          </w:tcPr>
          <w:p w14:paraId="76E32F2C" w14:textId="6039C408" w:rsidR="00EF6ED9" w:rsidRPr="00327F31" w:rsidRDefault="00EF6ED9" w:rsidP="00EF6ED9">
            <w:pPr>
              <w:jc w:val="center"/>
              <w:rPr>
                <w:rFonts w:ascii="Calibri" w:hAnsi="Calibri" w:cs="Calibri"/>
                <w:color w:val="000000"/>
              </w:rPr>
            </w:pPr>
            <w:r>
              <w:t xml:space="preserve">The CubeSat transition to Deployment Mode shall trigger a </w:t>
            </w:r>
            <w:proofErr w:type="gramStart"/>
            <w:r>
              <w:t>30 minute</w:t>
            </w:r>
            <w:proofErr w:type="gramEnd"/>
            <w:r>
              <w:t xml:space="preserve"> timer.</w:t>
            </w:r>
          </w:p>
        </w:tc>
        <w:tc>
          <w:tcPr>
            <w:tcW w:w="1275" w:type="dxa"/>
            <w:hideMark/>
          </w:tcPr>
          <w:p w14:paraId="0495A8F1" w14:textId="7859402C" w:rsidR="00EF6ED9" w:rsidRPr="00327F31" w:rsidRDefault="00EF6ED9" w:rsidP="00EF6ED9">
            <w:pPr>
              <w:jc w:val="center"/>
              <w:rPr>
                <w:rFonts w:ascii="Calibri" w:hAnsi="Calibri" w:cs="Calibri"/>
                <w:color w:val="000000"/>
                <w:sz w:val="24"/>
                <w:szCs w:val="24"/>
              </w:rPr>
            </w:pPr>
            <w:r>
              <w:t>MR-PR07, MR-OP06</w:t>
            </w:r>
          </w:p>
        </w:tc>
      </w:tr>
      <w:tr w:rsidR="00EF6ED9" w:rsidRPr="00327F31" w14:paraId="1AE7B09F" w14:textId="77777777" w:rsidTr="00EF6ED9">
        <w:trPr>
          <w:trHeight w:val="576"/>
        </w:trPr>
        <w:tc>
          <w:tcPr>
            <w:tcW w:w="988" w:type="dxa"/>
            <w:noWrap/>
            <w:hideMark/>
          </w:tcPr>
          <w:p w14:paraId="2B4CDCB7" w14:textId="7889240C" w:rsidR="00EF6ED9" w:rsidRPr="00327F31" w:rsidRDefault="00EF6ED9" w:rsidP="00EF6ED9">
            <w:pPr>
              <w:jc w:val="center"/>
              <w:rPr>
                <w:rFonts w:ascii="Calibri" w:hAnsi="Calibri" w:cs="Calibri"/>
                <w:color w:val="000000"/>
              </w:rPr>
            </w:pPr>
            <w:r>
              <w:t>SY-SS31</w:t>
            </w:r>
          </w:p>
        </w:tc>
        <w:tc>
          <w:tcPr>
            <w:tcW w:w="7087" w:type="dxa"/>
            <w:hideMark/>
          </w:tcPr>
          <w:p w14:paraId="3EBC1759" w14:textId="61B55E81" w:rsidR="00EF6ED9" w:rsidRPr="00327F31" w:rsidRDefault="00EF6ED9" w:rsidP="00EF6ED9">
            <w:pPr>
              <w:jc w:val="center"/>
              <w:rPr>
                <w:rFonts w:ascii="Calibri" w:hAnsi="Calibri" w:cs="Calibri"/>
                <w:color w:val="000000"/>
              </w:rPr>
            </w:pPr>
            <w:r>
              <w:t xml:space="preserve">The CubeSat shall deploy its antenna following the </w:t>
            </w:r>
            <w:proofErr w:type="gramStart"/>
            <w:r>
              <w:t>30 minute</w:t>
            </w:r>
            <w:proofErr w:type="gramEnd"/>
            <w:r>
              <w:t xml:space="preserve"> delay</w:t>
            </w:r>
          </w:p>
        </w:tc>
        <w:tc>
          <w:tcPr>
            <w:tcW w:w="1275" w:type="dxa"/>
            <w:noWrap/>
            <w:hideMark/>
          </w:tcPr>
          <w:p w14:paraId="50D87404" w14:textId="7C8D6E27" w:rsidR="00EF6ED9" w:rsidRPr="00327F31" w:rsidRDefault="00EF6ED9" w:rsidP="00EF6ED9">
            <w:pPr>
              <w:jc w:val="center"/>
              <w:rPr>
                <w:rFonts w:ascii="Calibri" w:hAnsi="Calibri" w:cs="Calibri"/>
                <w:color w:val="000000"/>
                <w:sz w:val="24"/>
                <w:szCs w:val="24"/>
              </w:rPr>
            </w:pPr>
            <w:r>
              <w:t>MR-PR07, MR-OP06</w:t>
            </w:r>
          </w:p>
        </w:tc>
      </w:tr>
      <w:tr w:rsidR="00EF6ED9" w:rsidRPr="00327F31" w14:paraId="1C825AA7" w14:textId="77777777" w:rsidTr="00EF6ED9">
        <w:trPr>
          <w:trHeight w:val="1152"/>
        </w:trPr>
        <w:tc>
          <w:tcPr>
            <w:tcW w:w="988" w:type="dxa"/>
            <w:noWrap/>
            <w:hideMark/>
          </w:tcPr>
          <w:p w14:paraId="456F7E35"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SY-SS77</w:t>
            </w:r>
          </w:p>
        </w:tc>
        <w:tc>
          <w:tcPr>
            <w:tcW w:w="7087" w:type="dxa"/>
            <w:hideMark/>
          </w:tcPr>
          <w:p w14:paraId="614984CE"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Test connectors must be provided with a metallic blanking cover providing a continuous electrical shield over the connector for flight to prevent radiation at the interface and to protect the contacts from damage or false connection</w:t>
            </w:r>
          </w:p>
        </w:tc>
        <w:tc>
          <w:tcPr>
            <w:tcW w:w="1275" w:type="dxa"/>
            <w:noWrap/>
            <w:hideMark/>
          </w:tcPr>
          <w:p w14:paraId="5C78AC99" w14:textId="77777777" w:rsidR="00EF6ED9" w:rsidRPr="00327F31" w:rsidRDefault="00EF6ED9" w:rsidP="00EF6ED9">
            <w:pPr>
              <w:jc w:val="center"/>
              <w:rPr>
                <w:rFonts w:ascii="Calibri" w:hAnsi="Calibri" w:cs="Calibri"/>
                <w:color w:val="000000"/>
                <w:sz w:val="24"/>
                <w:szCs w:val="24"/>
              </w:rPr>
            </w:pPr>
            <w:r w:rsidRPr="00327F31">
              <w:rPr>
                <w:rFonts w:ascii="Calibri" w:hAnsi="Calibri" w:cs="Calibri"/>
                <w:color w:val="000000"/>
                <w:sz w:val="24"/>
                <w:szCs w:val="24"/>
              </w:rPr>
              <w:t>SYS-INT-033</w:t>
            </w:r>
          </w:p>
        </w:tc>
      </w:tr>
      <w:tr w:rsidR="00EF6ED9" w:rsidRPr="00327F31" w14:paraId="1A129A43" w14:textId="77777777" w:rsidTr="00EF6ED9">
        <w:trPr>
          <w:trHeight w:val="1152"/>
        </w:trPr>
        <w:tc>
          <w:tcPr>
            <w:tcW w:w="988" w:type="dxa"/>
            <w:noWrap/>
            <w:hideMark/>
          </w:tcPr>
          <w:p w14:paraId="4FDC6FD1" w14:textId="7D4C2462" w:rsidR="00EF6ED9" w:rsidRPr="00327F31" w:rsidRDefault="00EF6ED9" w:rsidP="00EF6ED9">
            <w:pPr>
              <w:jc w:val="center"/>
              <w:rPr>
                <w:rFonts w:ascii="Calibri" w:hAnsi="Calibri" w:cs="Calibri"/>
                <w:color w:val="000000"/>
              </w:rPr>
            </w:pPr>
            <w:r w:rsidRPr="00327F31">
              <w:rPr>
                <w:rFonts w:ascii="Calibri" w:hAnsi="Calibri" w:cs="Calibri"/>
                <w:color w:val="000000"/>
              </w:rPr>
              <w:t>SY-SS78</w:t>
            </w:r>
          </w:p>
        </w:tc>
        <w:tc>
          <w:tcPr>
            <w:tcW w:w="7087" w:type="dxa"/>
            <w:hideMark/>
          </w:tcPr>
          <w:p w14:paraId="56BA72C6"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The CubeSat must incorporate an umbilical connector easily accessible to allow battery charging and basic functional verification of the space craft during ground testing</w:t>
            </w:r>
            <w:r w:rsidRPr="00327F31">
              <w:rPr>
                <w:rFonts w:ascii="Calibri" w:hAnsi="Calibri" w:cs="Calibri"/>
                <w:color w:val="000000"/>
              </w:rPr>
              <w:br/>
              <w:t>and pre-launch operations</w:t>
            </w:r>
          </w:p>
        </w:tc>
        <w:tc>
          <w:tcPr>
            <w:tcW w:w="1275" w:type="dxa"/>
            <w:noWrap/>
            <w:hideMark/>
          </w:tcPr>
          <w:p w14:paraId="49D20B91" w14:textId="77777777" w:rsidR="00EF6ED9" w:rsidRPr="00327F31" w:rsidRDefault="00EF6ED9" w:rsidP="00EF6ED9">
            <w:pPr>
              <w:jc w:val="center"/>
              <w:rPr>
                <w:rFonts w:ascii="Calibri" w:hAnsi="Calibri" w:cs="Calibri"/>
                <w:color w:val="000000"/>
                <w:sz w:val="24"/>
                <w:szCs w:val="24"/>
              </w:rPr>
            </w:pPr>
            <w:r w:rsidRPr="00327F31">
              <w:rPr>
                <w:rFonts w:ascii="Calibri" w:hAnsi="Calibri" w:cs="Calibri"/>
                <w:color w:val="000000"/>
                <w:sz w:val="24"/>
                <w:szCs w:val="24"/>
              </w:rPr>
              <w:t>SYS-INT-040</w:t>
            </w:r>
          </w:p>
        </w:tc>
      </w:tr>
    </w:tbl>
    <w:p w14:paraId="580AF9DA" w14:textId="2AE9623D" w:rsidR="00CE093E" w:rsidRDefault="00CE093E" w:rsidP="00D60434"/>
    <w:p w14:paraId="1FCF88AE" w14:textId="30ABC19F" w:rsidR="00D60434" w:rsidRDefault="003106E1" w:rsidP="003106E1">
      <w:pPr>
        <w:pStyle w:val="Heading1"/>
      </w:pPr>
      <w:bookmarkStart w:id="10" w:name="_Toc46060110"/>
      <w:r>
        <w:t>Architecture</w:t>
      </w:r>
      <w:r w:rsidR="00CE093E">
        <w:t xml:space="preserve"> and Interface</w:t>
      </w:r>
      <w:r>
        <w:t xml:space="preserve"> Diagram</w:t>
      </w:r>
      <w:r w:rsidR="00CE093E">
        <w:t>s</w:t>
      </w:r>
      <w:bookmarkEnd w:id="10"/>
    </w:p>
    <w:p w14:paraId="6DAAA686" w14:textId="2BD6FCBF" w:rsidR="00B0682D" w:rsidRDefault="00B0682D" w:rsidP="00C24FB8">
      <w:r>
        <w:t>Custom Board 1 Block Diagram:</w:t>
      </w:r>
    </w:p>
    <w:p w14:paraId="71AB0539" w14:textId="724287FC" w:rsidR="00B0682D" w:rsidRDefault="00B0682D" w:rsidP="00C24FB8">
      <w:r>
        <w:rPr>
          <w:noProof/>
        </w:rPr>
        <w:drawing>
          <wp:inline distT="0" distB="0" distL="0" distR="0" wp14:anchorId="04585E16" wp14:editId="27A2A052">
            <wp:extent cx="4465122" cy="42747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508" cy="4281853"/>
                    </a:xfrm>
                    <a:prstGeom prst="rect">
                      <a:avLst/>
                    </a:prstGeom>
                    <a:noFill/>
                    <a:ln>
                      <a:noFill/>
                    </a:ln>
                  </pic:spPr>
                </pic:pic>
              </a:graphicData>
            </a:graphic>
          </wp:inline>
        </w:drawing>
      </w:r>
    </w:p>
    <w:p w14:paraId="2D3F1344" w14:textId="77777777" w:rsidR="002516C6" w:rsidRDefault="002516C6">
      <w:r>
        <w:br w:type="page"/>
      </w:r>
    </w:p>
    <w:p w14:paraId="482FB938" w14:textId="4F443A39" w:rsidR="00C24FB8" w:rsidRDefault="00C24FB8" w:rsidP="00C24FB8">
      <w:r>
        <w:lastRenderedPageBreak/>
        <w:t>Custom board 1 Microcap Diagram for Timer Circuit</w:t>
      </w:r>
      <w:r w:rsidR="002516C6">
        <w:t xml:space="preserve"> (without </w:t>
      </w:r>
      <w:proofErr w:type="spellStart"/>
      <w:r w:rsidR="002516C6">
        <w:t>inhib</w:t>
      </w:r>
      <w:proofErr w:type="spellEnd"/>
      <w:r w:rsidR="002516C6">
        <w:t xml:space="preserve"> switches)</w:t>
      </w:r>
      <w:r>
        <w:t>:</w:t>
      </w:r>
    </w:p>
    <w:p w14:paraId="64C32D4D" w14:textId="4D4BBBC5" w:rsidR="00C24FB8" w:rsidRDefault="002516C6" w:rsidP="00C24FB8">
      <w:r>
        <w:rPr>
          <w:noProof/>
        </w:rPr>
        <w:drawing>
          <wp:inline distT="0" distB="0" distL="0" distR="0" wp14:anchorId="5E470C82" wp14:editId="44470BAA">
            <wp:extent cx="5943600"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3100"/>
                    </a:xfrm>
                    <a:prstGeom prst="rect">
                      <a:avLst/>
                    </a:prstGeom>
                  </pic:spPr>
                </pic:pic>
              </a:graphicData>
            </a:graphic>
          </wp:inline>
        </w:drawing>
      </w:r>
    </w:p>
    <w:p w14:paraId="1A8BF5B5" w14:textId="4EF172EB" w:rsidR="002516C6" w:rsidRDefault="002516C6" w:rsidP="00C24FB8">
      <w:r>
        <w:t>Microcap Simulation transient analysis:</w:t>
      </w:r>
    </w:p>
    <w:p w14:paraId="1FD27D03" w14:textId="4EC6D645" w:rsidR="002516C6" w:rsidRDefault="002516C6" w:rsidP="00C24FB8">
      <w:r>
        <w:rPr>
          <w:noProof/>
        </w:rPr>
        <w:drawing>
          <wp:inline distT="0" distB="0" distL="0" distR="0" wp14:anchorId="27D46484" wp14:editId="46CA5FD3">
            <wp:extent cx="5943600" cy="2340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0610"/>
                    </a:xfrm>
                    <a:prstGeom prst="rect">
                      <a:avLst/>
                    </a:prstGeom>
                  </pic:spPr>
                </pic:pic>
              </a:graphicData>
            </a:graphic>
          </wp:inline>
        </w:drawing>
      </w:r>
    </w:p>
    <w:p w14:paraId="3D16FDD1" w14:textId="01BA23FB" w:rsidR="00A17A53" w:rsidRDefault="00A17A53">
      <w:r>
        <w:br w:type="page"/>
      </w:r>
    </w:p>
    <w:p w14:paraId="5D02F899" w14:textId="517EFC5E" w:rsidR="00A17A53" w:rsidRDefault="00A17A53" w:rsidP="00C24FB8">
      <w:r>
        <w:lastRenderedPageBreak/>
        <w:t xml:space="preserve">Custom board 1 Microcap </w:t>
      </w:r>
      <w:proofErr w:type="gramStart"/>
      <w:r>
        <w:t>Diagram(</w:t>
      </w:r>
      <w:proofErr w:type="gramEnd"/>
      <w:r>
        <w:t xml:space="preserve">with </w:t>
      </w:r>
      <w:proofErr w:type="spellStart"/>
      <w:r>
        <w:t>inhib</w:t>
      </w:r>
      <w:proofErr w:type="spellEnd"/>
      <w:r>
        <w:t xml:space="preserve"> switches)</w:t>
      </w:r>
    </w:p>
    <w:p w14:paraId="0FA481FC" w14:textId="6143DB0A" w:rsidR="00A17A53" w:rsidRDefault="00A17A53" w:rsidP="00C24FB8">
      <w:r>
        <w:rPr>
          <w:noProof/>
        </w:rPr>
        <w:drawing>
          <wp:inline distT="0" distB="0" distL="0" distR="0" wp14:anchorId="0336F4C4" wp14:editId="19BE53A5">
            <wp:extent cx="5943600" cy="2578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8735"/>
                    </a:xfrm>
                    <a:prstGeom prst="rect">
                      <a:avLst/>
                    </a:prstGeom>
                  </pic:spPr>
                </pic:pic>
              </a:graphicData>
            </a:graphic>
          </wp:inline>
        </w:drawing>
      </w:r>
    </w:p>
    <w:p w14:paraId="73A70CA5" w14:textId="77777777" w:rsidR="00A17A53" w:rsidRDefault="00A17A53">
      <w:r>
        <w:br w:type="page"/>
      </w:r>
    </w:p>
    <w:p w14:paraId="2AF17DB7" w14:textId="75DA4F84" w:rsidR="002516C6" w:rsidRDefault="002516C6" w:rsidP="00C24FB8">
      <w:r w:rsidRPr="002516C6">
        <w:lastRenderedPageBreak/>
        <w:t xml:space="preserve">Custom board 1 Microcap Diagram for Timer </w:t>
      </w:r>
      <w:proofErr w:type="gramStart"/>
      <w:r w:rsidRPr="002516C6">
        <w:t>Circuit</w:t>
      </w:r>
      <w:r>
        <w:t>(</w:t>
      </w:r>
      <w:proofErr w:type="spellStart"/>
      <w:proofErr w:type="gramEnd"/>
      <w:r w:rsidR="00A17A53">
        <w:t>Inhib</w:t>
      </w:r>
      <w:proofErr w:type="spellEnd"/>
      <w:r w:rsidR="00A17A53">
        <w:t xml:space="preserve"> Switch simulation Ground leg Disconnected</w:t>
      </w:r>
      <w:r>
        <w:t>):</w:t>
      </w:r>
    </w:p>
    <w:p w14:paraId="46FAA550" w14:textId="40E65F31" w:rsidR="00A17A53" w:rsidRDefault="00A17A53" w:rsidP="00C24FB8">
      <w:r>
        <w:rPr>
          <w:noProof/>
        </w:rPr>
        <w:drawing>
          <wp:inline distT="0" distB="0" distL="0" distR="0" wp14:anchorId="0E5A1DE0" wp14:editId="35B19433">
            <wp:extent cx="5943600" cy="3063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3875"/>
                    </a:xfrm>
                    <a:prstGeom prst="rect">
                      <a:avLst/>
                    </a:prstGeom>
                  </pic:spPr>
                </pic:pic>
              </a:graphicData>
            </a:graphic>
          </wp:inline>
        </w:drawing>
      </w:r>
    </w:p>
    <w:p w14:paraId="60DEA02F" w14:textId="2E1DEBA9" w:rsidR="00A17A53" w:rsidRDefault="00A17A53" w:rsidP="00C24FB8">
      <w:r>
        <w:rPr>
          <w:noProof/>
        </w:rPr>
        <w:drawing>
          <wp:inline distT="0" distB="0" distL="0" distR="0" wp14:anchorId="63224000" wp14:editId="44D1AD54">
            <wp:extent cx="5943600" cy="2354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4580"/>
                    </a:xfrm>
                    <a:prstGeom prst="rect">
                      <a:avLst/>
                    </a:prstGeom>
                  </pic:spPr>
                </pic:pic>
              </a:graphicData>
            </a:graphic>
          </wp:inline>
        </w:drawing>
      </w:r>
    </w:p>
    <w:p w14:paraId="4CE68557" w14:textId="77777777" w:rsidR="00A17A53" w:rsidRDefault="00A17A53" w:rsidP="00C24FB8"/>
    <w:p w14:paraId="3D3687C0" w14:textId="77777777" w:rsidR="00A17A53" w:rsidRDefault="00A17A53">
      <w:r>
        <w:br w:type="page"/>
      </w:r>
    </w:p>
    <w:p w14:paraId="414DEEE3" w14:textId="3BEE3A12" w:rsidR="002516C6" w:rsidRDefault="00A17A53" w:rsidP="00C24FB8">
      <w:r w:rsidRPr="00A17A53">
        <w:lastRenderedPageBreak/>
        <w:t xml:space="preserve">Custom board 1 Microcap Diagram for Timer </w:t>
      </w:r>
      <w:proofErr w:type="gramStart"/>
      <w:r w:rsidRPr="00A17A53">
        <w:t>Circuit(</w:t>
      </w:r>
      <w:proofErr w:type="gramEnd"/>
      <w:r>
        <w:t>Reset Pins</w:t>
      </w:r>
      <w:r w:rsidRPr="00A17A53">
        <w:t>):</w:t>
      </w:r>
    </w:p>
    <w:p w14:paraId="65CA2C38" w14:textId="6D93EFA2" w:rsidR="00A17A53" w:rsidRDefault="00A17A53" w:rsidP="00C24FB8">
      <w:r>
        <w:rPr>
          <w:noProof/>
        </w:rPr>
        <w:drawing>
          <wp:inline distT="0" distB="0" distL="0" distR="0" wp14:anchorId="5F5CFE67" wp14:editId="7A3F806E">
            <wp:extent cx="5943600" cy="3202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75BA716" w14:textId="7DFE0877" w:rsidR="00A17A53" w:rsidRPr="00C24FB8" w:rsidRDefault="00A17A53" w:rsidP="00C24FB8">
      <w:r>
        <w:rPr>
          <w:noProof/>
        </w:rPr>
        <w:drawing>
          <wp:inline distT="0" distB="0" distL="0" distR="0" wp14:anchorId="1597B857" wp14:editId="0DB590E6">
            <wp:extent cx="5943600" cy="2332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2990"/>
                    </a:xfrm>
                    <a:prstGeom prst="rect">
                      <a:avLst/>
                    </a:prstGeom>
                  </pic:spPr>
                </pic:pic>
              </a:graphicData>
            </a:graphic>
          </wp:inline>
        </w:drawing>
      </w:r>
    </w:p>
    <w:p w14:paraId="70B93B46" w14:textId="29BE8CCE" w:rsidR="00EF6ED9" w:rsidRDefault="00C24FB8" w:rsidP="00EF6ED9">
      <w:r>
        <w:rPr>
          <w:noProof/>
        </w:rPr>
        <w:lastRenderedPageBreak/>
        <w:drawing>
          <wp:anchor distT="0" distB="0" distL="114300" distR="114300" simplePos="0" relativeHeight="251672576" behindDoc="0" locked="0" layoutInCell="1" allowOverlap="1" wp14:anchorId="752A15C6" wp14:editId="25FE099E">
            <wp:simplePos x="0" y="0"/>
            <wp:positionH relativeFrom="margin">
              <wp:posOffset>-95250</wp:posOffset>
            </wp:positionH>
            <wp:positionV relativeFrom="paragraph">
              <wp:posOffset>240665</wp:posOffset>
            </wp:positionV>
            <wp:extent cx="2404745" cy="3638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ED9">
        <w:t>Custom Board 1</w:t>
      </w:r>
      <w:r>
        <w:t xml:space="preserve"> Block Diagram</w:t>
      </w:r>
      <w:r w:rsidR="00EF6ED9">
        <w:t>:</w:t>
      </w:r>
    </w:p>
    <w:p w14:paraId="0E2C77C2" w14:textId="2BD4764F" w:rsidR="00C24FB8" w:rsidRDefault="00C24FB8" w:rsidP="00EF6ED9">
      <w:r>
        <w:t>Custom Board 1 PCB Schematic Sections:</w:t>
      </w:r>
    </w:p>
    <w:p w14:paraId="10CB7704" w14:textId="359D6C12" w:rsidR="00C24FB8" w:rsidRDefault="00C24FB8" w:rsidP="00EF6ED9">
      <w:r>
        <w:t>H-Stack</w:t>
      </w:r>
    </w:p>
    <w:p w14:paraId="7347B951" w14:textId="59B37802" w:rsidR="00C24FB8" w:rsidRDefault="00C24FB8" w:rsidP="00EF6ED9">
      <w:r>
        <w:rPr>
          <w:noProof/>
        </w:rPr>
        <w:drawing>
          <wp:inline distT="0" distB="0" distL="0" distR="0" wp14:anchorId="2FA4BCB2" wp14:editId="53A2935D">
            <wp:extent cx="594360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0005"/>
                    </a:xfrm>
                    <a:prstGeom prst="rect">
                      <a:avLst/>
                    </a:prstGeom>
                  </pic:spPr>
                </pic:pic>
              </a:graphicData>
            </a:graphic>
          </wp:inline>
        </w:drawing>
      </w:r>
    </w:p>
    <w:p w14:paraId="550FB92B" w14:textId="0E01C44F" w:rsidR="00C24FB8" w:rsidRDefault="00C24FB8" w:rsidP="00EF6ED9">
      <w:r>
        <w:t xml:space="preserve">Deployment Switches and </w:t>
      </w:r>
      <w:proofErr w:type="gramStart"/>
      <w:r>
        <w:t>30 minute</w:t>
      </w:r>
      <w:proofErr w:type="gramEnd"/>
      <w:r>
        <w:t xml:space="preserve"> Timer:</w:t>
      </w:r>
    </w:p>
    <w:p w14:paraId="0DC978EC" w14:textId="0B06729A" w:rsidR="00C24FB8" w:rsidRDefault="00C24FB8" w:rsidP="00EF6ED9">
      <w:r>
        <w:rPr>
          <w:noProof/>
        </w:rPr>
        <w:lastRenderedPageBreak/>
        <w:drawing>
          <wp:inline distT="0" distB="0" distL="0" distR="0" wp14:anchorId="0451A579" wp14:editId="4EFF98C8">
            <wp:extent cx="5943600" cy="3986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86530"/>
                    </a:xfrm>
                    <a:prstGeom prst="rect">
                      <a:avLst/>
                    </a:prstGeom>
                  </pic:spPr>
                </pic:pic>
              </a:graphicData>
            </a:graphic>
          </wp:inline>
        </w:drawing>
      </w:r>
    </w:p>
    <w:p w14:paraId="11672C7B" w14:textId="0185A240" w:rsidR="00C24FB8" w:rsidRDefault="00C24FB8" w:rsidP="00EF6ED9">
      <w:r>
        <w:t>Latching Circuit:</w:t>
      </w:r>
    </w:p>
    <w:p w14:paraId="7EAE1523" w14:textId="586A1A36" w:rsidR="00C24FB8" w:rsidRDefault="00C24FB8" w:rsidP="00EF6ED9">
      <w:r>
        <w:rPr>
          <w:noProof/>
        </w:rPr>
        <w:drawing>
          <wp:inline distT="0" distB="0" distL="0" distR="0" wp14:anchorId="5B643F13" wp14:editId="40116E5A">
            <wp:extent cx="5943600" cy="318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2620"/>
                    </a:xfrm>
                    <a:prstGeom prst="rect">
                      <a:avLst/>
                    </a:prstGeom>
                  </pic:spPr>
                </pic:pic>
              </a:graphicData>
            </a:graphic>
          </wp:inline>
        </w:drawing>
      </w:r>
    </w:p>
    <w:p w14:paraId="797C5FEE" w14:textId="0563C8A9" w:rsidR="00C24FB8" w:rsidRDefault="00C24FB8" w:rsidP="00EF6ED9">
      <w:r>
        <w:t>Fuse Protection:</w:t>
      </w:r>
    </w:p>
    <w:p w14:paraId="6015AB46" w14:textId="3C100DF2" w:rsidR="00C24FB8" w:rsidRDefault="00C24FB8" w:rsidP="00EF6ED9">
      <w:r>
        <w:rPr>
          <w:noProof/>
        </w:rPr>
        <w:lastRenderedPageBreak/>
        <w:drawing>
          <wp:inline distT="0" distB="0" distL="0" distR="0" wp14:anchorId="4EF3D5A1" wp14:editId="2EC62F2F">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9970"/>
                    </a:xfrm>
                    <a:prstGeom prst="rect">
                      <a:avLst/>
                    </a:prstGeom>
                  </pic:spPr>
                </pic:pic>
              </a:graphicData>
            </a:graphic>
          </wp:inline>
        </w:drawing>
      </w:r>
    </w:p>
    <w:p w14:paraId="7F69FC51" w14:textId="77777777" w:rsidR="00C24FB8" w:rsidRPr="00EF6ED9" w:rsidRDefault="00C24FB8" w:rsidP="00EF6ED9"/>
    <w:p w14:paraId="61E235F6" w14:textId="507159BD" w:rsidR="003106E1" w:rsidRDefault="003106E1" w:rsidP="003106E1"/>
    <w:p w14:paraId="76E945F9" w14:textId="77777777" w:rsidR="00A3275E" w:rsidRDefault="00A3275E">
      <w:pPr>
        <w:rPr>
          <w:rFonts w:asciiTheme="majorHAnsi" w:eastAsiaTheme="majorEastAsia" w:hAnsiTheme="majorHAnsi" w:cstheme="majorBidi"/>
          <w:color w:val="2F5496" w:themeColor="accent1" w:themeShade="BF"/>
          <w:sz w:val="32"/>
          <w:szCs w:val="32"/>
        </w:rPr>
      </w:pPr>
      <w:bookmarkStart w:id="11" w:name="_Toc46060111"/>
      <w:r>
        <w:br w:type="page"/>
      </w:r>
    </w:p>
    <w:p w14:paraId="026F8BB0" w14:textId="23E72E55" w:rsidR="00CE093E" w:rsidRDefault="00CE093E" w:rsidP="00CE093E">
      <w:pPr>
        <w:pStyle w:val="Heading1"/>
      </w:pPr>
      <w:r>
        <w:lastRenderedPageBreak/>
        <w:t>Functional Operations</w:t>
      </w:r>
      <w:bookmarkEnd w:id="11"/>
    </w:p>
    <w:p w14:paraId="00E54040" w14:textId="64F7B4C2" w:rsidR="00CE093E" w:rsidRDefault="00951BF9" w:rsidP="003106E1">
      <w:r>
        <w:rPr>
          <w:noProof/>
        </w:rPr>
        <mc:AlternateContent>
          <mc:Choice Requires="wps">
            <w:drawing>
              <wp:anchor distT="0" distB="0" distL="114300" distR="114300" simplePos="0" relativeHeight="251659264" behindDoc="0" locked="0" layoutInCell="1" allowOverlap="1" wp14:anchorId="03D520E2" wp14:editId="3A37F13C">
                <wp:simplePos x="0" y="0"/>
                <wp:positionH relativeFrom="margin">
                  <wp:align>center</wp:align>
                </wp:positionH>
                <wp:positionV relativeFrom="paragraph">
                  <wp:posOffset>8255</wp:posOffset>
                </wp:positionV>
                <wp:extent cx="2162175" cy="13811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A114B" w14:textId="5C2954E7" w:rsidR="002516C6" w:rsidRPr="00951BF9" w:rsidRDefault="002516C6" w:rsidP="00951BF9">
                            <w:pPr>
                              <w:jc w:val="center"/>
                            </w:pPr>
                            <w:r w:rsidRPr="00951BF9">
                              <w:rPr>
                                <w:color w:val="000000" w:themeColor="text1"/>
                              </w:rPr>
                              <w:t>Launch Mode</w:t>
                            </w:r>
                            <w:r>
                              <w:rPr>
                                <w:color w:val="000000" w:themeColor="text1"/>
                              </w:rPr>
                              <w:t xml:space="preserve"> (no power is supplied to subsystems)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520E2" id="Rectangle 3" o:spid="_x0000_s1026" style="position:absolute;margin-left:0;margin-top:.65pt;width:170.25pt;height:108.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" fillcolor="#fff2cc [663]" strokecolor="black [3213]" strokeweight="1pt">
                <v:textbox>
                  <w:txbxContent>
                    <w:p w14:paraId="525A114B" w14:textId="5C2954E7" w:rsidR="002516C6" w:rsidRPr="00951BF9" w:rsidRDefault="002516C6" w:rsidP="00951BF9">
                      <w:pPr>
                        <w:jc w:val="center"/>
                      </w:pPr>
                      <w:r w:rsidRPr="00951BF9">
                        <w:rPr>
                          <w:color w:val="000000" w:themeColor="text1"/>
                        </w:rPr>
                        <w:t>Launch Mode</w:t>
                      </w:r>
                      <w:r>
                        <w:rPr>
                          <w:color w:val="000000" w:themeColor="text1"/>
                        </w:rPr>
                        <w:t xml:space="preserve"> (no power is supplied to subsystems)</w:t>
                      </w:r>
                    </w:p>
                  </w:txbxContent>
                </v:textbox>
                <w10:wrap anchorx="margin"/>
              </v:rect>
            </w:pict>
          </mc:Fallback>
        </mc:AlternateContent>
      </w:r>
    </w:p>
    <w:p w14:paraId="7AF46957" w14:textId="031127CC" w:rsidR="00951BF9" w:rsidRDefault="00951BF9" w:rsidP="003106E1"/>
    <w:p w14:paraId="7B99AC0E" w14:textId="63F02286" w:rsidR="00951BF9" w:rsidRDefault="00951BF9" w:rsidP="003106E1"/>
    <w:p w14:paraId="5C094563" w14:textId="0BCB8046" w:rsidR="00951BF9" w:rsidRDefault="00951BF9" w:rsidP="003106E1"/>
    <w:p w14:paraId="5C364112" w14:textId="5E18FEAB" w:rsidR="00951BF9" w:rsidRDefault="00951BF9" w:rsidP="003106E1"/>
    <w:p w14:paraId="70C274FF" w14:textId="30EC3BC9" w:rsidR="00951BF9" w:rsidRDefault="00951BF9" w:rsidP="003106E1">
      <w:r>
        <w:rPr>
          <w:noProof/>
        </w:rPr>
        <mc:AlternateContent>
          <mc:Choice Requires="wps">
            <w:drawing>
              <wp:anchor distT="45720" distB="45720" distL="114300" distR="114300" simplePos="0" relativeHeight="251666432" behindDoc="0" locked="0" layoutInCell="1" allowOverlap="1" wp14:anchorId="20083C9F" wp14:editId="23C6F911">
                <wp:simplePos x="0" y="0"/>
                <wp:positionH relativeFrom="margin">
                  <wp:align>right</wp:align>
                </wp:positionH>
                <wp:positionV relativeFrom="paragraph">
                  <wp:posOffset>11430</wp:posOffset>
                </wp:positionV>
                <wp:extent cx="2360930" cy="4667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4EDDAC14" w14:textId="278BDC3F" w:rsidR="002516C6" w:rsidRDefault="002516C6">
                            <w:r>
                              <w:t>Remove of the RBF and activation of deployment switches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0083C9F" id="_x0000_t202" coordsize="21600,21600" o:spt="202" path="m,l,21600r21600,l21600,xe">
                <v:stroke joinstyle="miter"/>
                <v:path gradientshapeok="t" o:connecttype="rect"/>
              </v:shapetype>
              <v:shape id="Text Box 2" o:spid="_x0000_s1027" type="#_x0000_t202" style="position:absolute;margin-left:134.7pt;margin-top:.9pt;width:185.9pt;height:36.75pt;z-index:251666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">
                <v:textbox>
                  <w:txbxContent>
                    <w:p w14:paraId="4EDDAC14" w14:textId="278BDC3F" w:rsidR="002516C6" w:rsidRDefault="002516C6">
                      <w:r>
                        <w:t>Remove of the RBF and activation of deployment switches</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1728F37E" wp14:editId="2606B866">
                <wp:simplePos x="0" y="0"/>
                <wp:positionH relativeFrom="margin">
                  <wp:align>center</wp:align>
                </wp:positionH>
                <wp:positionV relativeFrom="paragraph">
                  <wp:posOffset>8890</wp:posOffset>
                </wp:positionV>
                <wp:extent cx="400050" cy="571500"/>
                <wp:effectExtent l="19050" t="0" r="19050" b="38100"/>
                <wp:wrapNone/>
                <wp:docPr id="9" name="Arrow: Down 9"/>
                <wp:cNvGraphicFramePr/>
                <a:graphic xmlns:a="http://schemas.openxmlformats.org/drawingml/2006/main">
                  <a:graphicData uri="http://schemas.microsoft.com/office/word/2010/wordprocessingShape">
                    <wps:wsp>
                      <wps:cNvSpPr/>
                      <wps:spPr>
                        <a:xfrm>
                          <a:off x="0" y="0"/>
                          <a:ext cx="400050" cy="5715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C09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0;margin-top:.7pt;width:31.5pt;height: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" adj="14040" fillcolor="white [3212]" strokecolor="black [3213]" strokeweight="1pt">
                <w10:wrap anchorx="margin"/>
              </v:shape>
            </w:pict>
          </mc:Fallback>
        </mc:AlternateContent>
      </w:r>
    </w:p>
    <w:p w14:paraId="492CE0EA" w14:textId="3B20DA7B" w:rsidR="00951BF9" w:rsidRDefault="00951BF9" w:rsidP="003106E1"/>
    <w:p w14:paraId="78793B2D" w14:textId="7E3FD485" w:rsidR="00951BF9" w:rsidRDefault="00951BF9" w:rsidP="003106E1">
      <w:r>
        <w:rPr>
          <w:noProof/>
        </w:rPr>
        <mc:AlternateContent>
          <mc:Choice Requires="wps">
            <w:drawing>
              <wp:anchor distT="0" distB="0" distL="114300" distR="114300" simplePos="0" relativeHeight="251661312" behindDoc="0" locked="0" layoutInCell="1" allowOverlap="1" wp14:anchorId="05D1132D" wp14:editId="437A3C2B">
                <wp:simplePos x="0" y="0"/>
                <wp:positionH relativeFrom="margin">
                  <wp:align>center</wp:align>
                </wp:positionH>
                <wp:positionV relativeFrom="paragraph">
                  <wp:posOffset>9525</wp:posOffset>
                </wp:positionV>
                <wp:extent cx="2162175" cy="13811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EF278" w14:textId="5833E841" w:rsidR="002516C6" w:rsidRPr="00951BF9" w:rsidRDefault="002516C6" w:rsidP="00951BF9">
                            <w:pPr>
                              <w:jc w:val="center"/>
                            </w:pPr>
                            <w:r>
                              <w:rPr>
                                <w:color w:val="000000" w:themeColor="text1"/>
                              </w:rPr>
                              <w:t xml:space="preserve">Deployment Mode </w:t>
                            </w:r>
                            <w:proofErr w:type="gramStart"/>
                            <w:r>
                              <w:rPr>
                                <w:color w:val="000000" w:themeColor="text1"/>
                              </w:rPr>
                              <w:t>( 30</w:t>
                            </w:r>
                            <w:proofErr w:type="gramEnd"/>
                            <w:r>
                              <w:rPr>
                                <w:color w:val="000000" w:themeColor="text1"/>
                              </w:rPr>
                              <w:t xml:space="preserve"> minutes timer starts, only the payload(?) and timer circuit are powered)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132D" id="Rectangle 7" o:spid="_x0000_s1028" style="position:absolute;margin-left:0;margin-top:.75pt;width:170.25pt;height:10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" fillcolor="#fff2cc [663]" strokecolor="black [3213]" strokeweight="1pt">
                <v:textbox>
                  <w:txbxContent>
                    <w:p w14:paraId="4C6EF278" w14:textId="5833E841" w:rsidR="002516C6" w:rsidRPr="00951BF9" w:rsidRDefault="002516C6" w:rsidP="00951BF9">
                      <w:pPr>
                        <w:jc w:val="center"/>
                      </w:pPr>
                      <w:r>
                        <w:rPr>
                          <w:color w:val="000000" w:themeColor="text1"/>
                        </w:rPr>
                        <w:t xml:space="preserve">Deployment Mode </w:t>
                      </w:r>
                      <w:proofErr w:type="gramStart"/>
                      <w:r>
                        <w:rPr>
                          <w:color w:val="000000" w:themeColor="text1"/>
                        </w:rPr>
                        <w:t>( 30</w:t>
                      </w:r>
                      <w:proofErr w:type="gramEnd"/>
                      <w:r>
                        <w:rPr>
                          <w:color w:val="000000" w:themeColor="text1"/>
                        </w:rPr>
                        <w:t xml:space="preserve"> minutes timer starts, only the payload(?) and timer circuit are powered)</w:t>
                      </w:r>
                    </w:p>
                  </w:txbxContent>
                </v:textbox>
                <w10:wrap anchorx="margin"/>
              </v:rect>
            </w:pict>
          </mc:Fallback>
        </mc:AlternateContent>
      </w:r>
    </w:p>
    <w:p w14:paraId="776F5F2C" w14:textId="7F5F2A3B" w:rsidR="00951BF9" w:rsidRDefault="00951BF9" w:rsidP="003106E1"/>
    <w:p w14:paraId="59E835C3" w14:textId="750FE144" w:rsidR="00951BF9" w:rsidRDefault="00951BF9" w:rsidP="003106E1"/>
    <w:p w14:paraId="122797A0" w14:textId="70B16A24" w:rsidR="00951BF9" w:rsidRDefault="00951BF9" w:rsidP="003106E1"/>
    <w:p w14:paraId="34830249" w14:textId="5EBD4524" w:rsidR="00951BF9" w:rsidRDefault="002B6F7B" w:rsidP="003106E1">
      <w:r>
        <w:rPr>
          <w:noProof/>
        </w:rPr>
        <mc:AlternateContent>
          <mc:Choice Requires="wps">
            <w:drawing>
              <wp:anchor distT="0" distB="0" distL="114300" distR="114300" simplePos="0" relativeHeight="251668480" behindDoc="0" locked="0" layoutInCell="1" allowOverlap="1" wp14:anchorId="01B87A68" wp14:editId="415CA75A">
                <wp:simplePos x="0" y="0"/>
                <wp:positionH relativeFrom="margin">
                  <wp:align>center</wp:align>
                </wp:positionH>
                <wp:positionV relativeFrom="paragraph">
                  <wp:posOffset>285750</wp:posOffset>
                </wp:positionV>
                <wp:extent cx="400050" cy="571500"/>
                <wp:effectExtent l="19050" t="0" r="19050" b="38100"/>
                <wp:wrapNone/>
                <wp:docPr id="10" name="Arrow: Down 10"/>
                <wp:cNvGraphicFramePr/>
                <a:graphic xmlns:a="http://schemas.openxmlformats.org/drawingml/2006/main">
                  <a:graphicData uri="http://schemas.microsoft.com/office/word/2010/wordprocessingShape">
                    <wps:wsp>
                      <wps:cNvSpPr/>
                      <wps:spPr>
                        <a:xfrm>
                          <a:off x="0" y="0"/>
                          <a:ext cx="400050" cy="5715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3D93B" id="Arrow: Down 10" o:spid="_x0000_s1026" type="#_x0000_t67" style="position:absolute;margin-left:0;margin-top:22.5pt;width:31.5pt;height:4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" adj="14040" fillcolor="white [3212]" strokecolor="black [3213]" strokeweight="1pt">
                <w10:wrap anchorx="margin"/>
              </v:shape>
            </w:pict>
          </mc:Fallback>
        </mc:AlternateContent>
      </w:r>
    </w:p>
    <w:p w14:paraId="1A82EA19" w14:textId="6141C7F5" w:rsidR="00951BF9" w:rsidRDefault="002B6F7B" w:rsidP="003106E1">
      <w:r>
        <w:rPr>
          <w:noProof/>
        </w:rPr>
        <mc:AlternateContent>
          <mc:Choice Requires="wps">
            <w:drawing>
              <wp:anchor distT="45720" distB="45720" distL="114300" distR="114300" simplePos="0" relativeHeight="251670528" behindDoc="0" locked="0" layoutInCell="1" allowOverlap="1" wp14:anchorId="490FAF0C" wp14:editId="337AC8DA">
                <wp:simplePos x="0" y="0"/>
                <wp:positionH relativeFrom="margin">
                  <wp:align>right</wp:align>
                </wp:positionH>
                <wp:positionV relativeFrom="paragraph">
                  <wp:posOffset>17145</wp:posOffset>
                </wp:positionV>
                <wp:extent cx="2360930" cy="466725"/>
                <wp:effectExtent l="0" t="0" r="2286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09B56B2B" w14:textId="7134B539" w:rsidR="002516C6" w:rsidRDefault="002516C6" w:rsidP="002B6F7B">
                            <w:r>
                              <w:t>30 minutes after entering deployment mode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0FAF0C" id="_x0000_s1029" type="#_x0000_t202" style="position:absolute;margin-left:134.7pt;margin-top:1.35pt;width:185.9pt;height:36.75pt;z-index:25167052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">
                <v:textbox>
                  <w:txbxContent>
                    <w:p w14:paraId="09B56B2B" w14:textId="7134B539" w:rsidR="002516C6" w:rsidRDefault="002516C6" w:rsidP="002B6F7B">
                      <w:r>
                        <w:t>30 minutes after entering deployment mode</w:t>
                      </w:r>
                    </w:p>
                  </w:txbxContent>
                </v:textbox>
                <w10:wrap type="square" anchorx="margin"/>
              </v:shape>
            </w:pict>
          </mc:Fallback>
        </mc:AlternateContent>
      </w:r>
    </w:p>
    <w:p w14:paraId="35402C9C" w14:textId="1044B072" w:rsidR="00951BF9" w:rsidRDefault="00951BF9" w:rsidP="003106E1"/>
    <w:p w14:paraId="3B26AFFA" w14:textId="2EA47DDE" w:rsidR="00951BF9" w:rsidRDefault="00951BF9" w:rsidP="003106E1">
      <w:r>
        <w:rPr>
          <w:noProof/>
        </w:rPr>
        <mc:AlternateContent>
          <mc:Choice Requires="wps">
            <w:drawing>
              <wp:anchor distT="0" distB="0" distL="114300" distR="114300" simplePos="0" relativeHeight="251663360" behindDoc="0" locked="0" layoutInCell="1" allowOverlap="1" wp14:anchorId="76C97092" wp14:editId="7FD66D4F">
                <wp:simplePos x="0" y="0"/>
                <wp:positionH relativeFrom="margin">
                  <wp:align>center</wp:align>
                </wp:positionH>
                <wp:positionV relativeFrom="paragraph">
                  <wp:posOffset>38735</wp:posOffset>
                </wp:positionV>
                <wp:extent cx="2162175" cy="1381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7920" w14:textId="79353C0E" w:rsidR="002516C6" w:rsidRPr="00951BF9" w:rsidRDefault="002516C6" w:rsidP="00951BF9">
                            <w:pPr>
                              <w:jc w:val="center"/>
                            </w:pPr>
                            <w:r>
                              <w:rPr>
                                <w:color w:val="000000" w:themeColor="text1"/>
                              </w:rPr>
                              <w:t>Detumble</w:t>
                            </w:r>
                            <w:r w:rsidRPr="00951BF9">
                              <w:rPr>
                                <w:color w:val="000000" w:themeColor="text1"/>
                              </w:rPr>
                              <w:t xml:space="preserve"> Mode</w:t>
                            </w:r>
                            <w:r>
                              <w:rPr>
                                <w:color w:val="000000" w:themeColor="text1"/>
                              </w:rPr>
                              <w:t xml:space="preserve"> </w:t>
                            </w:r>
                            <w:proofErr w:type="gramStart"/>
                            <w:r>
                              <w:rPr>
                                <w:color w:val="000000" w:themeColor="text1"/>
                              </w:rPr>
                              <w:t>( Deploy</w:t>
                            </w:r>
                            <w:proofErr w:type="gramEnd"/>
                            <w:r>
                              <w:rPr>
                                <w:color w:val="000000" w:themeColor="text1"/>
                              </w:rPr>
                              <w:t xml:space="preserve"> antennas, all subsystems are powered)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7092" id="Rectangle 8" o:spid="_x0000_s1030" style="position:absolute;margin-left:0;margin-top:3.05pt;width:170.25pt;height:108.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" fillcolor="#fff2cc [663]" strokecolor="black [3213]" strokeweight="1pt">
                <v:textbox>
                  <w:txbxContent>
                    <w:p w14:paraId="0E197920" w14:textId="79353C0E" w:rsidR="002516C6" w:rsidRPr="00951BF9" w:rsidRDefault="002516C6" w:rsidP="00951BF9">
                      <w:pPr>
                        <w:jc w:val="center"/>
                      </w:pPr>
                      <w:r>
                        <w:rPr>
                          <w:color w:val="000000" w:themeColor="text1"/>
                        </w:rPr>
                        <w:t>Detumble</w:t>
                      </w:r>
                      <w:r w:rsidRPr="00951BF9">
                        <w:rPr>
                          <w:color w:val="000000" w:themeColor="text1"/>
                        </w:rPr>
                        <w:t xml:space="preserve"> Mode</w:t>
                      </w:r>
                      <w:r>
                        <w:rPr>
                          <w:color w:val="000000" w:themeColor="text1"/>
                        </w:rPr>
                        <w:t xml:space="preserve"> </w:t>
                      </w:r>
                      <w:proofErr w:type="gramStart"/>
                      <w:r>
                        <w:rPr>
                          <w:color w:val="000000" w:themeColor="text1"/>
                        </w:rPr>
                        <w:t>( Deploy</w:t>
                      </w:r>
                      <w:proofErr w:type="gramEnd"/>
                      <w:r>
                        <w:rPr>
                          <w:color w:val="000000" w:themeColor="text1"/>
                        </w:rPr>
                        <w:t xml:space="preserve"> antennas, all subsystems are powered)</w:t>
                      </w:r>
                    </w:p>
                  </w:txbxContent>
                </v:textbox>
                <w10:wrap anchorx="margin"/>
              </v:rect>
            </w:pict>
          </mc:Fallback>
        </mc:AlternateContent>
      </w:r>
    </w:p>
    <w:p w14:paraId="2DF2E2A0" w14:textId="60750C88" w:rsidR="00951BF9" w:rsidRDefault="00951BF9" w:rsidP="003106E1"/>
    <w:p w14:paraId="056EB24C" w14:textId="26F55543" w:rsidR="00951BF9" w:rsidRDefault="00951BF9" w:rsidP="003106E1"/>
    <w:p w14:paraId="2CD4A2F0" w14:textId="7B26E352" w:rsidR="00951BF9" w:rsidRDefault="00951BF9" w:rsidP="003106E1"/>
    <w:p w14:paraId="1DEBC723" w14:textId="77777777" w:rsidR="00951BF9" w:rsidRDefault="00951BF9" w:rsidP="003106E1"/>
    <w:p w14:paraId="069F8D64" w14:textId="77777777" w:rsidR="00A3275E" w:rsidRDefault="00A3275E">
      <w:bookmarkStart w:id="12" w:name="_Toc46060112"/>
      <w:r>
        <w:br w:type="page"/>
      </w:r>
    </w:p>
    <w:p w14:paraId="5BBA18F4" w14:textId="134CDBF9" w:rsidR="00C24FB8" w:rsidRDefault="00C24FB8" w:rsidP="00C24FB8">
      <w:r>
        <w:lastRenderedPageBreak/>
        <w:t>3D View</w:t>
      </w:r>
      <w:r w:rsidR="005D0900">
        <w:t xml:space="preserve"> Custom board 1 PCB Top</w:t>
      </w:r>
    </w:p>
    <w:p w14:paraId="6FF8DA17" w14:textId="7AC30EAF" w:rsidR="005D0900" w:rsidRDefault="005D0900" w:rsidP="00C24FB8">
      <w:r>
        <w:rPr>
          <w:noProof/>
        </w:rPr>
        <w:drawing>
          <wp:inline distT="0" distB="0" distL="0" distR="0" wp14:anchorId="05870A43" wp14:editId="6AB34BEA">
            <wp:extent cx="5943600" cy="5536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36565"/>
                    </a:xfrm>
                    <a:prstGeom prst="rect">
                      <a:avLst/>
                    </a:prstGeom>
                  </pic:spPr>
                </pic:pic>
              </a:graphicData>
            </a:graphic>
          </wp:inline>
        </w:drawing>
      </w:r>
    </w:p>
    <w:p w14:paraId="28175BD7" w14:textId="76785FE4" w:rsidR="005D0900" w:rsidRDefault="005D0900">
      <w:r>
        <w:br w:type="page"/>
      </w:r>
    </w:p>
    <w:p w14:paraId="0303B5FA" w14:textId="2A5F260F" w:rsidR="005D0900" w:rsidRDefault="005D0900" w:rsidP="00C24FB8">
      <w:r>
        <w:lastRenderedPageBreak/>
        <w:t>3D-View Custom board 1PCB Bottom</w:t>
      </w:r>
    </w:p>
    <w:p w14:paraId="47C5A758" w14:textId="642F7F3E" w:rsidR="00C24FB8" w:rsidRDefault="005D0900" w:rsidP="00CE093E">
      <w:pPr>
        <w:pStyle w:val="Heading1"/>
      </w:pPr>
      <w:r>
        <w:rPr>
          <w:noProof/>
        </w:rPr>
        <w:drawing>
          <wp:inline distT="0" distB="0" distL="0" distR="0" wp14:anchorId="34945D3B" wp14:editId="492CD2FF">
            <wp:extent cx="3942608" cy="41401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8194" cy="4146026"/>
                    </a:xfrm>
                    <a:prstGeom prst="rect">
                      <a:avLst/>
                    </a:prstGeom>
                  </pic:spPr>
                </pic:pic>
              </a:graphicData>
            </a:graphic>
          </wp:inline>
        </w:drawing>
      </w:r>
    </w:p>
    <w:p w14:paraId="0D314C63" w14:textId="388AF5DD" w:rsidR="005D0900" w:rsidRDefault="005D0900" w:rsidP="005D0900">
      <w:r>
        <w:t xml:space="preserve">Note* White line area is to indicate where </w:t>
      </w:r>
      <w:proofErr w:type="gramStart"/>
      <w:r>
        <w:t>the all</w:t>
      </w:r>
      <w:proofErr w:type="gramEnd"/>
      <w:r>
        <w:t xml:space="preserve"> SMD devices and IC’s must be place inside of. There is a lot of mechanical support area underneath the board. Our current iteration is a </w:t>
      </w:r>
      <w:proofErr w:type="gramStart"/>
      <w:r>
        <w:t>2 layer</w:t>
      </w:r>
      <w:proofErr w:type="gramEnd"/>
      <w:r>
        <w:t xml:space="preserve"> board, we will need to move toa 4 layer board to see if we can get all IC’s inside the box or iterate through having less area for the mechanical support. </w:t>
      </w:r>
    </w:p>
    <w:p w14:paraId="4606EC50" w14:textId="50F736B9" w:rsidR="00B0682D" w:rsidRDefault="00B0682D">
      <w:r>
        <w:br w:type="page"/>
      </w:r>
    </w:p>
    <w:p w14:paraId="36FB28CE" w14:textId="39616FDB" w:rsidR="00B0682D" w:rsidRDefault="00B0682D" w:rsidP="005D0900">
      <w:r>
        <w:lastRenderedPageBreak/>
        <w:t>Custom Board 2 Block Diagram:</w:t>
      </w:r>
    </w:p>
    <w:p w14:paraId="6A0D001E" w14:textId="5B94AC05" w:rsidR="00B0682D" w:rsidRDefault="00930BC2" w:rsidP="005D0900">
      <w:r>
        <w:rPr>
          <w:noProof/>
        </w:rPr>
        <w:drawing>
          <wp:inline distT="0" distB="0" distL="0" distR="0" wp14:anchorId="56568E76" wp14:editId="422223B2">
            <wp:extent cx="5943600" cy="486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62830"/>
                    </a:xfrm>
                    <a:prstGeom prst="rect">
                      <a:avLst/>
                    </a:prstGeom>
                    <a:noFill/>
                    <a:ln>
                      <a:noFill/>
                    </a:ln>
                  </pic:spPr>
                </pic:pic>
              </a:graphicData>
            </a:graphic>
          </wp:inline>
        </w:drawing>
      </w:r>
    </w:p>
    <w:p w14:paraId="4F1D14B4" w14:textId="77777777" w:rsidR="005D0900" w:rsidRDefault="005D0900">
      <w:r>
        <w:br w:type="page"/>
      </w:r>
      <w:r>
        <w:lastRenderedPageBreak/>
        <w:t>Custom Board 1 PCB Bottom view:</w:t>
      </w:r>
    </w:p>
    <w:p w14:paraId="2641D4C1" w14:textId="77777777" w:rsidR="005D0900" w:rsidRDefault="005D0900">
      <w:r>
        <w:rPr>
          <w:noProof/>
        </w:rPr>
        <w:drawing>
          <wp:inline distT="0" distB="0" distL="0" distR="0" wp14:anchorId="267AE220" wp14:editId="3550A5CD">
            <wp:extent cx="5943600" cy="589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95340"/>
                    </a:xfrm>
                    <a:prstGeom prst="rect">
                      <a:avLst/>
                    </a:prstGeom>
                  </pic:spPr>
                </pic:pic>
              </a:graphicData>
            </a:graphic>
          </wp:inline>
        </w:drawing>
      </w:r>
    </w:p>
    <w:p w14:paraId="79B5DF7E" w14:textId="77777777" w:rsidR="005D0900" w:rsidRDefault="005D0900">
      <w:r>
        <w:br w:type="page"/>
      </w:r>
    </w:p>
    <w:p w14:paraId="5A3CD6DF" w14:textId="77777777" w:rsidR="005D0900" w:rsidRDefault="005D0900">
      <w:r>
        <w:lastRenderedPageBreak/>
        <w:t>Custom Board 1 PCB Top view:</w:t>
      </w:r>
    </w:p>
    <w:p w14:paraId="0ED2A573" w14:textId="01700059" w:rsidR="005D0900" w:rsidRDefault="005D0900">
      <w:r>
        <w:rPr>
          <w:noProof/>
        </w:rPr>
        <w:drawing>
          <wp:inline distT="0" distB="0" distL="0" distR="0" wp14:anchorId="40CA168C" wp14:editId="5442C8EF">
            <wp:extent cx="5943600" cy="5685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85155"/>
                    </a:xfrm>
                    <a:prstGeom prst="rect">
                      <a:avLst/>
                    </a:prstGeom>
                  </pic:spPr>
                </pic:pic>
              </a:graphicData>
            </a:graphic>
          </wp:inline>
        </w:drawing>
      </w:r>
      <w:r>
        <w:br w:type="page"/>
      </w:r>
    </w:p>
    <w:bookmarkEnd w:id="12"/>
    <w:p w14:paraId="608614F0" w14:textId="13FAF901" w:rsidR="002B6F7B" w:rsidRDefault="00F31404" w:rsidP="00F31404">
      <w:pPr>
        <w:pStyle w:val="Heading1"/>
      </w:pPr>
      <w:r>
        <w:lastRenderedPageBreak/>
        <w:t>Custom Board 2 Design</w:t>
      </w:r>
    </w:p>
    <w:p w14:paraId="03140B46" w14:textId="01B228A7" w:rsidR="002B6F7B" w:rsidRDefault="00F31404" w:rsidP="003106E1">
      <w:r>
        <w:t>Magnetorquer control:</w:t>
      </w:r>
    </w:p>
    <w:p w14:paraId="2ACE5002" w14:textId="31C6216F" w:rsidR="00F31404" w:rsidRDefault="00F31404" w:rsidP="00F31404">
      <w:pPr>
        <w:tabs>
          <w:tab w:val="left" w:pos="720"/>
          <w:tab w:val="left" w:pos="1440"/>
          <w:tab w:val="left" w:pos="2160"/>
          <w:tab w:val="left" w:pos="2880"/>
          <w:tab w:val="left" w:pos="3600"/>
          <w:tab w:val="left" w:pos="4320"/>
          <w:tab w:val="left" w:pos="5280"/>
        </w:tabs>
      </w:pPr>
      <w:r>
        <w:tab/>
        <w:t xml:space="preserve">OBC PWM pins output 3.3 V at maximum 3 A, </w:t>
      </w:r>
      <w:proofErr w:type="gramStart"/>
      <w:r>
        <w:t>However</w:t>
      </w:r>
      <w:proofErr w:type="gramEnd"/>
      <w:r>
        <w:t xml:space="preserve"> magnetorquer control law was designed with 5V source. Need a 3.3 to 5V converter at decently high current(120mA).</w:t>
      </w:r>
    </w:p>
    <w:tbl>
      <w:tblPr>
        <w:tblW w:w="7620" w:type="dxa"/>
        <w:tblLook w:val="04A0" w:firstRow="1" w:lastRow="0" w:firstColumn="1" w:lastColumn="0" w:noHBand="0" w:noVBand="1"/>
      </w:tblPr>
      <w:tblGrid>
        <w:gridCol w:w="2540"/>
        <w:gridCol w:w="2540"/>
        <w:gridCol w:w="2540"/>
      </w:tblGrid>
      <w:tr w:rsidR="00F31404" w:rsidRPr="00F31404" w14:paraId="74207FDC"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04A8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 xml:space="preserve">Power </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F18E5AE"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600</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930119C"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mW</w:t>
            </w:r>
            <w:proofErr w:type="spellEnd"/>
          </w:p>
        </w:tc>
      </w:tr>
      <w:tr w:rsidR="00F31404" w:rsidRPr="00F31404" w14:paraId="4AC65A76"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1DD6143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Voltage</w:t>
            </w:r>
          </w:p>
        </w:tc>
        <w:tc>
          <w:tcPr>
            <w:tcW w:w="2540" w:type="dxa"/>
            <w:tcBorders>
              <w:top w:val="nil"/>
              <w:left w:val="nil"/>
              <w:bottom w:val="single" w:sz="4" w:space="0" w:color="auto"/>
              <w:right w:val="single" w:sz="4" w:space="0" w:color="auto"/>
            </w:tcBorders>
            <w:shd w:val="clear" w:color="auto" w:fill="auto"/>
            <w:noWrap/>
            <w:vAlign w:val="bottom"/>
            <w:hideMark/>
          </w:tcPr>
          <w:p w14:paraId="38D2F84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5</w:t>
            </w:r>
          </w:p>
        </w:tc>
        <w:tc>
          <w:tcPr>
            <w:tcW w:w="2540" w:type="dxa"/>
            <w:tcBorders>
              <w:top w:val="nil"/>
              <w:left w:val="nil"/>
              <w:bottom w:val="single" w:sz="4" w:space="0" w:color="auto"/>
              <w:right w:val="single" w:sz="4" w:space="0" w:color="auto"/>
            </w:tcBorders>
            <w:shd w:val="clear" w:color="auto" w:fill="auto"/>
            <w:noWrap/>
            <w:vAlign w:val="bottom"/>
            <w:hideMark/>
          </w:tcPr>
          <w:p w14:paraId="108B4AEF"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V</w:t>
            </w:r>
          </w:p>
        </w:tc>
      </w:tr>
      <w:tr w:rsidR="00F31404" w:rsidRPr="00F31404" w14:paraId="1051E243"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6893E14"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Current</w:t>
            </w:r>
          </w:p>
        </w:tc>
        <w:tc>
          <w:tcPr>
            <w:tcW w:w="2540" w:type="dxa"/>
            <w:tcBorders>
              <w:top w:val="nil"/>
              <w:left w:val="nil"/>
              <w:bottom w:val="single" w:sz="4" w:space="0" w:color="auto"/>
              <w:right w:val="single" w:sz="4" w:space="0" w:color="auto"/>
            </w:tcBorders>
            <w:shd w:val="clear" w:color="auto" w:fill="auto"/>
            <w:noWrap/>
            <w:vAlign w:val="bottom"/>
            <w:hideMark/>
          </w:tcPr>
          <w:p w14:paraId="4A1F5D9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0.1200</w:t>
            </w:r>
          </w:p>
        </w:tc>
        <w:tc>
          <w:tcPr>
            <w:tcW w:w="2540" w:type="dxa"/>
            <w:tcBorders>
              <w:top w:val="nil"/>
              <w:left w:val="nil"/>
              <w:bottom w:val="single" w:sz="4" w:space="0" w:color="auto"/>
              <w:right w:val="single" w:sz="4" w:space="0" w:color="auto"/>
            </w:tcBorders>
            <w:shd w:val="clear" w:color="auto" w:fill="auto"/>
            <w:noWrap/>
            <w:vAlign w:val="bottom"/>
            <w:hideMark/>
          </w:tcPr>
          <w:p w14:paraId="3056E311"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w:t>
            </w:r>
          </w:p>
        </w:tc>
      </w:tr>
      <w:tr w:rsidR="00F31404" w:rsidRPr="00F31404" w14:paraId="35913ECB"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061EB13"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Required 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783FD5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41.67</w:t>
            </w:r>
          </w:p>
        </w:tc>
        <w:tc>
          <w:tcPr>
            <w:tcW w:w="2540" w:type="dxa"/>
            <w:tcBorders>
              <w:top w:val="nil"/>
              <w:left w:val="nil"/>
              <w:bottom w:val="single" w:sz="4" w:space="0" w:color="auto"/>
              <w:right w:val="single" w:sz="4" w:space="0" w:color="auto"/>
            </w:tcBorders>
            <w:shd w:val="clear" w:color="auto" w:fill="auto"/>
            <w:noWrap/>
            <w:vAlign w:val="bottom"/>
            <w:hideMark/>
          </w:tcPr>
          <w:p w14:paraId="5D9B9ADF"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r w:rsidR="00F31404" w:rsidRPr="00F31404" w14:paraId="3FCCF9F0" w14:textId="77777777" w:rsidTr="00F31404">
        <w:trPr>
          <w:trHeight w:val="288"/>
        </w:trPr>
        <w:tc>
          <w:tcPr>
            <w:tcW w:w="2540" w:type="dxa"/>
            <w:tcBorders>
              <w:top w:val="nil"/>
              <w:left w:val="nil"/>
              <w:bottom w:val="nil"/>
              <w:right w:val="nil"/>
            </w:tcBorders>
            <w:shd w:val="clear" w:color="auto" w:fill="auto"/>
            <w:noWrap/>
            <w:vAlign w:val="bottom"/>
            <w:hideMark/>
          </w:tcPr>
          <w:p w14:paraId="2022CD29" w14:textId="77777777" w:rsidR="00F31404" w:rsidRPr="00F31404" w:rsidRDefault="00F31404" w:rsidP="00F31404">
            <w:pPr>
              <w:spacing w:after="0" w:line="240" w:lineRule="auto"/>
              <w:jc w:val="center"/>
              <w:rPr>
                <w:rFonts w:ascii="Calibri" w:eastAsia="Times New Roman" w:hAnsi="Calibri" w:cs="Calibri"/>
                <w:color w:val="000000"/>
                <w:lang w:eastAsia="en-CA"/>
              </w:rPr>
            </w:pPr>
          </w:p>
        </w:tc>
        <w:tc>
          <w:tcPr>
            <w:tcW w:w="2540" w:type="dxa"/>
            <w:tcBorders>
              <w:top w:val="nil"/>
              <w:left w:val="nil"/>
              <w:bottom w:val="nil"/>
              <w:right w:val="nil"/>
            </w:tcBorders>
            <w:shd w:val="clear" w:color="auto" w:fill="auto"/>
            <w:noWrap/>
            <w:vAlign w:val="bottom"/>
            <w:hideMark/>
          </w:tcPr>
          <w:p w14:paraId="72256872" w14:textId="77777777" w:rsidR="00F31404" w:rsidRPr="00F31404" w:rsidRDefault="00F31404" w:rsidP="00F31404">
            <w:pPr>
              <w:spacing w:after="0" w:line="240" w:lineRule="auto"/>
              <w:jc w:val="center"/>
              <w:rPr>
                <w:rFonts w:ascii="Times New Roman" w:eastAsia="Times New Roman" w:hAnsi="Times New Roman" w:cs="Times New Roman"/>
                <w:sz w:val="20"/>
                <w:szCs w:val="20"/>
                <w:lang w:eastAsia="en-CA"/>
              </w:rPr>
            </w:pPr>
          </w:p>
        </w:tc>
        <w:tc>
          <w:tcPr>
            <w:tcW w:w="2540" w:type="dxa"/>
            <w:tcBorders>
              <w:top w:val="nil"/>
              <w:left w:val="nil"/>
              <w:bottom w:val="nil"/>
              <w:right w:val="nil"/>
            </w:tcBorders>
            <w:shd w:val="clear" w:color="auto" w:fill="auto"/>
            <w:noWrap/>
            <w:vAlign w:val="bottom"/>
            <w:hideMark/>
          </w:tcPr>
          <w:p w14:paraId="2024D35A" w14:textId="77777777" w:rsidR="00F31404" w:rsidRPr="00F31404" w:rsidRDefault="00F31404" w:rsidP="00F31404">
            <w:pPr>
              <w:spacing w:after="0" w:line="240" w:lineRule="auto"/>
              <w:jc w:val="center"/>
              <w:rPr>
                <w:rFonts w:ascii="Times New Roman" w:eastAsia="Times New Roman" w:hAnsi="Times New Roman" w:cs="Times New Roman"/>
                <w:sz w:val="20"/>
                <w:szCs w:val="20"/>
                <w:lang w:eastAsia="en-CA"/>
              </w:rPr>
            </w:pPr>
          </w:p>
        </w:tc>
      </w:tr>
      <w:tr w:rsidR="00F31404" w:rsidRPr="00F31404" w14:paraId="402908D6"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D48A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Length of Coil</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DF8E7B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101.067</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0DD2D8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162D0E07"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144BD5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resistivity of wire</w:t>
            </w:r>
          </w:p>
        </w:tc>
        <w:tc>
          <w:tcPr>
            <w:tcW w:w="2540" w:type="dxa"/>
            <w:tcBorders>
              <w:top w:val="nil"/>
              <w:left w:val="nil"/>
              <w:bottom w:val="single" w:sz="4" w:space="0" w:color="auto"/>
              <w:right w:val="single" w:sz="4" w:space="0" w:color="auto"/>
            </w:tcBorders>
            <w:shd w:val="clear" w:color="auto" w:fill="auto"/>
            <w:noWrap/>
            <w:vAlign w:val="bottom"/>
            <w:hideMark/>
          </w:tcPr>
          <w:p w14:paraId="45201EA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1.68E-08</w:t>
            </w:r>
          </w:p>
        </w:tc>
        <w:tc>
          <w:tcPr>
            <w:tcW w:w="2540" w:type="dxa"/>
            <w:tcBorders>
              <w:top w:val="nil"/>
              <w:left w:val="nil"/>
              <w:bottom w:val="single" w:sz="4" w:space="0" w:color="auto"/>
              <w:right w:val="single" w:sz="4" w:space="0" w:color="auto"/>
            </w:tcBorders>
            <w:shd w:val="clear" w:color="auto" w:fill="auto"/>
            <w:noWrap/>
            <w:vAlign w:val="bottom"/>
            <w:hideMark/>
          </w:tcPr>
          <w:p w14:paraId="7C45A08C"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Ωm</w:t>
            </w:r>
            <w:proofErr w:type="spellEnd"/>
          </w:p>
        </w:tc>
      </w:tr>
      <w:tr w:rsidR="00F31404" w:rsidRPr="00F31404" w14:paraId="4D04C4C2"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597FDD1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Diameter of Wire</w:t>
            </w:r>
          </w:p>
        </w:tc>
        <w:tc>
          <w:tcPr>
            <w:tcW w:w="2540" w:type="dxa"/>
            <w:tcBorders>
              <w:top w:val="nil"/>
              <w:left w:val="nil"/>
              <w:bottom w:val="single" w:sz="4" w:space="0" w:color="auto"/>
              <w:right w:val="single" w:sz="4" w:space="0" w:color="auto"/>
            </w:tcBorders>
            <w:shd w:val="clear" w:color="auto" w:fill="auto"/>
            <w:noWrap/>
            <w:vAlign w:val="bottom"/>
            <w:hideMark/>
          </w:tcPr>
          <w:p w14:paraId="1950835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0.0002305</w:t>
            </w:r>
          </w:p>
        </w:tc>
        <w:tc>
          <w:tcPr>
            <w:tcW w:w="2540" w:type="dxa"/>
            <w:tcBorders>
              <w:top w:val="nil"/>
              <w:left w:val="nil"/>
              <w:bottom w:val="single" w:sz="4" w:space="0" w:color="auto"/>
              <w:right w:val="single" w:sz="4" w:space="0" w:color="auto"/>
            </w:tcBorders>
            <w:shd w:val="clear" w:color="auto" w:fill="auto"/>
            <w:noWrap/>
            <w:vAlign w:val="bottom"/>
            <w:hideMark/>
          </w:tcPr>
          <w:p w14:paraId="40CB298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03B9C5AB"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AFD2077"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Area of wire</w:t>
            </w:r>
          </w:p>
        </w:tc>
        <w:tc>
          <w:tcPr>
            <w:tcW w:w="2540" w:type="dxa"/>
            <w:tcBorders>
              <w:top w:val="nil"/>
              <w:left w:val="nil"/>
              <w:bottom w:val="single" w:sz="4" w:space="0" w:color="auto"/>
              <w:right w:val="single" w:sz="4" w:space="0" w:color="auto"/>
            </w:tcBorders>
            <w:shd w:val="clear" w:color="auto" w:fill="auto"/>
            <w:noWrap/>
            <w:vAlign w:val="bottom"/>
            <w:hideMark/>
          </w:tcPr>
          <w:p w14:paraId="6BD354D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4.17284E-08</w:t>
            </w:r>
          </w:p>
        </w:tc>
        <w:tc>
          <w:tcPr>
            <w:tcW w:w="2540" w:type="dxa"/>
            <w:tcBorders>
              <w:top w:val="nil"/>
              <w:left w:val="nil"/>
              <w:bottom w:val="single" w:sz="4" w:space="0" w:color="auto"/>
              <w:right w:val="single" w:sz="4" w:space="0" w:color="auto"/>
            </w:tcBorders>
            <w:shd w:val="clear" w:color="auto" w:fill="auto"/>
            <w:noWrap/>
            <w:vAlign w:val="bottom"/>
            <w:hideMark/>
          </w:tcPr>
          <w:p w14:paraId="256A8D41"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m^2</w:t>
            </w:r>
          </w:p>
        </w:tc>
      </w:tr>
      <w:tr w:rsidR="00F31404" w:rsidRPr="00F31404" w14:paraId="5BED0444"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8E0D67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48F4BB3"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40.69</w:t>
            </w:r>
          </w:p>
        </w:tc>
        <w:tc>
          <w:tcPr>
            <w:tcW w:w="2540" w:type="dxa"/>
            <w:tcBorders>
              <w:top w:val="nil"/>
              <w:left w:val="nil"/>
              <w:bottom w:val="single" w:sz="4" w:space="0" w:color="auto"/>
              <w:right w:val="single" w:sz="4" w:space="0" w:color="auto"/>
            </w:tcBorders>
            <w:shd w:val="clear" w:color="auto" w:fill="auto"/>
            <w:noWrap/>
            <w:vAlign w:val="bottom"/>
            <w:hideMark/>
          </w:tcPr>
          <w:p w14:paraId="7857D0AA"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r w:rsidR="00F31404" w:rsidRPr="00F31404" w14:paraId="6127CAB2" w14:textId="77777777" w:rsidTr="00F31404">
        <w:trPr>
          <w:trHeight w:val="288"/>
        </w:trPr>
        <w:tc>
          <w:tcPr>
            <w:tcW w:w="2540" w:type="dxa"/>
            <w:tcBorders>
              <w:top w:val="nil"/>
              <w:left w:val="nil"/>
              <w:bottom w:val="nil"/>
              <w:right w:val="nil"/>
            </w:tcBorders>
            <w:shd w:val="clear" w:color="auto" w:fill="auto"/>
            <w:noWrap/>
            <w:vAlign w:val="bottom"/>
            <w:hideMark/>
          </w:tcPr>
          <w:p w14:paraId="2EC97DF2" w14:textId="77777777" w:rsidR="00F31404" w:rsidRPr="00F31404" w:rsidRDefault="00F31404" w:rsidP="00F31404">
            <w:pPr>
              <w:spacing w:after="0" w:line="240" w:lineRule="auto"/>
              <w:jc w:val="center"/>
              <w:rPr>
                <w:rFonts w:ascii="Calibri" w:eastAsia="Times New Roman" w:hAnsi="Calibri" w:cs="Calibri"/>
                <w:color w:val="000000"/>
                <w:lang w:eastAsia="en-CA"/>
              </w:rPr>
            </w:pPr>
          </w:p>
        </w:tc>
        <w:tc>
          <w:tcPr>
            <w:tcW w:w="2540" w:type="dxa"/>
            <w:tcBorders>
              <w:top w:val="nil"/>
              <w:left w:val="nil"/>
              <w:bottom w:val="nil"/>
              <w:right w:val="nil"/>
            </w:tcBorders>
            <w:shd w:val="clear" w:color="auto" w:fill="auto"/>
            <w:noWrap/>
            <w:vAlign w:val="bottom"/>
            <w:hideMark/>
          </w:tcPr>
          <w:p w14:paraId="02F16D35" w14:textId="77777777" w:rsidR="00F31404" w:rsidRPr="00F31404" w:rsidRDefault="00F31404" w:rsidP="00F31404">
            <w:pPr>
              <w:spacing w:after="0" w:line="240" w:lineRule="auto"/>
              <w:rPr>
                <w:rFonts w:ascii="Times New Roman" w:eastAsia="Times New Roman" w:hAnsi="Times New Roman" w:cs="Times New Roman"/>
                <w:sz w:val="20"/>
                <w:szCs w:val="20"/>
                <w:lang w:eastAsia="en-CA"/>
              </w:rPr>
            </w:pPr>
          </w:p>
        </w:tc>
        <w:tc>
          <w:tcPr>
            <w:tcW w:w="2540" w:type="dxa"/>
            <w:tcBorders>
              <w:top w:val="nil"/>
              <w:left w:val="nil"/>
              <w:bottom w:val="nil"/>
              <w:right w:val="nil"/>
            </w:tcBorders>
            <w:shd w:val="clear" w:color="auto" w:fill="auto"/>
            <w:noWrap/>
            <w:vAlign w:val="bottom"/>
            <w:hideMark/>
          </w:tcPr>
          <w:p w14:paraId="02F737E4" w14:textId="77777777" w:rsidR="00F31404" w:rsidRPr="00F31404" w:rsidRDefault="00F31404" w:rsidP="00F31404">
            <w:pPr>
              <w:spacing w:after="0" w:line="240" w:lineRule="auto"/>
              <w:rPr>
                <w:rFonts w:ascii="Times New Roman" w:eastAsia="Times New Roman" w:hAnsi="Times New Roman" w:cs="Times New Roman"/>
                <w:sz w:val="20"/>
                <w:szCs w:val="20"/>
                <w:lang w:eastAsia="en-CA"/>
              </w:rPr>
            </w:pPr>
          </w:p>
        </w:tc>
      </w:tr>
      <w:tr w:rsidR="00F31404" w:rsidRPr="00F31404" w14:paraId="062941CF"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7E739"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Length of Coil</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8E62B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76.26</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56E5E6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66D99454"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77CE5D3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resistivity of wire</w:t>
            </w:r>
          </w:p>
        </w:tc>
        <w:tc>
          <w:tcPr>
            <w:tcW w:w="2540" w:type="dxa"/>
            <w:tcBorders>
              <w:top w:val="nil"/>
              <w:left w:val="nil"/>
              <w:bottom w:val="single" w:sz="4" w:space="0" w:color="auto"/>
              <w:right w:val="single" w:sz="4" w:space="0" w:color="auto"/>
            </w:tcBorders>
            <w:shd w:val="clear" w:color="auto" w:fill="auto"/>
            <w:noWrap/>
            <w:vAlign w:val="bottom"/>
            <w:hideMark/>
          </w:tcPr>
          <w:p w14:paraId="42DBF27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1.68E-08</w:t>
            </w:r>
          </w:p>
        </w:tc>
        <w:tc>
          <w:tcPr>
            <w:tcW w:w="2540" w:type="dxa"/>
            <w:tcBorders>
              <w:top w:val="nil"/>
              <w:left w:val="nil"/>
              <w:bottom w:val="single" w:sz="4" w:space="0" w:color="auto"/>
              <w:right w:val="single" w:sz="4" w:space="0" w:color="auto"/>
            </w:tcBorders>
            <w:shd w:val="clear" w:color="auto" w:fill="auto"/>
            <w:noWrap/>
            <w:vAlign w:val="bottom"/>
            <w:hideMark/>
          </w:tcPr>
          <w:p w14:paraId="0AF151BE"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Ωm</w:t>
            </w:r>
            <w:proofErr w:type="spellEnd"/>
          </w:p>
        </w:tc>
      </w:tr>
      <w:tr w:rsidR="00F31404" w:rsidRPr="00F31404" w14:paraId="4B6313BD"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41C3E18"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Diameter of Wire</w:t>
            </w:r>
          </w:p>
        </w:tc>
        <w:tc>
          <w:tcPr>
            <w:tcW w:w="2540" w:type="dxa"/>
            <w:tcBorders>
              <w:top w:val="nil"/>
              <w:left w:val="nil"/>
              <w:bottom w:val="single" w:sz="4" w:space="0" w:color="auto"/>
              <w:right w:val="single" w:sz="4" w:space="0" w:color="auto"/>
            </w:tcBorders>
            <w:shd w:val="clear" w:color="auto" w:fill="auto"/>
            <w:noWrap/>
            <w:vAlign w:val="bottom"/>
            <w:hideMark/>
          </w:tcPr>
          <w:p w14:paraId="0A8707E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0.0002305</w:t>
            </w:r>
          </w:p>
        </w:tc>
        <w:tc>
          <w:tcPr>
            <w:tcW w:w="2540" w:type="dxa"/>
            <w:tcBorders>
              <w:top w:val="nil"/>
              <w:left w:val="nil"/>
              <w:bottom w:val="single" w:sz="4" w:space="0" w:color="auto"/>
              <w:right w:val="single" w:sz="4" w:space="0" w:color="auto"/>
            </w:tcBorders>
            <w:shd w:val="clear" w:color="auto" w:fill="auto"/>
            <w:noWrap/>
            <w:vAlign w:val="bottom"/>
            <w:hideMark/>
          </w:tcPr>
          <w:p w14:paraId="79479D1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0976FE49"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2F9081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Area of wire</w:t>
            </w:r>
          </w:p>
        </w:tc>
        <w:tc>
          <w:tcPr>
            <w:tcW w:w="2540" w:type="dxa"/>
            <w:tcBorders>
              <w:top w:val="nil"/>
              <w:left w:val="nil"/>
              <w:bottom w:val="single" w:sz="4" w:space="0" w:color="auto"/>
              <w:right w:val="single" w:sz="4" w:space="0" w:color="auto"/>
            </w:tcBorders>
            <w:shd w:val="clear" w:color="auto" w:fill="auto"/>
            <w:noWrap/>
            <w:vAlign w:val="bottom"/>
            <w:hideMark/>
          </w:tcPr>
          <w:p w14:paraId="16B8FAD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4.17284E-08</w:t>
            </w:r>
          </w:p>
        </w:tc>
        <w:tc>
          <w:tcPr>
            <w:tcW w:w="2540" w:type="dxa"/>
            <w:tcBorders>
              <w:top w:val="nil"/>
              <w:left w:val="nil"/>
              <w:bottom w:val="single" w:sz="4" w:space="0" w:color="auto"/>
              <w:right w:val="single" w:sz="4" w:space="0" w:color="auto"/>
            </w:tcBorders>
            <w:shd w:val="clear" w:color="auto" w:fill="auto"/>
            <w:noWrap/>
            <w:vAlign w:val="bottom"/>
            <w:hideMark/>
          </w:tcPr>
          <w:p w14:paraId="517B7CFE"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m^2</w:t>
            </w:r>
          </w:p>
        </w:tc>
      </w:tr>
      <w:tr w:rsidR="00F31404" w:rsidRPr="00F31404" w14:paraId="14149A99"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505DA1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C8D48BA"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30.70</w:t>
            </w:r>
          </w:p>
        </w:tc>
        <w:tc>
          <w:tcPr>
            <w:tcW w:w="2540" w:type="dxa"/>
            <w:tcBorders>
              <w:top w:val="nil"/>
              <w:left w:val="nil"/>
              <w:bottom w:val="single" w:sz="4" w:space="0" w:color="auto"/>
              <w:right w:val="single" w:sz="4" w:space="0" w:color="auto"/>
            </w:tcBorders>
            <w:shd w:val="clear" w:color="auto" w:fill="auto"/>
            <w:noWrap/>
            <w:vAlign w:val="bottom"/>
            <w:hideMark/>
          </w:tcPr>
          <w:p w14:paraId="132BD84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bl>
    <w:p w14:paraId="18FD5F17" w14:textId="510DBC1E" w:rsidR="00F31404" w:rsidRDefault="00F31404" w:rsidP="00F31404">
      <w:pPr>
        <w:tabs>
          <w:tab w:val="left" w:pos="720"/>
          <w:tab w:val="left" w:pos="1440"/>
          <w:tab w:val="left" w:pos="2160"/>
          <w:tab w:val="left" w:pos="2880"/>
          <w:tab w:val="left" w:pos="3600"/>
          <w:tab w:val="left" w:pos="4320"/>
          <w:tab w:val="left" w:pos="5280"/>
        </w:tabs>
      </w:pPr>
    </w:p>
    <w:p w14:paraId="16F6B2D4" w14:textId="5F4D107C" w:rsidR="00F31404" w:rsidRPr="00F31404" w:rsidRDefault="00F31404" w:rsidP="00F31404">
      <w:pPr>
        <w:tabs>
          <w:tab w:val="left" w:pos="720"/>
          <w:tab w:val="left" w:pos="1440"/>
          <w:tab w:val="left" w:pos="2160"/>
          <w:tab w:val="left" w:pos="2880"/>
          <w:tab w:val="left" w:pos="3600"/>
          <w:tab w:val="left" w:pos="4320"/>
          <w:tab w:val="left" w:pos="5280"/>
        </w:tabs>
        <w:rPr>
          <w:b/>
          <w:bCs/>
        </w:rPr>
      </w:pPr>
      <w:r w:rsidRPr="00F31404">
        <w:rPr>
          <w:b/>
          <w:bCs/>
        </w:rPr>
        <w:t xml:space="preserve">Load switch vs Discreet </w:t>
      </w:r>
      <w:proofErr w:type="spellStart"/>
      <w:r w:rsidRPr="00F31404">
        <w:rPr>
          <w:b/>
          <w:bCs/>
        </w:rPr>
        <w:t>Mosfet</w:t>
      </w:r>
      <w:proofErr w:type="spellEnd"/>
      <w:r w:rsidRPr="00F31404">
        <w:rPr>
          <w:b/>
          <w:bCs/>
        </w:rPr>
        <w:t xml:space="preserve"> Implementation:</w:t>
      </w:r>
    </w:p>
    <w:p w14:paraId="2A7E5118" w14:textId="7DF76B64" w:rsidR="00F31404" w:rsidRDefault="00F31404" w:rsidP="00F31404">
      <w:pPr>
        <w:tabs>
          <w:tab w:val="left" w:pos="720"/>
          <w:tab w:val="left" w:pos="1440"/>
          <w:tab w:val="left" w:pos="2160"/>
          <w:tab w:val="left" w:pos="2880"/>
          <w:tab w:val="left" w:pos="3600"/>
          <w:tab w:val="left" w:pos="4320"/>
          <w:tab w:val="left" w:pos="5280"/>
        </w:tabs>
      </w:pPr>
      <w:r>
        <w:t xml:space="preserve">Background information on load switch vs. MOSFET implementation. </w:t>
      </w:r>
      <w:hyperlink r:id="rId29" w:history="1">
        <w:r w:rsidRPr="00846C02">
          <w:rPr>
            <w:rStyle w:val="Hyperlink"/>
          </w:rPr>
          <w:t>https://www.ti.com/lit/an/slva652a/slva652a.pdf?ts=1601051284970</w:t>
        </w:r>
      </w:hyperlink>
      <w:r>
        <w:t xml:space="preserve"> </w:t>
      </w:r>
    </w:p>
    <w:p w14:paraId="17DFDD42" w14:textId="19F79998" w:rsidR="00F31404" w:rsidRDefault="00F31404" w:rsidP="00F31404">
      <w:pPr>
        <w:tabs>
          <w:tab w:val="left" w:pos="720"/>
          <w:tab w:val="left" w:pos="1440"/>
          <w:tab w:val="left" w:pos="2160"/>
          <w:tab w:val="left" w:pos="2880"/>
          <w:tab w:val="left" w:pos="3600"/>
          <w:tab w:val="left" w:pos="4320"/>
          <w:tab w:val="left" w:pos="5280"/>
        </w:tabs>
      </w:pPr>
      <w:r>
        <w:t>Trade-off is that load switches are small but more expensive. Since we are struggling for board space this is the better implementation (if we can find a suitable load switch.)</w:t>
      </w:r>
    </w:p>
    <w:p w14:paraId="4ACC2ECA" w14:textId="6520855F" w:rsidR="00F31404" w:rsidRPr="00F31404" w:rsidRDefault="00F31404" w:rsidP="00F31404">
      <w:pPr>
        <w:tabs>
          <w:tab w:val="left" w:pos="720"/>
          <w:tab w:val="left" w:pos="1440"/>
          <w:tab w:val="left" w:pos="2160"/>
          <w:tab w:val="left" w:pos="2880"/>
          <w:tab w:val="left" w:pos="3600"/>
          <w:tab w:val="left" w:pos="4320"/>
          <w:tab w:val="left" w:pos="5280"/>
        </w:tabs>
        <w:rPr>
          <w:b/>
          <w:bCs/>
        </w:rPr>
      </w:pPr>
      <w:r w:rsidRPr="00F31404">
        <w:rPr>
          <w:b/>
          <w:bCs/>
        </w:rPr>
        <w:t>Load switch vs BJT Control:</w:t>
      </w:r>
    </w:p>
    <w:p w14:paraId="2BA97297" w14:textId="13DCE772" w:rsidR="00F31404" w:rsidRDefault="00D24290" w:rsidP="00F31404">
      <w:pPr>
        <w:tabs>
          <w:tab w:val="left" w:pos="720"/>
          <w:tab w:val="left" w:pos="1440"/>
          <w:tab w:val="left" w:pos="2160"/>
          <w:tab w:val="left" w:pos="2880"/>
          <w:tab w:val="left" w:pos="3600"/>
          <w:tab w:val="left" w:pos="4320"/>
          <w:tab w:val="left" w:pos="5280"/>
        </w:tabs>
      </w:pPr>
      <w:r>
        <w:t>Load switch has inrush current limiting protection</w:t>
      </w:r>
    </w:p>
    <w:p w14:paraId="1CA7AB20" w14:textId="18ED94AF" w:rsidR="00D24290" w:rsidRDefault="00D24290" w:rsidP="00F31404">
      <w:pPr>
        <w:tabs>
          <w:tab w:val="left" w:pos="720"/>
          <w:tab w:val="left" w:pos="1440"/>
          <w:tab w:val="left" w:pos="2160"/>
          <w:tab w:val="left" w:pos="2880"/>
          <w:tab w:val="left" w:pos="3600"/>
          <w:tab w:val="left" w:pos="4320"/>
          <w:tab w:val="left" w:pos="5280"/>
        </w:tabs>
      </w:pPr>
      <w:r>
        <w:t>Tolerance analysis will be easier with load switch, guaranteed data on its performance</w:t>
      </w:r>
    </w:p>
    <w:p w14:paraId="6D6DB0BF" w14:textId="00972D55" w:rsidR="00D24290" w:rsidRDefault="00D24290" w:rsidP="00F31404">
      <w:pPr>
        <w:tabs>
          <w:tab w:val="left" w:pos="720"/>
          <w:tab w:val="left" w:pos="1440"/>
          <w:tab w:val="left" w:pos="2160"/>
          <w:tab w:val="left" w:pos="2880"/>
          <w:tab w:val="left" w:pos="3600"/>
          <w:tab w:val="left" w:pos="4320"/>
          <w:tab w:val="left" w:pos="5280"/>
        </w:tabs>
      </w:pPr>
      <w:r>
        <w:t>Low quiescent current with load switch (draws less power in standby)</w:t>
      </w:r>
    </w:p>
    <w:p w14:paraId="42B2D771" w14:textId="618E5ABE" w:rsidR="00290CD6" w:rsidRDefault="00290CD6" w:rsidP="00F31404">
      <w:pPr>
        <w:tabs>
          <w:tab w:val="left" w:pos="720"/>
          <w:tab w:val="left" w:pos="1440"/>
          <w:tab w:val="left" w:pos="2160"/>
          <w:tab w:val="left" w:pos="2880"/>
          <w:tab w:val="left" w:pos="3600"/>
          <w:tab w:val="left" w:pos="4320"/>
          <w:tab w:val="left" w:pos="5280"/>
        </w:tabs>
      </w:pPr>
      <w:r>
        <w:t>Load switch is the preferred method of switching for the Transistors:</w:t>
      </w:r>
    </w:p>
    <w:p w14:paraId="2D3C21A3" w14:textId="2C9E761B" w:rsidR="00290CD6" w:rsidRDefault="00290CD6" w:rsidP="00F31404">
      <w:pPr>
        <w:tabs>
          <w:tab w:val="left" w:pos="720"/>
          <w:tab w:val="left" w:pos="1440"/>
          <w:tab w:val="left" w:pos="2160"/>
          <w:tab w:val="left" w:pos="2880"/>
          <w:tab w:val="left" w:pos="3600"/>
          <w:tab w:val="left" w:pos="4320"/>
          <w:tab w:val="left" w:pos="5280"/>
        </w:tabs>
      </w:pPr>
      <w:r>
        <w:tab/>
        <w:t>Chosen load switch:</w:t>
      </w:r>
    </w:p>
    <w:p w14:paraId="5625BC74" w14:textId="68E2CB38" w:rsidR="00290CD6" w:rsidRDefault="002516C6" w:rsidP="00F31404">
      <w:pPr>
        <w:tabs>
          <w:tab w:val="left" w:pos="720"/>
          <w:tab w:val="left" w:pos="1440"/>
          <w:tab w:val="left" w:pos="2160"/>
          <w:tab w:val="left" w:pos="2880"/>
          <w:tab w:val="left" w:pos="3600"/>
          <w:tab w:val="left" w:pos="4320"/>
          <w:tab w:val="left" w:pos="5280"/>
        </w:tabs>
      </w:pPr>
      <w:hyperlink r:id="rId30" w:anchor="overviewInfo" w:history="1">
        <w:r w:rsidR="00290CD6" w:rsidRPr="00846C02">
          <w:rPr>
            <w:rStyle w:val="Hyperlink"/>
          </w:rPr>
          <w:t>https://www.renesas.com/us/en/products/space-harsh-environment/rad-hard-power/rh-load-switches/device/ISL73061SEH.html#overviewInfo</w:t>
        </w:r>
      </w:hyperlink>
    </w:p>
    <w:p w14:paraId="00852868" w14:textId="00AF412E" w:rsidR="00290CD6" w:rsidRPr="00290CD6" w:rsidRDefault="00290CD6" w:rsidP="00290CD6">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dimensions: </w:t>
      </w:r>
      <w:r w:rsidRPr="00290CD6">
        <w:rPr>
          <w:rFonts w:ascii="Calibri" w:eastAsia="Times New Roman" w:hAnsi="Calibri" w:cs="Calibri"/>
          <w:color w:val="000000"/>
          <w:lang w:eastAsia="en-CA"/>
        </w:rPr>
        <w:t>9.91 x 23.45 x 2.92 mm</w:t>
      </w:r>
    </w:p>
    <w:p w14:paraId="229F73F7" w14:textId="70B8640D" w:rsidR="00290CD6" w:rsidRDefault="00290CD6" w:rsidP="00F31404">
      <w:pPr>
        <w:tabs>
          <w:tab w:val="left" w:pos="720"/>
          <w:tab w:val="left" w:pos="1440"/>
          <w:tab w:val="left" w:pos="2160"/>
          <w:tab w:val="left" w:pos="2880"/>
          <w:tab w:val="left" w:pos="3600"/>
          <w:tab w:val="left" w:pos="4320"/>
          <w:tab w:val="left" w:pos="5280"/>
        </w:tabs>
      </w:pPr>
      <w:r>
        <w:rPr>
          <w:noProof/>
        </w:rPr>
        <w:lastRenderedPageBreak/>
        <w:drawing>
          <wp:inline distT="0" distB="0" distL="0" distR="0" wp14:anchorId="6CE330BE" wp14:editId="6B735E23">
            <wp:extent cx="3006671" cy="3373647"/>
            <wp:effectExtent l="0" t="0" r="3810" b="0"/>
            <wp:docPr id="5" name="Picture 3">
              <a:extLst xmlns:a="http://schemas.openxmlformats.org/drawingml/2006/main">
                <a:ext uri="{FF2B5EF4-FFF2-40B4-BE49-F238E27FC236}">
                  <a16:creationId xmlns:a16="http://schemas.microsoft.com/office/drawing/2014/main" id="{E934F50E-022D-4AD3-809D-02EA72258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34F50E-022D-4AD3-809D-02EA72258194}"/>
                        </a:ext>
                      </a:extLst>
                    </pic:cNvPr>
                    <pic:cNvPicPr>
                      <a:picLocks noChangeAspect="1"/>
                    </pic:cNvPicPr>
                  </pic:nvPicPr>
                  <pic:blipFill>
                    <a:blip r:embed="rId31"/>
                    <a:stretch>
                      <a:fillRect/>
                    </a:stretch>
                  </pic:blipFill>
                  <pic:spPr>
                    <a:xfrm>
                      <a:off x="0" y="0"/>
                      <a:ext cx="3013221" cy="3380997"/>
                    </a:xfrm>
                    <a:prstGeom prst="rect">
                      <a:avLst/>
                    </a:prstGeom>
                  </pic:spPr>
                </pic:pic>
              </a:graphicData>
            </a:graphic>
          </wp:inline>
        </w:drawing>
      </w:r>
    </w:p>
    <w:p w14:paraId="20DCD8BC" w14:textId="2CDF227E" w:rsidR="00F31404" w:rsidRPr="000F71C1" w:rsidRDefault="00290CD6" w:rsidP="003106E1">
      <w:pPr>
        <w:rPr>
          <w:b/>
          <w:bCs/>
        </w:rPr>
      </w:pPr>
      <w:r w:rsidRPr="000F71C1">
        <w:rPr>
          <w:b/>
          <w:bCs/>
        </w:rPr>
        <w:t>Main question:</w:t>
      </w:r>
    </w:p>
    <w:p w14:paraId="073B0C2D" w14:textId="59150E4F" w:rsidR="00290CD6" w:rsidRDefault="00290CD6" w:rsidP="003106E1">
      <w:pPr>
        <w:rPr>
          <w:b/>
          <w:bCs/>
        </w:rPr>
      </w:pPr>
      <w:r w:rsidRPr="000F71C1">
        <w:rPr>
          <w:b/>
          <w:bCs/>
        </w:rPr>
        <w:tab/>
        <w:t xml:space="preserve">Does magnetorquer control </w:t>
      </w:r>
      <w:r w:rsidR="000F71C1" w:rsidRPr="000F71C1">
        <w:rPr>
          <w:b/>
          <w:bCs/>
        </w:rPr>
        <w:t>require current to flow both ways through the torque rods?</w:t>
      </w:r>
    </w:p>
    <w:p w14:paraId="17D2E064" w14:textId="3EDA44D7" w:rsidR="000F71C1" w:rsidRDefault="000F71C1" w:rsidP="003106E1">
      <w:pPr>
        <w:rPr>
          <w:b/>
          <w:bCs/>
        </w:rPr>
      </w:pPr>
      <w:r>
        <w:rPr>
          <w:b/>
          <w:bCs/>
        </w:rPr>
        <w:tab/>
        <w:t>It is difficult to find a space rated IC for an H-bridge. Is there any good location or do we have to implement ourselves?</w:t>
      </w:r>
    </w:p>
    <w:p w14:paraId="568FCB7D" w14:textId="77777777" w:rsidR="000F71C1" w:rsidRPr="000F71C1" w:rsidRDefault="000F71C1" w:rsidP="003106E1">
      <w:pPr>
        <w:rPr>
          <w:b/>
          <w:bCs/>
        </w:rPr>
      </w:pPr>
    </w:p>
    <w:p w14:paraId="3F2462A9" w14:textId="178BACF0" w:rsidR="000F71C1" w:rsidRDefault="000F71C1" w:rsidP="003106E1">
      <w:r>
        <w:t>If yes: H-bridge is needed</w:t>
      </w:r>
    </w:p>
    <w:p w14:paraId="647629CF" w14:textId="402EB0B3" w:rsidR="000F71C1" w:rsidRDefault="000F71C1" w:rsidP="003106E1">
      <w:r>
        <w:t>If no: Eliminate H-bridge from design</w:t>
      </w:r>
    </w:p>
    <w:p w14:paraId="5854D2A8" w14:textId="253C4EB9" w:rsidR="002B6F7B" w:rsidRDefault="002B6F7B" w:rsidP="003106E1"/>
    <w:p w14:paraId="15A4E3CE" w14:textId="2F14D2E8" w:rsidR="000F71C1" w:rsidRDefault="000F71C1" w:rsidP="003106E1">
      <w:r>
        <w:t>Background information for H-bridge control:</w:t>
      </w:r>
    </w:p>
    <w:p w14:paraId="4CEBE533" w14:textId="4850479E" w:rsidR="000F71C1" w:rsidRDefault="002516C6" w:rsidP="003106E1">
      <w:hyperlink r:id="rId32" w:history="1">
        <w:r w:rsidR="000F71C1" w:rsidRPr="00846C02">
          <w:rPr>
            <w:rStyle w:val="Hyperlink"/>
          </w:rPr>
          <w:t>http://folk.ntnu.no/tomgra/Diplomer/Rein.pdf</w:t>
        </w:r>
      </w:hyperlink>
    </w:p>
    <w:p w14:paraId="7463DBF0" w14:textId="200C6C2C" w:rsidR="000F71C1" w:rsidRDefault="002516C6" w:rsidP="003106E1">
      <w:hyperlink r:id="rId33" w:history="1">
        <w:r w:rsidR="000F71C1" w:rsidRPr="00846C02">
          <w:rPr>
            <w:rStyle w:val="Hyperlink"/>
          </w:rPr>
          <w:t>http://cubesat.ece.illinois.edu/files/acs_bryan_gregory_thesis.pdf</w:t>
        </w:r>
      </w:hyperlink>
    </w:p>
    <w:p w14:paraId="179EA1D6" w14:textId="748D4FB0" w:rsidR="000F71C1" w:rsidRDefault="000F71C1" w:rsidP="003106E1">
      <w:r w:rsidRPr="000F71C1">
        <w:t>https://courses.engr.illinois.edu/ece445/getfile.asp?id=16327</w:t>
      </w:r>
    </w:p>
    <w:p w14:paraId="61138857" w14:textId="748D4FB0" w:rsidR="000F71C1" w:rsidRDefault="000F71C1" w:rsidP="003106E1">
      <w:r>
        <w:t>page 59</w:t>
      </w:r>
    </w:p>
    <w:p w14:paraId="5EC17A7D" w14:textId="05751678" w:rsidR="000F71C1" w:rsidRDefault="002516C6">
      <w:hyperlink r:id="rId34" w:history="1">
        <w:r w:rsidR="000F71C1" w:rsidRPr="00846C02">
          <w:rPr>
            <w:rStyle w:val="Hyperlink"/>
          </w:rPr>
          <w:t>https://courses.engr.illinois.edu/ece445/getfile.asp?id=16327</w:t>
        </w:r>
      </w:hyperlink>
    </w:p>
    <w:p w14:paraId="671BDAC6" w14:textId="59FD8281" w:rsidR="00814CEA" w:rsidRDefault="002516C6">
      <w:hyperlink r:id="rId35" w:history="1">
        <w:r w:rsidR="00814CEA" w:rsidRPr="00846C02">
          <w:rPr>
            <w:rStyle w:val="Hyperlink"/>
          </w:rPr>
          <w:t>https://www.eucass.eu/doi/EUCASS2017-660.pdf</w:t>
        </w:r>
      </w:hyperlink>
    </w:p>
    <w:p w14:paraId="23B2A6A0" w14:textId="096B9B70" w:rsidR="00814CEA" w:rsidRDefault="002516C6">
      <w:hyperlink r:id="rId36" w:history="1">
        <w:r w:rsidR="00814CEA" w:rsidRPr="00846C02">
          <w:rPr>
            <w:rStyle w:val="Hyperlink"/>
          </w:rPr>
          <w:t>https://scholarworks.uark.edu/cgi/viewcontent.cgi?article=1074&amp;context=meeguht</w:t>
        </w:r>
      </w:hyperlink>
    </w:p>
    <w:p w14:paraId="0036BEA8" w14:textId="77777777" w:rsidR="00455F9F" w:rsidRDefault="00455F9F"/>
    <w:p w14:paraId="4C0D7FE8" w14:textId="77777777" w:rsidR="000F71C1" w:rsidRDefault="000F71C1" w:rsidP="00455F9F">
      <w:pPr>
        <w:pStyle w:val="Heading1"/>
      </w:pPr>
    </w:p>
    <w:p w14:paraId="28ABEA81" w14:textId="77777777" w:rsidR="00455F9F" w:rsidRDefault="00455F9F" w:rsidP="00455F9F">
      <w:pPr>
        <w:pStyle w:val="Heading1"/>
      </w:pPr>
      <w:bookmarkStart w:id="13" w:name="_Toc46060113"/>
      <w:r>
        <w:t>Manufacturing, Procurement, Assembly, and Integration Plan</w:t>
      </w:r>
    </w:p>
    <w:p w14:paraId="66500D42" w14:textId="16A7B68F" w:rsidR="00455F9F" w:rsidRDefault="00455F9F" w:rsidP="00455F9F">
      <w:proofErr w:type="gramStart"/>
      <w:r>
        <w:t>At the moment</w:t>
      </w:r>
      <w:proofErr w:type="gramEnd"/>
      <w:r>
        <w:t xml:space="preserve">, the manufacturer of the PCB has not been decided. </w:t>
      </w:r>
      <w:r w:rsidR="00C25B6E">
        <w:t>(this means that trace size is still variable).</w:t>
      </w:r>
    </w:p>
    <w:p w14:paraId="2819983C" w14:textId="77777777" w:rsidR="00455F9F" w:rsidRDefault="00455F9F" w:rsidP="00455F9F">
      <w:r>
        <w:t>Majority of the components are available via Digi-key and Mouser. Special space rated components can be obtained by contacting the manufacturer of the components.</w:t>
      </w:r>
    </w:p>
    <w:p w14:paraId="5B89EAC7" w14:textId="6186F185" w:rsidR="00455F9F" w:rsidRDefault="00455F9F" w:rsidP="00455F9F">
      <w:pPr>
        <w:rPr>
          <w:rFonts w:asciiTheme="majorHAnsi" w:eastAsiaTheme="majorEastAsia" w:hAnsiTheme="majorHAnsi" w:cstheme="majorBidi"/>
          <w:color w:val="2F5496" w:themeColor="accent1" w:themeShade="BF"/>
          <w:sz w:val="32"/>
          <w:szCs w:val="32"/>
        </w:rPr>
      </w:pPr>
      <w:r>
        <w:t>The assembly of the prototype PCB may be done with hand soldering</w:t>
      </w:r>
      <w:r w:rsidR="00C25B6E">
        <w:t xml:space="preserve">. </w:t>
      </w:r>
      <w:r>
        <w:br w:type="page"/>
      </w:r>
    </w:p>
    <w:p w14:paraId="6753EB67" w14:textId="7597CC6A" w:rsidR="003106E1" w:rsidRDefault="00CE093E" w:rsidP="003106E1">
      <w:pPr>
        <w:pStyle w:val="Heading1"/>
      </w:pPr>
      <w:r>
        <w:lastRenderedPageBreak/>
        <w:t>Test and Verification Plan</w:t>
      </w:r>
      <w:bookmarkEnd w:id="13"/>
    </w:p>
    <w:p w14:paraId="1FDB52E7" w14:textId="7E599D4A" w:rsidR="00CE093E" w:rsidRDefault="00CE093E" w:rsidP="00CE093E"/>
    <w:p w14:paraId="0DD5787C" w14:textId="33491F26" w:rsidR="00207DB6" w:rsidRDefault="00A3275E" w:rsidP="00CE093E">
      <w:pPr>
        <w:rPr>
          <w:i/>
          <w:iCs/>
          <w:color w:val="FF0000"/>
        </w:rPr>
      </w:pPr>
      <w:r>
        <w:rPr>
          <w:i/>
          <w:iCs/>
          <w:color w:val="FF0000"/>
        </w:rPr>
        <w:t>Not yet complete.</w:t>
      </w:r>
      <w:r w:rsidR="00930BC2">
        <w:rPr>
          <w:i/>
          <w:iCs/>
          <w:color w:val="FF0000"/>
        </w:rPr>
        <w:t xml:space="preserve"> Inserted requirements again as a place holder.</w:t>
      </w:r>
    </w:p>
    <w:tbl>
      <w:tblPr>
        <w:tblStyle w:val="TableGrid"/>
        <w:tblW w:w="0" w:type="auto"/>
        <w:tblLook w:val="04A0" w:firstRow="1" w:lastRow="0" w:firstColumn="1" w:lastColumn="0" w:noHBand="0" w:noVBand="1"/>
      </w:tblPr>
      <w:tblGrid>
        <w:gridCol w:w="1269"/>
        <w:gridCol w:w="5814"/>
        <w:gridCol w:w="2267"/>
      </w:tblGrid>
      <w:tr w:rsidR="00207DB6" w:rsidRPr="0047361F" w14:paraId="1188D19F" w14:textId="77777777" w:rsidTr="00327F31">
        <w:tc>
          <w:tcPr>
            <w:tcW w:w="1269" w:type="dxa"/>
          </w:tcPr>
          <w:p w14:paraId="4BF21F43" w14:textId="77777777" w:rsidR="00207DB6" w:rsidRPr="00207DB6" w:rsidRDefault="00207DB6" w:rsidP="002B6F7B">
            <w:pPr>
              <w:rPr>
                <w:rFonts w:asciiTheme="majorHAnsi" w:hAnsiTheme="majorHAnsi" w:cstheme="majorHAnsi"/>
                <w:b/>
                <w:bCs/>
              </w:rPr>
            </w:pPr>
            <w:r w:rsidRPr="00207DB6">
              <w:rPr>
                <w:rFonts w:asciiTheme="majorHAnsi" w:hAnsiTheme="majorHAnsi" w:cstheme="majorHAnsi"/>
                <w:b/>
                <w:bCs/>
              </w:rPr>
              <w:t>Requirement ID</w:t>
            </w:r>
          </w:p>
        </w:tc>
        <w:tc>
          <w:tcPr>
            <w:tcW w:w="5814" w:type="dxa"/>
          </w:tcPr>
          <w:p w14:paraId="22A62A2E" w14:textId="27420D5E" w:rsidR="00207DB6" w:rsidRPr="00207DB6" w:rsidRDefault="00EF6ED9" w:rsidP="002B6F7B">
            <w:pPr>
              <w:rPr>
                <w:rFonts w:asciiTheme="majorHAnsi" w:hAnsiTheme="majorHAnsi" w:cstheme="majorHAnsi"/>
                <w:b/>
                <w:bCs/>
              </w:rPr>
            </w:pPr>
            <w:r>
              <w:rPr>
                <w:rFonts w:asciiTheme="majorHAnsi" w:hAnsiTheme="majorHAnsi" w:cstheme="majorHAnsi"/>
                <w:b/>
                <w:bCs/>
              </w:rPr>
              <w:t>Requirements Description</w:t>
            </w:r>
          </w:p>
        </w:tc>
        <w:tc>
          <w:tcPr>
            <w:tcW w:w="2267" w:type="dxa"/>
          </w:tcPr>
          <w:p w14:paraId="5BACDC35" w14:textId="3103CF08" w:rsidR="00207DB6" w:rsidRPr="00207DB6" w:rsidRDefault="00207DB6" w:rsidP="002B6F7B">
            <w:pPr>
              <w:rPr>
                <w:rFonts w:asciiTheme="majorHAnsi" w:hAnsiTheme="majorHAnsi" w:cstheme="majorHAnsi"/>
                <w:b/>
                <w:bCs/>
              </w:rPr>
            </w:pPr>
            <w:r w:rsidRPr="00207DB6">
              <w:rPr>
                <w:rFonts w:asciiTheme="majorHAnsi" w:hAnsiTheme="majorHAnsi" w:cstheme="majorHAnsi"/>
                <w:b/>
                <w:bCs/>
              </w:rPr>
              <w:t>Resources</w:t>
            </w:r>
          </w:p>
        </w:tc>
      </w:tr>
      <w:tr w:rsidR="00327F31" w:rsidRPr="00327F31" w14:paraId="7AFEDDB8" w14:textId="77777777" w:rsidTr="00327F31">
        <w:trPr>
          <w:trHeight w:val="996"/>
        </w:trPr>
        <w:tc>
          <w:tcPr>
            <w:tcW w:w="1269" w:type="dxa"/>
            <w:hideMark/>
          </w:tcPr>
          <w:p w14:paraId="4E6EFE5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ELC-01</w:t>
            </w:r>
          </w:p>
        </w:tc>
        <w:tc>
          <w:tcPr>
            <w:tcW w:w="5814" w:type="dxa"/>
            <w:hideMark/>
          </w:tcPr>
          <w:p w14:paraId="131FAB1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electrical power storage devices must be internal to the CubeSat</w:t>
            </w:r>
          </w:p>
        </w:tc>
        <w:tc>
          <w:tcPr>
            <w:tcW w:w="2267" w:type="dxa"/>
            <w:hideMark/>
          </w:tcPr>
          <w:p w14:paraId="40F4662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4.2.1.1</w:t>
            </w:r>
          </w:p>
        </w:tc>
      </w:tr>
      <w:tr w:rsidR="00327F31" w:rsidRPr="00327F31" w14:paraId="4DC103BF" w14:textId="77777777" w:rsidTr="00327F31">
        <w:trPr>
          <w:trHeight w:val="3300"/>
        </w:trPr>
        <w:tc>
          <w:tcPr>
            <w:tcW w:w="1269" w:type="dxa"/>
            <w:hideMark/>
          </w:tcPr>
          <w:p w14:paraId="1E8CE4F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ELC-02</w:t>
            </w:r>
          </w:p>
        </w:tc>
        <w:tc>
          <w:tcPr>
            <w:tcW w:w="5814" w:type="dxa"/>
            <w:hideMark/>
          </w:tcPr>
          <w:p w14:paraId="1E389AC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CubeSat must not operate any system (including RF transmitters, deployment mechanisms or</w:t>
            </w:r>
            <w:r w:rsidRPr="00327F31">
              <w:rPr>
                <w:rFonts w:ascii="Calibri" w:hAnsi="Calibri" w:cs="Calibri"/>
                <w:color w:val="000000"/>
              </w:rPr>
              <w:br/>
              <w:t>otherwise energize the main power system) for a minimum of 30 minutes where hazard potential exists. Satellites must have a timer (set to a minimum of 30 minutes and require appropriate fault tolerance) before satellite operation or deployment of appendages where hazard potential exists</w:t>
            </w:r>
          </w:p>
        </w:tc>
        <w:tc>
          <w:tcPr>
            <w:tcW w:w="2267" w:type="dxa"/>
            <w:hideMark/>
          </w:tcPr>
          <w:p w14:paraId="7C972706"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4.2.1.2</w:t>
            </w:r>
          </w:p>
        </w:tc>
      </w:tr>
      <w:tr w:rsidR="00327F31" w:rsidRPr="00327F31" w14:paraId="23252C38" w14:textId="77777777" w:rsidTr="00327F31">
        <w:trPr>
          <w:trHeight w:val="3676"/>
        </w:trPr>
        <w:tc>
          <w:tcPr>
            <w:tcW w:w="1269" w:type="dxa"/>
            <w:hideMark/>
          </w:tcPr>
          <w:p w14:paraId="00B985E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ELC-03</w:t>
            </w:r>
          </w:p>
        </w:tc>
        <w:tc>
          <w:tcPr>
            <w:tcW w:w="5814" w:type="dxa"/>
            <w:hideMark/>
          </w:tcPr>
          <w:p w14:paraId="6852249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system design must incorporate a minimum of three (3) independent inhibit switches actuated by physical deployment switches as shown in Figure 4.2-1. The satellite inhibit scheme must include a ground leg inhibit (switch D3 on Figure 4.2-1) that disconnects the batteries along the power line from the negative terminal to ground.</w:t>
            </w:r>
          </w:p>
        </w:tc>
        <w:tc>
          <w:tcPr>
            <w:tcW w:w="2267" w:type="dxa"/>
            <w:hideMark/>
          </w:tcPr>
          <w:p w14:paraId="3252878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4.2.1.3</w:t>
            </w:r>
          </w:p>
        </w:tc>
      </w:tr>
      <w:tr w:rsidR="00327F31" w:rsidRPr="00327F31" w14:paraId="1358683C" w14:textId="77777777" w:rsidTr="00327F31">
        <w:trPr>
          <w:trHeight w:val="1440"/>
        </w:trPr>
        <w:tc>
          <w:tcPr>
            <w:tcW w:w="1269" w:type="dxa"/>
            <w:hideMark/>
          </w:tcPr>
          <w:p w14:paraId="641E175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ELC-04</w:t>
            </w:r>
          </w:p>
        </w:tc>
        <w:tc>
          <w:tcPr>
            <w:tcW w:w="5814" w:type="dxa"/>
            <w:hideMark/>
          </w:tcPr>
          <w:p w14:paraId="71724AE1"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system design must not permit the ground charge circuit to energize the satellite systems (load), including flight computer (see Figure 4.2-1). This restriction applies to all charging methods</w:t>
            </w:r>
          </w:p>
        </w:tc>
        <w:tc>
          <w:tcPr>
            <w:tcW w:w="2267" w:type="dxa"/>
            <w:hideMark/>
          </w:tcPr>
          <w:p w14:paraId="48AF979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4.2.1.4</w:t>
            </w:r>
          </w:p>
        </w:tc>
      </w:tr>
      <w:tr w:rsidR="00327F31" w:rsidRPr="00327F31" w14:paraId="2B665B05" w14:textId="77777777" w:rsidTr="00327F31">
        <w:trPr>
          <w:trHeight w:val="1440"/>
        </w:trPr>
        <w:tc>
          <w:tcPr>
            <w:tcW w:w="1269" w:type="dxa"/>
            <w:hideMark/>
          </w:tcPr>
          <w:p w14:paraId="41A3857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ELC-05</w:t>
            </w:r>
          </w:p>
        </w:tc>
        <w:tc>
          <w:tcPr>
            <w:tcW w:w="5814" w:type="dxa"/>
            <w:hideMark/>
          </w:tcPr>
          <w:p w14:paraId="3944CF0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have a remove before flight (RBF) feature or an apply before flight (ABF) feature that keeps the satellite in an unpowered state throughout the ground handling and integration process into the NRCSD.</w:t>
            </w:r>
          </w:p>
        </w:tc>
        <w:tc>
          <w:tcPr>
            <w:tcW w:w="2267" w:type="dxa"/>
            <w:hideMark/>
          </w:tcPr>
          <w:p w14:paraId="1FC6DF0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4.2.1.5</w:t>
            </w:r>
          </w:p>
        </w:tc>
      </w:tr>
      <w:tr w:rsidR="00327F31" w:rsidRPr="00327F31" w14:paraId="52C0D49D" w14:textId="77777777" w:rsidTr="00327F31">
        <w:trPr>
          <w:trHeight w:val="1152"/>
        </w:trPr>
        <w:tc>
          <w:tcPr>
            <w:tcW w:w="1269" w:type="dxa"/>
            <w:hideMark/>
          </w:tcPr>
          <w:p w14:paraId="10BE9BF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ELC-06</w:t>
            </w:r>
          </w:p>
        </w:tc>
        <w:tc>
          <w:tcPr>
            <w:tcW w:w="5814" w:type="dxa"/>
            <w:hideMark/>
          </w:tcPr>
          <w:p w14:paraId="7B733C8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RBF /ABF feature must preclude any power from any source operating any satellite functions </w:t>
            </w:r>
            <w:proofErr w:type="gramStart"/>
            <w:r w:rsidRPr="00327F31">
              <w:rPr>
                <w:rFonts w:ascii="Calibri" w:hAnsi="Calibri" w:cs="Calibri"/>
                <w:color w:val="000000"/>
              </w:rPr>
              <w:t>with the exception of</w:t>
            </w:r>
            <w:proofErr w:type="gramEnd"/>
            <w:r w:rsidRPr="00327F31">
              <w:rPr>
                <w:rFonts w:ascii="Calibri" w:hAnsi="Calibri" w:cs="Calibri"/>
                <w:color w:val="000000"/>
              </w:rPr>
              <w:t xml:space="preserve"> pre-integration battery charging.</w:t>
            </w:r>
          </w:p>
        </w:tc>
        <w:tc>
          <w:tcPr>
            <w:tcW w:w="2267" w:type="dxa"/>
            <w:hideMark/>
          </w:tcPr>
          <w:p w14:paraId="0EE71943"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4.2.1.6</w:t>
            </w:r>
          </w:p>
        </w:tc>
      </w:tr>
      <w:tr w:rsidR="00327F31" w:rsidRPr="00327F31" w14:paraId="3E46B32F" w14:textId="77777777" w:rsidTr="00327F31">
        <w:trPr>
          <w:trHeight w:val="1204"/>
        </w:trPr>
        <w:tc>
          <w:tcPr>
            <w:tcW w:w="1269" w:type="dxa"/>
            <w:hideMark/>
          </w:tcPr>
          <w:p w14:paraId="4AA96A7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ELC-07</w:t>
            </w:r>
          </w:p>
        </w:tc>
        <w:tc>
          <w:tcPr>
            <w:tcW w:w="5814" w:type="dxa"/>
            <w:hideMark/>
          </w:tcPr>
          <w:p w14:paraId="60674D5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Power System (EPS) must have no more than six (6) inches of wire 26AWG or larger between the power source (i.e. battery pack) and the first electrical inhibit.</w:t>
            </w:r>
          </w:p>
        </w:tc>
        <w:tc>
          <w:tcPr>
            <w:tcW w:w="2267" w:type="dxa"/>
            <w:hideMark/>
          </w:tcPr>
          <w:p w14:paraId="760F268C"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4.2.1.7</w:t>
            </w:r>
          </w:p>
        </w:tc>
      </w:tr>
      <w:tr w:rsidR="00327F31" w:rsidRPr="00327F31" w14:paraId="10DA8D38" w14:textId="77777777" w:rsidTr="00327F31">
        <w:trPr>
          <w:trHeight w:val="1152"/>
        </w:trPr>
        <w:tc>
          <w:tcPr>
            <w:tcW w:w="1269" w:type="dxa"/>
            <w:hideMark/>
          </w:tcPr>
          <w:p w14:paraId="3954E25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ELC-08</w:t>
            </w:r>
          </w:p>
        </w:tc>
        <w:tc>
          <w:tcPr>
            <w:tcW w:w="5814" w:type="dxa"/>
            <w:hideMark/>
          </w:tcPr>
          <w:p w14:paraId="087B523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There must be no electrical or data interfaces between the CubeSat and the NRCSD. As outlined in Section 4.2, the CubeSat must be completely inhibited while inside the NRCSD</w:t>
            </w:r>
          </w:p>
        </w:tc>
        <w:tc>
          <w:tcPr>
            <w:tcW w:w="2267" w:type="dxa"/>
            <w:hideMark/>
          </w:tcPr>
          <w:p w14:paraId="7E0E9798"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4.2.2.1</w:t>
            </w:r>
          </w:p>
        </w:tc>
      </w:tr>
      <w:tr w:rsidR="00327F31" w:rsidRPr="00327F31" w14:paraId="29DE4772" w14:textId="77777777" w:rsidTr="00327F31">
        <w:trPr>
          <w:trHeight w:val="2016"/>
        </w:trPr>
        <w:tc>
          <w:tcPr>
            <w:tcW w:w="1269" w:type="dxa"/>
            <w:hideMark/>
          </w:tcPr>
          <w:p w14:paraId="2B685F82"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ELC-09</w:t>
            </w:r>
          </w:p>
        </w:tc>
        <w:tc>
          <w:tcPr>
            <w:tcW w:w="5814" w:type="dxa"/>
            <w:hideMark/>
          </w:tcPr>
          <w:p w14:paraId="5E24C09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spacecraft components must be electrically bonded per SSP 30245 to ensure the spacecraft is free from electrical shock and static discharge hazards. Typically, spacecraft components may be bonded by either nickel plating or chemical film treated faying surfaces or dedicated bonding straps.</w:t>
            </w:r>
          </w:p>
        </w:tc>
        <w:tc>
          <w:tcPr>
            <w:tcW w:w="2267" w:type="dxa"/>
            <w:hideMark/>
          </w:tcPr>
          <w:p w14:paraId="42FE1E5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4.4.11.1</w:t>
            </w:r>
          </w:p>
        </w:tc>
      </w:tr>
      <w:tr w:rsidR="00327F31" w:rsidRPr="00327F31" w14:paraId="1D700190" w14:textId="77777777" w:rsidTr="00327F31">
        <w:trPr>
          <w:trHeight w:val="864"/>
        </w:trPr>
        <w:tc>
          <w:tcPr>
            <w:tcW w:w="1269" w:type="dxa"/>
            <w:hideMark/>
          </w:tcPr>
          <w:p w14:paraId="4F67AC7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ELC-10</w:t>
            </w:r>
          </w:p>
        </w:tc>
        <w:tc>
          <w:tcPr>
            <w:tcW w:w="5814" w:type="dxa"/>
            <w:hideMark/>
          </w:tcPr>
          <w:p w14:paraId="5750391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software protocols used to connect the OBC to the other subsystems must be</w:t>
            </w:r>
            <w:r w:rsidRPr="00327F31">
              <w:rPr>
                <w:rFonts w:ascii="Calibri" w:hAnsi="Calibri" w:cs="Calibri"/>
                <w:color w:val="000000"/>
              </w:rPr>
              <w:br/>
              <w:t>simulated without issue</w:t>
            </w:r>
          </w:p>
        </w:tc>
        <w:tc>
          <w:tcPr>
            <w:tcW w:w="2267" w:type="dxa"/>
            <w:hideMark/>
          </w:tcPr>
          <w:p w14:paraId="3BAAAB07"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SYS-ELC-010</w:t>
            </w:r>
          </w:p>
        </w:tc>
      </w:tr>
      <w:tr w:rsidR="00327F31" w:rsidRPr="00327F31" w14:paraId="762DF9A0" w14:textId="77777777" w:rsidTr="00327F31">
        <w:trPr>
          <w:trHeight w:val="1152"/>
        </w:trPr>
        <w:tc>
          <w:tcPr>
            <w:tcW w:w="1269" w:type="dxa"/>
            <w:hideMark/>
          </w:tcPr>
          <w:p w14:paraId="6CF8B8D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ELC-11</w:t>
            </w:r>
          </w:p>
        </w:tc>
        <w:tc>
          <w:tcPr>
            <w:tcW w:w="5814" w:type="dxa"/>
            <w:hideMark/>
          </w:tcPr>
          <w:p w14:paraId="1CD9086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Electrical components must be tested to the standards at which they are specified in the</w:t>
            </w:r>
            <w:r w:rsidRPr="00327F31">
              <w:rPr>
                <w:rFonts w:ascii="Calibri" w:hAnsi="Calibri" w:cs="Calibri"/>
                <w:color w:val="000000"/>
              </w:rPr>
              <w:br/>
              <w:t>sub-system requirements or hardware data sheets</w:t>
            </w:r>
          </w:p>
        </w:tc>
        <w:tc>
          <w:tcPr>
            <w:tcW w:w="2267" w:type="dxa"/>
            <w:hideMark/>
          </w:tcPr>
          <w:p w14:paraId="4D23EC53"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SYS-ELC-020</w:t>
            </w:r>
          </w:p>
        </w:tc>
      </w:tr>
      <w:tr w:rsidR="00327F31" w:rsidRPr="00327F31" w14:paraId="57ABFF12" w14:textId="77777777" w:rsidTr="00327F31">
        <w:trPr>
          <w:trHeight w:val="1152"/>
        </w:trPr>
        <w:tc>
          <w:tcPr>
            <w:tcW w:w="1269" w:type="dxa"/>
            <w:hideMark/>
          </w:tcPr>
          <w:p w14:paraId="5CCE6848"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ELC-12</w:t>
            </w:r>
          </w:p>
        </w:tc>
        <w:tc>
          <w:tcPr>
            <w:tcW w:w="5814" w:type="dxa"/>
            <w:hideMark/>
          </w:tcPr>
          <w:p w14:paraId="7583876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satellite must receive power from ground systems for charging, stand-alone testing</w:t>
            </w:r>
            <w:r w:rsidRPr="00327F31">
              <w:rPr>
                <w:rFonts w:ascii="Calibri" w:hAnsi="Calibri" w:cs="Calibri"/>
                <w:color w:val="000000"/>
              </w:rPr>
              <w:br/>
              <w:t>or prior to switching to internal power sources for testing</w:t>
            </w:r>
          </w:p>
        </w:tc>
        <w:tc>
          <w:tcPr>
            <w:tcW w:w="2267" w:type="dxa"/>
            <w:hideMark/>
          </w:tcPr>
          <w:p w14:paraId="51EEF7F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SYS-ELC-030</w:t>
            </w:r>
          </w:p>
        </w:tc>
      </w:tr>
      <w:tr w:rsidR="00327F31" w:rsidRPr="00327F31" w14:paraId="34905C8D" w14:textId="77777777" w:rsidTr="00327F31">
        <w:trPr>
          <w:trHeight w:val="864"/>
        </w:trPr>
        <w:tc>
          <w:tcPr>
            <w:tcW w:w="1269" w:type="dxa"/>
            <w:hideMark/>
          </w:tcPr>
          <w:p w14:paraId="7C6539CA"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ELC-13</w:t>
            </w:r>
          </w:p>
        </w:tc>
        <w:tc>
          <w:tcPr>
            <w:tcW w:w="5814" w:type="dxa"/>
            <w:hideMark/>
          </w:tcPr>
          <w:p w14:paraId="5266FBE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pass the functional component tests as outlined in the CubeSat Test</w:t>
            </w:r>
            <w:r w:rsidRPr="00327F31">
              <w:rPr>
                <w:rFonts w:ascii="Calibri" w:hAnsi="Calibri" w:cs="Calibri"/>
                <w:color w:val="000000"/>
              </w:rPr>
              <w:br/>
              <w:t>Plan [AD9]</w:t>
            </w:r>
          </w:p>
        </w:tc>
        <w:tc>
          <w:tcPr>
            <w:tcW w:w="2267" w:type="dxa"/>
            <w:hideMark/>
          </w:tcPr>
          <w:p w14:paraId="53DBDBE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SYS-ELC-040</w:t>
            </w:r>
          </w:p>
        </w:tc>
      </w:tr>
      <w:tr w:rsidR="00327F31" w:rsidRPr="00327F31" w14:paraId="0B4526A9" w14:textId="77777777" w:rsidTr="00327F31">
        <w:trPr>
          <w:trHeight w:val="864"/>
        </w:trPr>
        <w:tc>
          <w:tcPr>
            <w:tcW w:w="1269" w:type="dxa"/>
            <w:hideMark/>
          </w:tcPr>
          <w:p w14:paraId="213B5E1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ELC-14</w:t>
            </w:r>
          </w:p>
        </w:tc>
        <w:tc>
          <w:tcPr>
            <w:tcW w:w="5814" w:type="dxa"/>
            <w:hideMark/>
          </w:tcPr>
          <w:p w14:paraId="7D94B20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Dissimilar metals in contact must not generate an electromotive force of more than 0.5V</w:t>
            </w:r>
            <w:r w:rsidRPr="00327F31">
              <w:rPr>
                <w:rFonts w:ascii="Calibri" w:hAnsi="Calibri" w:cs="Calibri"/>
                <w:color w:val="000000"/>
              </w:rPr>
              <w:br/>
              <w:t>(TBC)</w:t>
            </w:r>
          </w:p>
        </w:tc>
        <w:tc>
          <w:tcPr>
            <w:tcW w:w="2267" w:type="dxa"/>
            <w:hideMark/>
          </w:tcPr>
          <w:p w14:paraId="4C7DA58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SYS-ELC-050</w:t>
            </w:r>
          </w:p>
        </w:tc>
      </w:tr>
      <w:tr w:rsidR="00327F31" w:rsidRPr="00327F31" w14:paraId="57E83A2F" w14:textId="77777777" w:rsidTr="00327F31">
        <w:trPr>
          <w:trHeight w:val="3168"/>
        </w:trPr>
        <w:tc>
          <w:tcPr>
            <w:tcW w:w="1269" w:type="dxa"/>
            <w:hideMark/>
          </w:tcPr>
          <w:p w14:paraId="76E8CE5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ELC-15</w:t>
            </w:r>
          </w:p>
        </w:tc>
        <w:tc>
          <w:tcPr>
            <w:tcW w:w="5814" w:type="dxa"/>
            <w:hideMark/>
          </w:tcPr>
          <w:p w14:paraId="5C412BE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Isolated conductors such as connector pins and radiation spot shields must be grounded</w:t>
            </w:r>
            <w:r w:rsidRPr="00327F31">
              <w:rPr>
                <w:rFonts w:ascii="Calibri" w:hAnsi="Calibri" w:cs="Calibri"/>
                <w:color w:val="000000"/>
              </w:rPr>
              <w:br/>
              <w:t>as follows:</w:t>
            </w:r>
            <w:r w:rsidRPr="00327F31">
              <w:rPr>
                <w:rFonts w:ascii="Calibri" w:hAnsi="Calibri" w:cs="Calibri"/>
                <w:color w:val="000000"/>
              </w:rPr>
              <w:br/>
              <w:t>a) Isolated conductors located on or near the surface of the spacecraft to be grounded to</w:t>
            </w:r>
            <w:r w:rsidRPr="00327F31">
              <w:rPr>
                <w:rFonts w:ascii="Calibri" w:hAnsi="Calibri" w:cs="Calibri"/>
                <w:color w:val="000000"/>
              </w:rPr>
              <w:br/>
              <w:t>the structure with less than 10 6 ohms so as to prevent surface charging</w:t>
            </w:r>
            <w:r w:rsidRPr="00327F31">
              <w:rPr>
                <w:rFonts w:ascii="Calibri" w:hAnsi="Calibri" w:cs="Calibri"/>
                <w:color w:val="000000"/>
              </w:rPr>
              <w:br/>
              <w:t>b) Isolated conductors located inside the spacecraft structure to be grounded to the</w:t>
            </w:r>
            <w:r w:rsidRPr="00327F31">
              <w:rPr>
                <w:rFonts w:ascii="Calibri" w:hAnsi="Calibri" w:cs="Calibri"/>
                <w:color w:val="000000"/>
              </w:rPr>
              <w:br/>
              <w:t>structure with less than 10 12 ohms so as to prevent internal charging</w:t>
            </w:r>
          </w:p>
        </w:tc>
        <w:tc>
          <w:tcPr>
            <w:tcW w:w="2267" w:type="dxa"/>
            <w:hideMark/>
          </w:tcPr>
          <w:p w14:paraId="4B3F568D"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SYS-ELC-060</w:t>
            </w:r>
          </w:p>
        </w:tc>
      </w:tr>
      <w:tr w:rsidR="00327F31" w:rsidRPr="00327F31" w14:paraId="614D0A4C" w14:textId="77777777" w:rsidTr="00327F31">
        <w:trPr>
          <w:trHeight w:val="864"/>
        </w:trPr>
        <w:tc>
          <w:tcPr>
            <w:tcW w:w="1269" w:type="dxa"/>
            <w:hideMark/>
          </w:tcPr>
          <w:p w14:paraId="030D0A8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ELC-16</w:t>
            </w:r>
          </w:p>
        </w:tc>
        <w:tc>
          <w:tcPr>
            <w:tcW w:w="5814" w:type="dxa"/>
            <w:hideMark/>
          </w:tcPr>
          <w:p w14:paraId="265A5EC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Antenna pattern testing must be performed to verify the antenna pattern for the fully</w:t>
            </w:r>
            <w:r w:rsidRPr="00327F31">
              <w:rPr>
                <w:rFonts w:ascii="Calibri" w:hAnsi="Calibri" w:cs="Calibri"/>
                <w:color w:val="000000"/>
              </w:rPr>
              <w:br/>
              <w:t>assembled micro-satellite</w:t>
            </w:r>
          </w:p>
        </w:tc>
        <w:tc>
          <w:tcPr>
            <w:tcW w:w="2267" w:type="dxa"/>
            <w:hideMark/>
          </w:tcPr>
          <w:p w14:paraId="73F38BF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SYS-ELC-070</w:t>
            </w:r>
          </w:p>
        </w:tc>
      </w:tr>
      <w:tr w:rsidR="00327F31" w:rsidRPr="00327F31" w14:paraId="516C34F0" w14:textId="77777777" w:rsidTr="00327F31">
        <w:trPr>
          <w:trHeight w:val="576"/>
        </w:trPr>
        <w:tc>
          <w:tcPr>
            <w:tcW w:w="1269" w:type="dxa"/>
            <w:hideMark/>
          </w:tcPr>
          <w:p w14:paraId="6390ECC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ELC-17</w:t>
            </w:r>
          </w:p>
        </w:tc>
        <w:tc>
          <w:tcPr>
            <w:tcW w:w="5814" w:type="dxa"/>
            <w:hideMark/>
          </w:tcPr>
          <w:p w14:paraId="49D8B96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Each subsystem must be tested independently prior to unit assembly.</w:t>
            </w:r>
          </w:p>
        </w:tc>
        <w:tc>
          <w:tcPr>
            <w:tcW w:w="2267" w:type="dxa"/>
            <w:hideMark/>
          </w:tcPr>
          <w:p w14:paraId="1A4E85B5"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SYS-ELC-080</w:t>
            </w:r>
          </w:p>
        </w:tc>
      </w:tr>
      <w:tr w:rsidR="00327F31" w:rsidRPr="00327F31" w14:paraId="0F2D3B28" w14:textId="77777777" w:rsidTr="00327F31">
        <w:trPr>
          <w:trHeight w:val="1440"/>
        </w:trPr>
        <w:tc>
          <w:tcPr>
            <w:tcW w:w="1269" w:type="dxa"/>
            <w:hideMark/>
          </w:tcPr>
          <w:p w14:paraId="3F37C04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ELC-18</w:t>
            </w:r>
          </w:p>
        </w:tc>
        <w:tc>
          <w:tcPr>
            <w:tcW w:w="5814" w:type="dxa"/>
            <w:hideMark/>
          </w:tcPr>
          <w:p w14:paraId="58D7CBD1" w14:textId="77777777" w:rsidR="00327F31" w:rsidRPr="00327F31" w:rsidRDefault="00327F31" w:rsidP="00327F31">
            <w:pPr>
              <w:jc w:val="center"/>
              <w:rPr>
                <w:rFonts w:ascii="Calibri" w:hAnsi="Calibri" w:cs="Calibri"/>
                <w:color w:val="000000"/>
              </w:rPr>
            </w:pPr>
            <w:proofErr w:type="spellStart"/>
            <w:r w:rsidRPr="00327F31">
              <w:rPr>
                <w:rFonts w:ascii="Calibri" w:hAnsi="Calibri" w:cs="Calibri"/>
                <w:color w:val="000000"/>
              </w:rPr>
              <w:t>TheCubeSat</w:t>
            </w:r>
            <w:proofErr w:type="spellEnd"/>
            <w:r w:rsidRPr="00327F31">
              <w:rPr>
                <w:rFonts w:ascii="Calibri" w:hAnsi="Calibri" w:cs="Calibri"/>
                <w:color w:val="000000"/>
              </w:rPr>
              <w:t xml:space="preserve"> must pass electric field Radiated Emission (RE) testing as per the</w:t>
            </w:r>
            <w:r w:rsidRPr="00327F31">
              <w:rPr>
                <w:rFonts w:ascii="Calibri" w:hAnsi="Calibri" w:cs="Calibri"/>
                <w:color w:val="000000"/>
              </w:rPr>
              <w:br/>
              <w:t>following specifications and defined in [AD4]. Frequency range from 30 MHz to 1 GHz</w:t>
            </w:r>
            <w:r w:rsidRPr="00327F31">
              <w:rPr>
                <w:rFonts w:ascii="Calibri" w:hAnsi="Calibri" w:cs="Calibri"/>
                <w:color w:val="000000"/>
              </w:rPr>
              <w:br/>
              <w:t xml:space="preserve">and a limit of 50 </w:t>
            </w:r>
            <w:proofErr w:type="spellStart"/>
            <w:r w:rsidRPr="00327F31">
              <w:rPr>
                <w:rFonts w:ascii="Calibri" w:hAnsi="Calibri" w:cs="Calibri"/>
                <w:color w:val="000000"/>
              </w:rPr>
              <w:t>dBμV</w:t>
            </w:r>
            <w:proofErr w:type="spellEnd"/>
            <w:r w:rsidRPr="00327F31">
              <w:rPr>
                <w:rFonts w:ascii="Calibri" w:hAnsi="Calibri" w:cs="Calibri"/>
                <w:color w:val="000000"/>
              </w:rPr>
              <w:t>/m at all frequencies</w:t>
            </w:r>
          </w:p>
        </w:tc>
        <w:tc>
          <w:tcPr>
            <w:tcW w:w="2267" w:type="dxa"/>
            <w:hideMark/>
          </w:tcPr>
          <w:p w14:paraId="69B2E5F8"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SYS-ELC-080</w:t>
            </w:r>
          </w:p>
        </w:tc>
      </w:tr>
      <w:tr w:rsidR="00327F31" w:rsidRPr="00327F31" w14:paraId="580E8272" w14:textId="77777777" w:rsidTr="00327F31">
        <w:trPr>
          <w:trHeight w:val="1440"/>
        </w:trPr>
        <w:tc>
          <w:tcPr>
            <w:tcW w:w="1269" w:type="dxa"/>
            <w:hideMark/>
          </w:tcPr>
          <w:p w14:paraId="55431BC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ELC-19</w:t>
            </w:r>
          </w:p>
        </w:tc>
        <w:tc>
          <w:tcPr>
            <w:tcW w:w="5814" w:type="dxa"/>
            <w:hideMark/>
          </w:tcPr>
          <w:p w14:paraId="0A8CE47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should pass B Field testing as per the following specifications and</w:t>
            </w:r>
            <w:r w:rsidRPr="00327F31">
              <w:rPr>
                <w:rFonts w:ascii="Calibri" w:hAnsi="Calibri" w:cs="Calibri"/>
                <w:color w:val="000000"/>
              </w:rPr>
              <w:br/>
              <w:t xml:space="preserve">defined in [AD4]. DC Frequency Range and a limit of 0.2 </w:t>
            </w:r>
            <w:proofErr w:type="spellStart"/>
            <w:r w:rsidRPr="00327F31">
              <w:rPr>
                <w:rFonts w:ascii="Calibri" w:hAnsi="Calibri" w:cs="Calibri"/>
                <w:color w:val="000000"/>
              </w:rPr>
              <w:t>μT</w:t>
            </w:r>
            <w:proofErr w:type="spellEnd"/>
            <w:r w:rsidRPr="00327F31">
              <w:rPr>
                <w:rFonts w:ascii="Calibri" w:hAnsi="Calibri" w:cs="Calibri"/>
                <w:color w:val="000000"/>
              </w:rPr>
              <w:t xml:space="preserve"> at 1m distance from each</w:t>
            </w:r>
            <w:r w:rsidRPr="00327F31">
              <w:rPr>
                <w:rFonts w:ascii="Calibri" w:hAnsi="Calibri" w:cs="Calibri"/>
                <w:color w:val="000000"/>
              </w:rPr>
              <w:br/>
              <w:t>face</w:t>
            </w:r>
          </w:p>
        </w:tc>
        <w:tc>
          <w:tcPr>
            <w:tcW w:w="2267" w:type="dxa"/>
            <w:hideMark/>
          </w:tcPr>
          <w:p w14:paraId="5A24FD1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SYS-ELC-081</w:t>
            </w:r>
          </w:p>
        </w:tc>
      </w:tr>
      <w:tr w:rsidR="00327F31" w:rsidRPr="00327F31" w14:paraId="5C5837F4" w14:textId="77777777" w:rsidTr="00327F31">
        <w:trPr>
          <w:trHeight w:val="2016"/>
        </w:trPr>
        <w:tc>
          <w:tcPr>
            <w:tcW w:w="1269" w:type="dxa"/>
            <w:hideMark/>
          </w:tcPr>
          <w:p w14:paraId="3FAF2B8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ELC-20</w:t>
            </w:r>
          </w:p>
        </w:tc>
        <w:tc>
          <w:tcPr>
            <w:tcW w:w="5814" w:type="dxa"/>
            <w:hideMark/>
          </w:tcPr>
          <w:p w14:paraId="3E24B068"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w:t>
            </w:r>
            <w:proofErr w:type="gramStart"/>
            <w:r w:rsidRPr="00327F31">
              <w:rPr>
                <w:rFonts w:ascii="Calibri" w:hAnsi="Calibri" w:cs="Calibri"/>
                <w:color w:val="000000"/>
              </w:rPr>
              <w:t>CubeSat  should</w:t>
            </w:r>
            <w:proofErr w:type="gramEnd"/>
            <w:r w:rsidRPr="00327F31">
              <w:rPr>
                <w:rFonts w:ascii="Calibri" w:hAnsi="Calibri" w:cs="Calibri"/>
                <w:color w:val="000000"/>
              </w:rPr>
              <w:t xml:space="preserve"> pass electric field Radiated Susceptibility (RS) testing as per</w:t>
            </w:r>
            <w:r w:rsidRPr="00327F31">
              <w:rPr>
                <w:rFonts w:ascii="Calibri" w:hAnsi="Calibri" w:cs="Calibri"/>
                <w:color w:val="000000"/>
              </w:rPr>
              <w:br/>
              <w:t>the following specifications and defined in [AD4]. Frequency Range of 30 MHz to 10</w:t>
            </w:r>
            <w:r w:rsidRPr="00327F31">
              <w:rPr>
                <w:rFonts w:ascii="Calibri" w:hAnsi="Calibri" w:cs="Calibri"/>
                <w:color w:val="000000"/>
              </w:rPr>
              <w:br/>
              <w:t>GHz, 10 V/m outside the main frame or at proximity of beams, and 1 V/m inside the</w:t>
            </w:r>
            <w:r w:rsidRPr="00327F31">
              <w:rPr>
                <w:rFonts w:ascii="Calibri" w:hAnsi="Calibri" w:cs="Calibri"/>
                <w:color w:val="000000"/>
              </w:rPr>
              <w:br/>
              <w:t>main frame</w:t>
            </w:r>
          </w:p>
        </w:tc>
        <w:tc>
          <w:tcPr>
            <w:tcW w:w="2267" w:type="dxa"/>
            <w:hideMark/>
          </w:tcPr>
          <w:p w14:paraId="209056A2"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SYS-ELC-090</w:t>
            </w:r>
          </w:p>
        </w:tc>
      </w:tr>
      <w:tr w:rsidR="00327F31" w:rsidRPr="00327F31" w14:paraId="6B506D66" w14:textId="77777777" w:rsidTr="00327F31">
        <w:trPr>
          <w:trHeight w:val="576"/>
        </w:trPr>
        <w:tc>
          <w:tcPr>
            <w:tcW w:w="1269" w:type="dxa"/>
            <w:noWrap/>
            <w:hideMark/>
          </w:tcPr>
          <w:p w14:paraId="5276E28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SY-SS56</w:t>
            </w:r>
          </w:p>
        </w:tc>
        <w:tc>
          <w:tcPr>
            <w:tcW w:w="5814" w:type="dxa"/>
            <w:hideMark/>
          </w:tcPr>
          <w:p w14:paraId="35DCB845"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CubeSat subsystems must be constructed </w:t>
            </w:r>
            <w:proofErr w:type="spellStart"/>
            <w:r w:rsidRPr="00327F31">
              <w:rPr>
                <w:rFonts w:ascii="Calibri" w:hAnsi="Calibri" w:cs="Calibri"/>
                <w:color w:val="000000"/>
              </w:rPr>
              <w:t>enturely</w:t>
            </w:r>
            <w:proofErr w:type="spellEnd"/>
            <w:r w:rsidRPr="00327F31">
              <w:rPr>
                <w:rFonts w:ascii="Calibri" w:hAnsi="Calibri" w:cs="Calibri"/>
                <w:color w:val="000000"/>
              </w:rPr>
              <w:t xml:space="preserve"> of EEE grade 3 parts or better (TBC)</w:t>
            </w:r>
          </w:p>
        </w:tc>
        <w:tc>
          <w:tcPr>
            <w:tcW w:w="2267" w:type="dxa"/>
            <w:hideMark/>
          </w:tcPr>
          <w:p w14:paraId="6F96127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SYS-GEN-010</w:t>
            </w:r>
          </w:p>
        </w:tc>
      </w:tr>
      <w:tr w:rsidR="00327F31" w:rsidRPr="00327F31" w14:paraId="777D121A" w14:textId="77777777" w:rsidTr="00327F31">
        <w:trPr>
          <w:trHeight w:val="312"/>
        </w:trPr>
        <w:tc>
          <w:tcPr>
            <w:tcW w:w="1269" w:type="dxa"/>
            <w:noWrap/>
            <w:hideMark/>
          </w:tcPr>
          <w:p w14:paraId="0781C53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SY-SS57</w:t>
            </w:r>
          </w:p>
        </w:tc>
        <w:tc>
          <w:tcPr>
            <w:tcW w:w="5814" w:type="dxa"/>
            <w:noWrap/>
            <w:hideMark/>
          </w:tcPr>
          <w:p w14:paraId="187681E8" w14:textId="77777777" w:rsidR="00327F31" w:rsidRPr="00327F31" w:rsidRDefault="00327F31" w:rsidP="00327F31">
            <w:pPr>
              <w:rPr>
                <w:rFonts w:ascii="Arial" w:hAnsi="Arial" w:cs="Arial"/>
                <w:color w:val="000000"/>
              </w:rPr>
            </w:pPr>
            <w:r w:rsidRPr="00327F31">
              <w:rPr>
                <w:rFonts w:ascii="Arial" w:hAnsi="Arial" w:cs="Arial"/>
                <w:color w:val="000000"/>
              </w:rPr>
              <w:t>All CubeSat components must be marked with model numbers</w:t>
            </w:r>
          </w:p>
        </w:tc>
        <w:tc>
          <w:tcPr>
            <w:tcW w:w="2267" w:type="dxa"/>
            <w:noWrap/>
            <w:hideMark/>
          </w:tcPr>
          <w:p w14:paraId="15624EF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SYS-GEN-020</w:t>
            </w:r>
          </w:p>
        </w:tc>
      </w:tr>
      <w:tr w:rsidR="00327F31" w:rsidRPr="00327F31" w14:paraId="1C253EC3" w14:textId="77777777" w:rsidTr="00327F31">
        <w:trPr>
          <w:trHeight w:val="576"/>
        </w:trPr>
        <w:tc>
          <w:tcPr>
            <w:tcW w:w="1269" w:type="dxa"/>
            <w:noWrap/>
            <w:hideMark/>
          </w:tcPr>
          <w:p w14:paraId="649DC8DA"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SY-SS60</w:t>
            </w:r>
          </w:p>
        </w:tc>
        <w:tc>
          <w:tcPr>
            <w:tcW w:w="5814" w:type="dxa"/>
            <w:hideMark/>
          </w:tcPr>
          <w:p w14:paraId="142F3CE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CubeSat components must be marked with a serial number</w:t>
            </w:r>
          </w:p>
        </w:tc>
        <w:tc>
          <w:tcPr>
            <w:tcW w:w="2267" w:type="dxa"/>
            <w:hideMark/>
          </w:tcPr>
          <w:p w14:paraId="7340E885"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SYS-GEN-023</w:t>
            </w:r>
          </w:p>
        </w:tc>
      </w:tr>
      <w:tr w:rsidR="00327F31" w:rsidRPr="00327F31" w14:paraId="7B2E2F12" w14:textId="77777777" w:rsidTr="00327F31">
        <w:trPr>
          <w:trHeight w:val="576"/>
        </w:trPr>
        <w:tc>
          <w:tcPr>
            <w:tcW w:w="1269" w:type="dxa"/>
            <w:noWrap/>
            <w:hideMark/>
          </w:tcPr>
          <w:p w14:paraId="5BE58FD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SY-SS61</w:t>
            </w:r>
          </w:p>
        </w:tc>
        <w:tc>
          <w:tcPr>
            <w:tcW w:w="5814" w:type="dxa"/>
            <w:hideMark/>
          </w:tcPr>
          <w:p w14:paraId="10CBEC25"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CubeSat components must be designed to avoid open voltage sources</w:t>
            </w:r>
          </w:p>
        </w:tc>
        <w:tc>
          <w:tcPr>
            <w:tcW w:w="2267" w:type="dxa"/>
            <w:hideMark/>
          </w:tcPr>
          <w:p w14:paraId="7A2F146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SYS-GEN-030</w:t>
            </w:r>
          </w:p>
        </w:tc>
      </w:tr>
      <w:tr w:rsidR="00327F31" w:rsidRPr="00327F31" w14:paraId="4E88BB0C" w14:textId="77777777" w:rsidTr="00327F31">
        <w:trPr>
          <w:trHeight w:val="864"/>
        </w:trPr>
        <w:tc>
          <w:tcPr>
            <w:tcW w:w="1269" w:type="dxa"/>
            <w:noWrap/>
            <w:hideMark/>
          </w:tcPr>
          <w:p w14:paraId="35D0B15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SY-SS62</w:t>
            </w:r>
          </w:p>
        </w:tc>
        <w:tc>
          <w:tcPr>
            <w:tcW w:w="5814" w:type="dxa"/>
            <w:hideMark/>
          </w:tcPr>
          <w:p w14:paraId="2230FEF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All CubeSat components must not have electromagnetic </w:t>
            </w:r>
            <w:proofErr w:type="spellStart"/>
            <w:r w:rsidRPr="00327F31">
              <w:rPr>
                <w:rFonts w:ascii="Calibri" w:hAnsi="Calibri" w:cs="Calibri"/>
                <w:color w:val="000000"/>
              </w:rPr>
              <w:t>emmisions</w:t>
            </w:r>
            <w:proofErr w:type="spellEnd"/>
            <w:r w:rsidRPr="00327F31">
              <w:rPr>
                <w:rFonts w:ascii="Calibri" w:hAnsi="Calibri" w:cs="Calibri"/>
                <w:color w:val="000000"/>
              </w:rPr>
              <w:t xml:space="preserve"> generating interferences with other </w:t>
            </w:r>
            <w:proofErr w:type="spellStart"/>
            <w:r w:rsidRPr="00327F31">
              <w:rPr>
                <w:rFonts w:ascii="Calibri" w:hAnsi="Calibri" w:cs="Calibri"/>
                <w:color w:val="000000"/>
              </w:rPr>
              <w:t>sybsystems</w:t>
            </w:r>
            <w:proofErr w:type="spellEnd"/>
            <w:r w:rsidRPr="00327F31">
              <w:rPr>
                <w:rFonts w:ascii="Calibri" w:hAnsi="Calibri" w:cs="Calibri"/>
                <w:color w:val="000000"/>
              </w:rPr>
              <w:t>/components</w:t>
            </w:r>
          </w:p>
        </w:tc>
        <w:tc>
          <w:tcPr>
            <w:tcW w:w="2267" w:type="dxa"/>
            <w:hideMark/>
          </w:tcPr>
          <w:p w14:paraId="4CB172AA"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SYS-GEN-040</w:t>
            </w:r>
          </w:p>
        </w:tc>
      </w:tr>
      <w:tr w:rsidR="00327F31" w:rsidRPr="00327F31" w14:paraId="6F8394C1" w14:textId="77777777" w:rsidTr="00327F31">
        <w:trPr>
          <w:trHeight w:val="576"/>
        </w:trPr>
        <w:tc>
          <w:tcPr>
            <w:tcW w:w="1269" w:type="dxa"/>
            <w:noWrap/>
            <w:hideMark/>
          </w:tcPr>
          <w:p w14:paraId="0FCDD09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SY-SS75</w:t>
            </w:r>
          </w:p>
        </w:tc>
        <w:tc>
          <w:tcPr>
            <w:tcW w:w="5814" w:type="dxa"/>
            <w:hideMark/>
          </w:tcPr>
          <w:p w14:paraId="65C91B5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Connectors must have gold-plated contacts and non-magnetic conductive metallic shells</w:t>
            </w:r>
          </w:p>
        </w:tc>
        <w:tc>
          <w:tcPr>
            <w:tcW w:w="2267" w:type="dxa"/>
            <w:noWrap/>
            <w:hideMark/>
          </w:tcPr>
          <w:p w14:paraId="6F2B69B7"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SYS-INT-031</w:t>
            </w:r>
          </w:p>
        </w:tc>
      </w:tr>
      <w:tr w:rsidR="00327F31" w:rsidRPr="00327F31" w14:paraId="28D090EE" w14:textId="77777777" w:rsidTr="00327F31">
        <w:trPr>
          <w:trHeight w:val="1152"/>
        </w:trPr>
        <w:tc>
          <w:tcPr>
            <w:tcW w:w="1269" w:type="dxa"/>
            <w:noWrap/>
            <w:hideMark/>
          </w:tcPr>
          <w:p w14:paraId="5BE909C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SY-SS77</w:t>
            </w:r>
          </w:p>
        </w:tc>
        <w:tc>
          <w:tcPr>
            <w:tcW w:w="5814" w:type="dxa"/>
            <w:hideMark/>
          </w:tcPr>
          <w:p w14:paraId="162A071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Test connectors must be provided with a metallic blanking cover providing a continuous electrical shield over the connector for flight to prevent radiation at the interface and to protect the contacts from damage or false connection</w:t>
            </w:r>
          </w:p>
        </w:tc>
        <w:tc>
          <w:tcPr>
            <w:tcW w:w="2267" w:type="dxa"/>
            <w:noWrap/>
            <w:hideMark/>
          </w:tcPr>
          <w:p w14:paraId="655FD73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SYS-INT-033</w:t>
            </w:r>
          </w:p>
        </w:tc>
      </w:tr>
      <w:tr w:rsidR="00327F31" w:rsidRPr="00327F31" w14:paraId="2F20F19A" w14:textId="77777777" w:rsidTr="00327F31">
        <w:trPr>
          <w:trHeight w:val="1152"/>
        </w:trPr>
        <w:tc>
          <w:tcPr>
            <w:tcW w:w="1269" w:type="dxa"/>
            <w:noWrap/>
            <w:hideMark/>
          </w:tcPr>
          <w:p w14:paraId="6454D18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SY-SS78</w:t>
            </w:r>
          </w:p>
        </w:tc>
        <w:tc>
          <w:tcPr>
            <w:tcW w:w="5814" w:type="dxa"/>
            <w:hideMark/>
          </w:tcPr>
          <w:p w14:paraId="24F7046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incorporate an umbilical connector easily accessible to allow battery charging and basic functional verification of the space craft during ground testing</w:t>
            </w:r>
            <w:r w:rsidRPr="00327F31">
              <w:rPr>
                <w:rFonts w:ascii="Calibri" w:hAnsi="Calibri" w:cs="Calibri"/>
                <w:color w:val="000000"/>
              </w:rPr>
              <w:br/>
              <w:t>and pre-launch operations</w:t>
            </w:r>
          </w:p>
        </w:tc>
        <w:tc>
          <w:tcPr>
            <w:tcW w:w="2267" w:type="dxa"/>
            <w:noWrap/>
            <w:hideMark/>
          </w:tcPr>
          <w:p w14:paraId="3371C86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SYS-INT-040</w:t>
            </w:r>
          </w:p>
        </w:tc>
      </w:tr>
    </w:tbl>
    <w:p w14:paraId="67915794" w14:textId="77777777" w:rsidR="00207DB6" w:rsidRPr="00207DB6" w:rsidRDefault="00207DB6" w:rsidP="00CE093E">
      <w:pPr>
        <w:rPr>
          <w:color w:val="FF0000"/>
        </w:rPr>
      </w:pPr>
    </w:p>
    <w:p w14:paraId="68AB62A2" w14:textId="28F506A2" w:rsidR="00CE093E" w:rsidRDefault="00CE093E" w:rsidP="00CE093E"/>
    <w:p w14:paraId="5B0C32F7" w14:textId="32D273A0" w:rsidR="00CE093E" w:rsidRDefault="00CE093E" w:rsidP="00CE093E">
      <w:pPr>
        <w:pStyle w:val="Heading1"/>
      </w:pPr>
      <w:bookmarkStart w:id="14" w:name="_Toc46060114"/>
      <w:r>
        <w:t>Schedule and Work Plan for Phase C2 and D</w:t>
      </w:r>
      <w:bookmarkEnd w:id="14"/>
    </w:p>
    <w:tbl>
      <w:tblPr>
        <w:tblStyle w:val="TableGrid"/>
        <w:tblW w:w="0" w:type="auto"/>
        <w:tblLook w:val="04A0" w:firstRow="1" w:lastRow="0" w:firstColumn="1" w:lastColumn="0" w:noHBand="0" w:noVBand="1"/>
      </w:tblPr>
      <w:tblGrid>
        <w:gridCol w:w="3256"/>
        <w:gridCol w:w="3827"/>
        <w:gridCol w:w="2267"/>
      </w:tblGrid>
      <w:tr w:rsidR="00717DEF" w:rsidRPr="0047361F" w14:paraId="7336B3A5" w14:textId="77777777" w:rsidTr="002B6F7B">
        <w:tc>
          <w:tcPr>
            <w:tcW w:w="3256" w:type="dxa"/>
          </w:tcPr>
          <w:p w14:paraId="2A6C5FC3"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Task Description</w:t>
            </w:r>
          </w:p>
        </w:tc>
        <w:tc>
          <w:tcPr>
            <w:tcW w:w="3827" w:type="dxa"/>
          </w:tcPr>
          <w:p w14:paraId="1AA276BC"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 xml:space="preserve">Estimation of Time and Human Resources </w:t>
            </w:r>
          </w:p>
        </w:tc>
        <w:tc>
          <w:tcPr>
            <w:tcW w:w="2267" w:type="dxa"/>
          </w:tcPr>
          <w:p w14:paraId="65B1DB4B"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 xml:space="preserve">Required </w:t>
            </w:r>
            <w:r w:rsidRPr="00207DB6">
              <w:rPr>
                <w:rFonts w:asciiTheme="majorHAnsi" w:hAnsiTheme="majorHAnsi" w:cstheme="majorHAnsi"/>
                <w:b/>
                <w:bCs/>
              </w:rPr>
              <w:t>Resources</w:t>
            </w:r>
            <w:r>
              <w:rPr>
                <w:rFonts w:asciiTheme="majorHAnsi" w:hAnsiTheme="majorHAnsi" w:cstheme="majorHAnsi"/>
                <w:b/>
                <w:bCs/>
              </w:rPr>
              <w:t xml:space="preserve"> to Complete</w:t>
            </w:r>
          </w:p>
        </w:tc>
      </w:tr>
      <w:tr w:rsidR="00717DEF" w:rsidRPr="0047361F" w14:paraId="2883707D" w14:textId="77777777" w:rsidTr="002B6F7B">
        <w:tc>
          <w:tcPr>
            <w:tcW w:w="3256" w:type="dxa"/>
          </w:tcPr>
          <w:p w14:paraId="1496B442" w14:textId="541E9D34" w:rsidR="00717DEF" w:rsidRPr="0047361F" w:rsidRDefault="00930BC2" w:rsidP="002B6F7B">
            <w:pPr>
              <w:rPr>
                <w:rFonts w:asciiTheme="majorHAnsi" w:hAnsiTheme="majorHAnsi" w:cstheme="majorHAnsi"/>
              </w:rPr>
            </w:pPr>
            <w:r>
              <w:rPr>
                <w:rFonts w:asciiTheme="majorHAnsi" w:hAnsiTheme="majorHAnsi" w:cstheme="majorHAnsi"/>
              </w:rPr>
              <w:t>Rework Custom board 1 to fit components inside the allotted space</w:t>
            </w:r>
          </w:p>
        </w:tc>
        <w:tc>
          <w:tcPr>
            <w:tcW w:w="3827" w:type="dxa"/>
          </w:tcPr>
          <w:p w14:paraId="748E106E" w14:textId="5C1A1F55" w:rsidR="00717DEF" w:rsidRPr="0047361F" w:rsidRDefault="00930BC2" w:rsidP="002B6F7B">
            <w:pPr>
              <w:rPr>
                <w:rFonts w:asciiTheme="majorHAnsi" w:hAnsiTheme="majorHAnsi" w:cstheme="majorHAnsi"/>
              </w:rPr>
            </w:pPr>
            <w:r>
              <w:rPr>
                <w:rFonts w:asciiTheme="majorHAnsi" w:hAnsiTheme="majorHAnsi" w:cstheme="majorHAnsi"/>
              </w:rPr>
              <w:t>30-40 hours, Boards team</w:t>
            </w:r>
          </w:p>
        </w:tc>
        <w:tc>
          <w:tcPr>
            <w:tcW w:w="2267" w:type="dxa"/>
          </w:tcPr>
          <w:p w14:paraId="09193E9B" w14:textId="2EDDC193" w:rsidR="00717DEF" w:rsidRPr="0047361F" w:rsidRDefault="00930BC2" w:rsidP="002B6F7B">
            <w:pPr>
              <w:rPr>
                <w:rFonts w:asciiTheme="majorHAnsi" w:hAnsiTheme="majorHAnsi" w:cstheme="majorHAnsi"/>
              </w:rPr>
            </w:pPr>
            <w:r>
              <w:rPr>
                <w:rFonts w:asciiTheme="majorHAnsi" w:hAnsiTheme="majorHAnsi" w:cstheme="majorHAnsi"/>
              </w:rPr>
              <w:t>Altium</w:t>
            </w:r>
          </w:p>
        </w:tc>
      </w:tr>
      <w:tr w:rsidR="00717DEF" w:rsidRPr="0047361F" w14:paraId="2936B090" w14:textId="77777777" w:rsidTr="002B6F7B">
        <w:tc>
          <w:tcPr>
            <w:tcW w:w="3256" w:type="dxa"/>
          </w:tcPr>
          <w:p w14:paraId="557F3D61" w14:textId="1127835A" w:rsidR="00717DEF" w:rsidRPr="0047361F" w:rsidRDefault="00930BC2" w:rsidP="002B6F7B">
            <w:pPr>
              <w:rPr>
                <w:rFonts w:asciiTheme="majorHAnsi" w:hAnsiTheme="majorHAnsi" w:cstheme="majorHAnsi"/>
              </w:rPr>
            </w:pPr>
            <w:r>
              <w:rPr>
                <w:rFonts w:asciiTheme="majorHAnsi" w:hAnsiTheme="majorHAnsi" w:cstheme="majorHAnsi"/>
              </w:rPr>
              <w:t>Custom board 2 design and components selection</w:t>
            </w:r>
          </w:p>
        </w:tc>
        <w:tc>
          <w:tcPr>
            <w:tcW w:w="3827" w:type="dxa"/>
          </w:tcPr>
          <w:p w14:paraId="0D62A781" w14:textId="396E4C04" w:rsidR="00717DEF" w:rsidRPr="0047361F" w:rsidRDefault="00930BC2" w:rsidP="002B6F7B">
            <w:pPr>
              <w:rPr>
                <w:rFonts w:asciiTheme="majorHAnsi" w:hAnsiTheme="majorHAnsi" w:cstheme="majorHAnsi"/>
              </w:rPr>
            </w:pPr>
            <w:r>
              <w:rPr>
                <w:rFonts w:asciiTheme="majorHAnsi" w:hAnsiTheme="majorHAnsi" w:cstheme="majorHAnsi"/>
              </w:rPr>
              <w:t>40-50 hours, Boards team</w:t>
            </w:r>
          </w:p>
        </w:tc>
        <w:tc>
          <w:tcPr>
            <w:tcW w:w="2267" w:type="dxa"/>
          </w:tcPr>
          <w:p w14:paraId="086ECFAE" w14:textId="1BFEA167" w:rsidR="00717DEF" w:rsidRDefault="00930BC2" w:rsidP="002B6F7B">
            <w:pPr>
              <w:rPr>
                <w:rFonts w:asciiTheme="majorHAnsi" w:hAnsiTheme="majorHAnsi" w:cstheme="majorHAnsi"/>
              </w:rPr>
            </w:pPr>
            <w:r>
              <w:rPr>
                <w:rFonts w:asciiTheme="majorHAnsi" w:hAnsiTheme="majorHAnsi" w:cstheme="majorHAnsi"/>
              </w:rPr>
              <w:t>Altium</w:t>
            </w:r>
          </w:p>
          <w:p w14:paraId="1282A66A" w14:textId="3EC7525E" w:rsidR="00930BC2" w:rsidRDefault="00930BC2" w:rsidP="002B6F7B">
            <w:pPr>
              <w:rPr>
                <w:rFonts w:asciiTheme="majorHAnsi" w:hAnsiTheme="majorHAnsi" w:cstheme="majorHAnsi"/>
              </w:rPr>
            </w:pPr>
            <w:r>
              <w:rPr>
                <w:rFonts w:asciiTheme="majorHAnsi" w:hAnsiTheme="majorHAnsi" w:cstheme="majorHAnsi"/>
              </w:rPr>
              <w:t>Microcap/HSPICE</w:t>
            </w:r>
          </w:p>
          <w:p w14:paraId="0A316398" w14:textId="77777777" w:rsidR="00930BC2" w:rsidRDefault="00930BC2" w:rsidP="002B6F7B">
            <w:pPr>
              <w:rPr>
                <w:rFonts w:asciiTheme="majorHAnsi" w:hAnsiTheme="majorHAnsi" w:cstheme="majorHAnsi"/>
              </w:rPr>
            </w:pPr>
            <w:r>
              <w:rPr>
                <w:rFonts w:asciiTheme="majorHAnsi" w:hAnsiTheme="majorHAnsi" w:cstheme="majorHAnsi"/>
              </w:rPr>
              <w:t>Excel</w:t>
            </w:r>
          </w:p>
          <w:p w14:paraId="1CC0BD9B" w14:textId="23965A89" w:rsidR="00930BC2" w:rsidRPr="0047361F" w:rsidRDefault="00930BC2" w:rsidP="002B6F7B">
            <w:pPr>
              <w:rPr>
                <w:rFonts w:asciiTheme="majorHAnsi" w:hAnsiTheme="majorHAnsi" w:cstheme="majorHAnsi"/>
              </w:rPr>
            </w:pPr>
            <w:r>
              <w:rPr>
                <w:rFonts w:asciiTheme="majorHAnsi" w:hAnsiTheme="majorHAnsi" w:cstheme="majorHAnsi"/>
              </w:rPr>
              <w:t>Word</w:t>
            </w:r>
          </w:p>
        </w:tc>
      </w:tr>
      <w:tr w:rsidR="00717DEF" w:rsidRPr="0047361F" w14:paraId="3A51AEBB" w14:textId="77777777" w:rsidTr="002B6F7B">
        <w:tc>
          <w:tcPr>
            <w:tcW w:w="3256" w:type="dxa"/>
          </w:tcPr>
          <w:p w14:paraId="32204234" w14:textId="2CD015FE" w:rsidR="00717DEF" w:rsidRPr="0047361F" w:rsidRDefault="00930BC2" w:rsidP="002B6F7B">
            <w:pPr>
              <w:rPr>
                <w:rFonts w:asciiTheme="majorHAnsi" w:hAnsiTheme="majorHAnsi" w:cstheme="majorHAnsi"/>
              </w:rPr>
            </w:pPr>
            <w:r>
              <w:rPr>
                <w:rFonts w:asciiTheme="majorHAnsi" w:hAnsiTheme="majorHAnsi" w:cstheme="majorHAnsi"/>
              </w:rPr>
              <w:t xml:space="preserve">Custom board 2 Breadboard model </w:t>
            </w:r>
          </w:p>
        </w:tc>
        <w:tc>
          <w:tcPr>
            <w:tcW w:w="3827" w:type="dxa"/>
          </w:tcPr>
          <w:p w14:paraId="1A98A015" w14:textId="4EFAAC04" w:rsidR="00717DEF" w:rsidRPr="0047361F" w:rsidRDefault="00930BC2" w:rsidP="002B6F7B">
            <w:pPr>
              <w:rPr>
                <w:rFonts w:asciiTheme="majorHAnsi" w:hAnsiTheme="majorHAnsi" w:cstheme="majorHAnsi"/>
              </w:rPr>
            </w:pPr>
            <w:r>
              <w:rPr>
                <w:rFonts w:asciiTheme="majorHAnsi" w:hAnsiTheme="majorHAnsi" w:cstheme="majorHAnsi"/>
              </w:rPr>
              <w:t>20 hours</w:t>
            </w:r>
          </w:p>
        </w:tc>
        <w:tc>
          <w:tcPr>
            <w:tcW w:w="2267" w:type="dxa"/>
          </w:tcPr>
          <w:p w14:paraId="23BB49BD" w14:textId="7A5637AF" w:rsidR="00930BC2" w:rsidRDefault="00930BC2" w:rsidP="002B6F7B">
            <w:pPr>
              <w:rPr>
                <w:rFonts w:asciiTheme="majorHAnsi" w:hAnsiTheme="majorHAnsi" w:cstheme="majorHAnsi"/>
              </w:rPr>
            </w:pPr>
            <w:r>
              <w:rPr>
                <w:rFonts w:asciiTheme="majorHAnsi" w:hAnsiTheme="majorHAnsi" w:cstheme="majorHAnsi"/>
              </w:rPr>
              <w:t>Multimeter</w:t>
            </w:r>
          </w:p>
          <w:p w14:paraId="62B16236" w14:textId="77777777" w:rsidR="00930BC2" w:rsidRDefault="00930BC2" w:rsidP="002B6F7B">
            <w:pPr>
              <w:rPr>
                <w:rFonts w:asciiTheme="majorHAnsi" w:hAnsiTheme="majorHAnsi" w:cstheme="majorHAnsi"/>
              </w:rPr>
            </w:pPr>
            <w:r>
              <w:rPr>
                <w:rFonts w:asciiTheme="majorHAnsi" w:hAnsiTheme="majorHAnsi" w:cstheme="majorHAnsi"/>
              </w:rPr>
              <w:t>Power Supply</w:t>
            </w:r>
          </w:p>
          <w:p w14:paraId="6C41FB46" w14:textId="094E5565" w:rsidR="00930BC2" w:rsidRPr="0047361F" w:rsidRDefault="00930BC2" w:rsidP="002B6F7B">
            <w:pPr>
              <w:rPr>
                <w:rFonts w:asciiTheme="majorHAnsi" w:hAnsiTheme="majorHAnsi" w:cstheme="majorHAnsi"/>
              </w:rPr>
            </w:pPr>
            <w:r>
              <w:rPr>
                <w:rFonts w:asciiTheme="majorHAnsi" w:hAnsiTheme="majorHAnsi" w:cstheme="majorHAnsi"/>
              </w:rPr>
              <w:t>PCB IC’s</w:t>
            </w:r>
          </w:p>
        </w:tc>
      </w:tr>
      <w:tr w:rsidR="00717DEF" w:rsidRPr="0047361F" w14:paraId="6B9B4B90" w14:textId="77777777" w:rsidTr="002B6F7B">
        <w:tc>
          <w:tcPr>
            <w:tcW w:w="3256" w:type="dxa"/>
          </w:tcPr>
          <w:p w14:paraId="6AA910FA" w14:textId="712A18C8" w:rsidR="00717DEF" w:rsidRPr="0047361F" w:rsidRDefault="00930BC2" w:rsidP="002B6F7B">
            <w:pPr>
              <w:rPr>
                <w:rFonts w:asciiTheme="majorHAnsi" w:hAnsiTheme="majorHAnsi" w:cstheme="majorHAnsi"/>
              </w:rPr>
            </w:pPr>
            <w:r>
              <w:rPr>
                <w:rFonts w:asciiTheme="majorHAnsi" w:hAnsiTheme="majorHAnsi" w:cstheme="majorHAnsi"/>
              </w:rPr>
              <w:t xml:space="preserve">Custom board 2 </w:t>
            </w:r>
            <w:proofErr w:type="spellStart"/>
            <w:r>
              <w:rPr>
                <w:rFonts w:asciiTheme="majorHAnsi" w:hAnsiTheme="majorHAnsi" w:cstheme="majorHAnsi"/>
              </w:rPr>
              <w:t>pcb</w:t>
            </w:r>
            <w:proofErr w:type="spellEnd"/>
            <w:r>
              <w:rPr>
                <w:rFonts w:asciiTheme="majorHAnsi" w:hAnsiTheme="majorHAnsi" w:cstheme="majorHAnsi"/>
              </w:rPr>
              <w:t xml:space="preserve"> design</w:t>
            </w:r>
          </w:p>
        </w:tc>
        <w:tc>
          <w:tcPr>
            <w:tcW w:w="3827" w:type="dxa"/>
          </w:tcPr>
          <w:p w14:paraId="72FD26E0" w14:textId="0647A9A0" w:rsidR="00717DEF" w:rsidRPr="0047361F" w:rsidRDefault="00930BC2" w:rsidP="002B6F7B">
            <w:pPr>
              <w:rPr>
                <w:rFonts w:asciiTheme="majorHAnsi" w:hAnsiTheme="majorHAnsi" w:cstheme="majorHAnsi"/>
              </w:rPr>
            </w:pPr>
            <w:r>
              <w:rPr>
                <w:rFonts w:asciiTheme="majorHAnsi" w:hAnsiTheme="majorHAnsi" w:cstheme="majorHAnsi"/>
              </w:rPr>
              <w:t>50 hours</w:t>
            </w:r>
          </w:p>
        </w:tc>
        <w:tc>
          <w:tcPr>
            <w:tcW w:w="2267" w:type="dxa"/>
          </w:tcPr>
          <w:p w14:paraId="74C95A54" w14:textId="02AE0614" w:rsidR="00717DEF" w:rsidRPr="0047361F" w:rsidRDefault="00930BC2" w:rsidP="002B6F7B">
            <w:pPr>
              <w:rPr>
                <w:rFonts w:asciiTheme="majorHAnsi" w:hAnsiTheme="majorHAnsi" w:cstheme="majorHAnsi"/>
              </w:rPr>
            </w:pPr>
            <w:r>
              <w:rPr>
                <w:rFonts w:asciiTheme="majorHAnsi" w:hAnsiTheme="majorHAnsi" w:cstheme="majorHAnsi"/>
              </w:rPr>
              <w:t>Altium</w:t>
            </w:r>
          </w:p>
        </w:tc>
      </w:tr>
      <w:tr w:rsidR="00717DEF" w:rsidRPr="0047361F" w14:paraId="14CF6709" w14:textId="77777777" w:rsidTr="002B6F7B">
        <w:tc>
          <w:tcPr>
            <w:tcW w:w="3256" w:type="dxa"/>
          </w:tcPr>
          <w:p w14:paraId="3FAEC7AD" w14:textId="77777777" w:rsidR="00717DEF" w:rsidRPr="0047361F" w:rsidRDefault="00717DEF" w:rsidP="002B6F7B">
            <w:pPr>
              <w:rPr>
                <w:rFonts w:asciiTheme="majorHAnsi" w:hAnsiTheme="majorHAnsi" w:cstheme="majorHAnsi"/>
              </w:rPr>
            </w:pPr>
          </w:p>
        </w:tc>
        <w:tc>
          <w:tcPr>
            <w:tcW w:w="3827" w:type="dxa"/>
          </w:tcPr>
          <w:p w14:paraId="2F2F1522" w14:textId="77777777" w:rsidR="00717DEF" w:rsidRPr="0047361F" w:rsidRDefault="00717DEF" w:rsidP="002B6F7B">
            <w:pPr>
              <w:rPr>
                <w:rFonts w:asciiTheme="majorHAnsi" w:hAnsiTheme="majorHAnsi" w:cstheme="majorHAnsi"/>
              </w:rPr>
            </w:pPr>
          </w:p>
        </w:tc>
        <w:tc>
          <w:tcPr>
            <w:tcW w:w="2267" w:type="dxa"/>
          </w:tcPr>
          <w:p w14:paraId="3C4A98A9" w14:textId="77777777" w:rsidR="00717DEF" w:rsidRPr="0047361F" w:rsidRDefault="00717DEF" w:rsidP="002B6F7B">
            <w:pPr>
              <w:rPr>
                <w:rFonts w:asciiTheme="majorHAnsi" w:hAnsiTheme="majorHAnsi" w:cstheme="majorHAnsi"/>
              </w:rPr>
            </w:pPr>
          </w:p>
        </w:tc>
      </w:tr>
      <w:tr w:rsidR="00717DEF" w:rsidRPr="0047361F" w14:paraId="13F82969" w14:textId="77777777" w:rsidTr="002B6F7B">
        <w:tc>
          <w:tcPr>
            <w:tcW w:w="3256" w:type="dxa"/>
          </w:tcPr>
          <w:p w14:paraId="73B07D5D" w14:textId="77777777" w:rsidR="00717DEF" w:rsidRPr="0047361F" w:rsidRDefault="00717DEF" w:rsidP="002B6F7B">
            <w:pPr>
              <w:rPr>
                <w:rFonts w:asciiTheme="majorHAnsi" w:hAnsiTheme="majorHAnsi" w:cstheme="majorHAnsi"/>
              </w:rPr>
            </w:pPr>
          </w:p>
        </w:tc>
        <w:tc>
          <w:tcPr>
            <w:tcW w:w="3827" w:type="dxa"/>
          </w:tcPr>
          <w:p w14:paraId="54C6425C" w14:textId="77777777" w:rsidR="00717DEF" w:rsidRPr="0047361F" w:rsidRDefault="00717DEF" w:rsidP="002B6F7B">
            <w:pPr>
              <w:rPr>
                <w:rFonts w:asciiTheme="majorHAnsi" w:hAnsiTheme="majorHAnsi" w:cstheme="majorHAnsi"/>
              </w:rPr>
            </w:pPr>
          </w:p>
        </w:tc>
        <w:tc>
          <w:tcPr>
            <w:tcW w:w="2267" w:type="dxa"/>
          </w:tcPr>
          <w:p w14:paraId="54EC9AB6" w14:textId="77777777" w:rsidR="00717DEF" w:rsidRPr="0047361F" w:rsidRDefault="00717DEF" w:rsidP="002B6F7B">
            <w:pPr>
              <w:rPr>
                <w:rFonts w:asciiTheme="majorHAnsi" w:hAnsiTheme="majorHAnsi" w:cstheme="majorHAnsi"/>
              </w:rPr>
            </w:pPr>
          </w:p>
        </w:tc>
      </w:tr>
      <w:tr w:rsidR="00717DEF" w:rsidRPr="0047361F" w14:paraId="08DBDD37" w14:textId="77777777" w:rsidTr="002B6F7B">
        <w:tc>
          <w:tcPr>
            <w:tcW w:w="3256" w:type="dxa"/>
          </w:tcPr>
          <w:p w14:paraId="32596D33" w14:textId="77777777" w:rsidR="00717DEF" w:rsidRPr="0047361F" w:rsidRDefault="00717DEF" w:rsidP="002B6F7B">
            <w:pPr>
              <w:rPr>
                <w:rFonts w:asciiTheme="majorHAnsi" w:hAnsiTheme="majorHAnsi" w:cstheme="majorHAnsi"/>
              </w:rPr>
            </w:pPr>
          </w:p>
        </w:tc>
        <w:tc>
          <w:tcPr>
            <w:tcW w:w="3827" w:type="dxa"/>
          </w:tcPr>
          <w:p w14:paraId="2BBEFF04" w14:textId="77777777" w:rsidR="00717DEF" w:rsidRPr="0047361F" w:rsidRDefault="00717DEF" w:rsidP="002B6F7B">
            <w:pPr>
              <w:rPr>
                <w:rFonts w:asciiTheme="majorHAnsi" w:hAnsiTheme="majorHAnsi" w:cstheme="majorHAnsi"/>
              </w:rPr>
            </w:pPr>
          </w:p>
        </w:tc>
        <w:tc>
          <w:tcPr>
            <w:tcW w:w="2267" w:type="dxa"/>
          </w:tcPr>
          <w:p w14:paraId="594A0CDA" w14:textId="77777777" w:rsidR="00717DEF" w:rsidRPr="0047361F" w:rsidRDefault="00717DEF" w:rsidP="002B6F7B">
            <w:pPr>
              <w:rPr>
                <w:rFonts w:asciiTheme="majorHAnsi" w:hAnsiTheme="majorHAnsi" w:cstheme="majorHAnsi"/>
              </w:rPr>
            </w:pPr>
          </w:p>
        </w:tc>
      </w:tr>
    </w:tbl>
    <w:p w14:paraId="4EAA86CF" w14:textId="1C3BCF64" w:rsidR="00207DB6" w:rsidRDefault="00207DB6" w:rsidP="00207DB6"/>
    <w:p w14:paraId="3D8FE3C7" w14:textId="4F4EFF83" w:rsidR="00207DB6" w:rsidRDefault="00207DB6" w:rsidP="00207DB6">
      <w:pPr>
        <w:rPr>
          <w:i/>
          <w:iCs/>
          <w:color w:val="FF0000"/>
        </w:rPr>
      </w:pPr>
      <w:r>
        <w:rPr>
          <w:i/>
          <w:iCs/>
          <w:color w:val="FF0000"/>
        </w:rPr>
        <w:t>Provide a description of the work that remains to be completed to complete the detailed design process. Provided an estimated time required to complete that work. Provide an estimate on the time and schedule for completing the testing, verification, assembly, and integration.</w:t>
      </w:r>
    </w:p>
    <w:p w14:paraId="24AD24CD" w14:textId="2F0B5C87" w:rsidR="008261B3" w:rsidRDefault="008261B3" w:rsidP="00207DB6">
      <w:pPr>
        <w:rPr>
          <w:i/>
          <w:iCs/>
          <w:color w:val="FF0000"/>
        </w:rPr>
      </w:pPr>
    </w:p>
    <w:p w14:paraId="460E2305" w14:textId="77777777" w:rsidR="00290CD6" w:rsidRDefault="00290CD6">
      <w:pPr>
        <w:rPr>
          <w:rFonts w:asciiTheme="majorHAnsi" w:eastAsiaTheme="majorEastAsia" w:hAnsiTheme="majorHAnsi" w:cstheme="majorBidi"/>
          <w:color w:val="2F5496" w:themeColor="accent1" w:themeShade="BF"/>
          <w:sz w:val="32"/>
          <w:szCs w:val="32"/>
        </w:rPr>
      </w:pPr>
      <w:bookmarkStart w:id="15" w:name="_Toc45791090"/>
      <w:bookmarkStart w:id="16" w:name="_Toc46060115"/>
      <w:r>
        <w:br w:type="page"/>
      </w:r>
    </w:p>
    <w:p w14:paraId="7BEE84E9" w14:textId="608E16D0" w:rsidR="008261B3" w:rsidRDefault="008261B3" w:rsidP="008261B3">
      <w:pPr>
        <w:pStyle w:val="Heading1"/>
      </w:pPr>
      <w:r>
        <w:lastRenderedPageBreak/>
        <w:t>Datasheets for COTS Components</w:t>
      </w:r>
      <w:bookmarkEnd w:id="15"/>
      <w:bookmarkEnd w:id="16"/>
    </w:p>
    <w:p w14:paraId="086DCDB1" w14:textId="77777777" w:rsidR="008261B3" w:rsidRDefault="008261B3" w:rsidP="008261B3">
      <w:pPr>
        <w:rPr>
          <w:b/>
          <w:bCs/>
          <w:i/>
          <w:iCs/>
          <w:color w:val="FF0000"/>
        </w:rPr>
      </w:pPr>
    </w:p>
    <w:p w14:paraId="61E96FCC" w14:textId="06F96106" w:rsidR="008261B3" w:rsidRDefault="00290CD6" w:rsidP="00207DB6">
      <w:pPr>
        <w:rPr>
          <w:i/>
          <w:iCs/>
          <w:color w:val="000000" w:themeColor="text1"/>
        </w:rPr>
      </w:pPr>
      <w:r>
        <w:rPr>
          <w:i/>
          <w:iCs/>
          <w:color w:val="000000" w:themeColor="text1"/>
        </w:rPr>
        <w:t>Load switch for magnetorquer control:</w:t>
      </w:r>
    </w:p>
    <w:p w14:paraId="280BC606" w14:textId="51B5B214" w:rsidR="00290CD6" w:rsidRDefault="002516C6" w:rsidP="00207DB6">
      <w:pPr>
        <w:rPr>
          <w:i/>
          <w:iCs/>
          <w:color w:val="000000" w:themeColor="text1"/>
        </w:rPr>
      </w:pPr>
      <w:hyperlink r:id="rId37" w:anchor="overviewInfo" w:history="1">
        <w:r w:rsidR="00290CD6" w:rsidRPr="00846C02">
          <w:rPr>
            <w:rStyle w:val="Hyperlink"/>
            <w:i/>
            <w:iCs/>
          </w:rPr>
          <w:t>https://www.renesas.com/us/en/products/space-harsh-environment/rad-hard-power/rh-load-switches/device/ISL73061SEH.html#overviewInfo</w:t>
        </w:r>
      </w:hyperlink>
    </w:p>
    <w:p w14:paraId="13ED848C" w14:textId="77777777" w:rsidR="00290CD6" w:rsidRPr="00290CD6" w:rsidRDefault="00290CD6" w:rsidP="00207DB6">
      <w:pPr>
        <w:rPr>
          <w:i/>
          <w:iCs/>
          <w:color w:val="000000" w:themeColor="text1"/>
        </w:rPr>
      </w:pPr>
    </w:p>
    <w:sectPr w:rsidR="00290CD6" w:rsidRPr="00290CD6" w:rsidSect="00455052">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77BAE" w14:textId="77777777" w:rsidR="00DC00B7" w:rsidRDefault="00DC00B7" w:rsidP="008270A6">
      <w:pPr>
        <w:spacing w:after="0" w:line="240" w:lineRule="auto"/>
      </w:pPr>
      <w:r>
        <w:separator/>
      </w:r>
    </w:p>
  </w:endnote>
  <w:endnote w:type="continuationSeparator" w:id="0">
    <w:p w14:paraId="2510EBAF" w14:textId="77777777" w:rsidR="00DC00B7" w:rsidRDefault="00DC00B7" w:rsidP="0082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AEE63" w14:textId="03DCE6EB" w:rsidR="002516C6" w:rsidRDefault="002516C6">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FF034" w14:textId="07E20DDE" w:rsidR="002516C6" w:rsidRDefault="002516C6">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r w:rsidRPr="00455052">
      <w:t xml:space="preserve">Page </w:t>
    </w:r>
    <w:r>
      <w:rPr>
        <w:b/>
        <w:bCs/>
      </w:rPr>
      <w:fldChar w:fldCharType="begin"/>
    </w:r>
    <w:r>
      <w:rPr>
        <w:b/>
        <w:bCs/>
      </w:rPr>
      <w:instrText xml:space="preserve"> PAGE  \* roman  \* MERGEFORMAT </w:instrText>
    </w:r>
    <w:r>
      <w:rPr>
        <w:b/>
        <w:bCs/>
      </w:rPr>
      <w:fldChar w:fldCharType="separate"/>
    </w:r>
    <w:r>
      <w:rPr>
        <w:b/>
        <w:bCs/>
        <w:noProof/>
      </w:rPr>
      <w:t>i</w:t>
    </w:r>
    <w:r>
      <w:rPr>
        <w:b/>
        <w:bCs/>
      </w:rPr>
      <w:fldChar w:fldCharType="end"/>
    </w:r>
    <w:r w:rsidRPr="00455052">
      <w:t xml:space="preserve"> of </w:t>
    </w:r>
    <w:r>
      <w:rPr>
        <w:b/>
        <w:bCs/>
      </w:rPr>
      <w:fldChar w:fldCharType="begin"/>
    </w:r>
    <w:r>
      <w:rPr>
        <w:b/>
        <w:bCs/>
      </w:rPr>
      <w:instrText xml:space="preserve"> SECTIONPAGES  \* ROMAN  \* MERGEFORMAT </w:instrText>
    </w:r>
    <w:r>
      <w:rPr>
        <w:b/>
        <w:bCs/>
      </w:rPr>
      <w:fldChar w:fldCharType="separate"/>
    </w:r>
    <w:r w:rsidR="00DB117A">
      <w:rPr>
        <w:b/>
        <w:bCs/>
        <w:noProof/>
      </w:rPr>
      <w:t>II</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3EF77" w14:textId="0B83E0A1" w:rsidR="002516C6" w:rsidRDefault="002516C6">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r w:rsidRPr="00455052">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rsidRPr="00455052">
      <w:t xml:space="preserve"> of </w:t>
    </w:r>
    <w:r>
      <w:rPr>
        <w:b/>
        <w:bCs/>
      </w:rPr>
      <w:fldChar w:fldCharType="begin"/>
    </w:r>
    <w:r>
      <w:rPr>
        <w:b/>
        <w:bCs/>
      </w:rPr>
      <w:instrText xml:space="preserve"> SECTIONPAGES  \* Arabic  \* MERGEFORMAT </w:instrText>
    </w:r>
    <w:r>
      <w:rPr>
        <w:b/>
        <w:bCs/>
      </w:rPr>
      <w:fldChar w:fldCharType="separate"/>
    </w:r>
    <w:r w:rsidR="00DB117A">
      <w:rPr>
        <w:b/>
        <w:bCs/>
        <w:noProof/>
      </w:rPr>
      <w:t>25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52575" w14:textId="77777777" w:rsidR="00DC00B7" w:rsidRDefault="00DC00B7" w:rsidP="008270A6">
      <w:pPr>
        <w:spacing w:after="0" w:line="240" w:lineRule="auto"/>
      </w:pPr>
      <w:r>
        <w:separator/>
      </w:r>
    </w:p>
  </w:footnote>
  <w:footnote w:type="continuationSeparator" w:id="0">
    <w:p w14:paraId="18EF9C3C" w14:textId="77777777" w:rsidR="00DC00B7" w:rsidRDefault="00DC00B7" w:rsidP="0082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7336C" w14:textId="337E2D46" w:rsidR="002516C6" w:rsidRPr="008940A6" w:rsidRDefault="002516C6">
    <w:pPr>
      <w:pStyle w:val="Header"/>
      <w:rPr>
        <w:b/>
        <w:bCs/>
        <w:i/>
        <w:iCs/>
        <w:color w:val="FF0000"/>
      </w:rPr>
    </w:pPr>
    <w:r w:rsidRPr="008270A6">
      <w:rPr>
        <w:b/>
        <w:bCs/>
      </w:rPr>
      <w:t>UKPIK-1</w:t>
    </w:r>
    <w:r w:rsidRPr="008270A6">
      <w:rPr>
        <w:b/>
        <w:bCs/>
      </w:rPr>
      <w:ptab w:relativeTo="margin" w:alignment="center" w:leader="none"/>
    </w:r>
    <w:r>
      <w:rPr>
        <w:b/>
        <w:bCs/>
        <w:i/>
        <w:iCs/>
        <w:color w:val="FF0000"/>
      </w:rPr>
      <w:t>Custom Boards</w:t>
    </w:r>
    <w:r w:rsidRPr="008270A6">
      <w:rPr>
        <w:b/>
        <w:bCs/>
      </w:rPr>
      <w:ptab w:relativeTo="margin" w:alignment="right" w:leader="none"/>
    </w:r>
    <w:r>
      <w:rPr>
        <w:b/>
        <w:bCs/>
        <w:i/>
        <w:iCs/>
        <w:color w:val="FF0000"/>
      </w:rPr>
      <w:t>2020-09-20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BC499E"/>
    <w:multiLevelType w:val="hybridMultilevel"/>
    <w:tmpl w:val="F5D6D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35E"/>
    <w:rsid w:val="00062EEA"/>
    <w:rsid w:val="000F6F5E"/>
    <w:rsid w:val="000F71C1"/>
    <w:rsid w:val="00137AA0"/>
    <w:rsid w:val="001700D9"/>
    <w:rsid w:val="001820B9"/>
    <w:rsid w:val="00207DB6"/>
    <w:rsid w:val="00225705"/>
    <w:rsid w:val="00246253"/>
    <w:rsid w:val="002516C6"/>
    <w:rsid w:val="00290CD6"/>
    <w:rsid w:val="002B6F7B"/>
    <w:rsid w:val="003106E1"/>
    <w:rsid w:val="00327F31"/>
    <w:rsid w:val="003A3338"/>
    <w:rsid w:val="003C44C6"/>
    <w:rsid w:val="00455052"/>
    <w:rsid w:val="00455F9F"/>
    <w:rsid w:val="0047361F"/>
    <w:rsid w:val="005D0900"/>
    <w:rsid w:val="005F335E"/>
    <w:rsid w:val="00717DEF"/>
    <w:rsid w:val="00735AD4"/>
    <w:rsid w:val="00814CEA"/>
    <w:rsid w:val="008224D6"/>
    <w:rsid w:val="008261B3"/>
    <w:rsid w:val="008270A6"/>
    <w:rsid w:val="008940A6"/>
    <w:rsid w:val="008B2237"/>
    <w:rsid w:val="0092114B"/>
    <w:rsid w:val="00930BC2"/>
    <w:rsid w:val="00951BF9"/>
    <w:rsid w:val="00A17A53"/>
    <w:rsid w:val="00A3275E"/>
    <w:rsid w:val="00B0682D"/>
    <w:rsid w:val="00B44D28"/>
    <w:rsid w:val="00B476C2"/>
    <w:rsid w:val="00C24FB8"/>
    <w:rsid w:val="00C25B6E"/>
    <w:rsid w:val="00CE093E"/>
    <w:rsid w:val="00D24290"/>
    <w:rsid w:val="00D60434"/>
    <w:rsid w:val="00D65373"/>
    <w:rsid w:val="00D80D83"/>
    <w:rsid w:val="00DB117A"/>
    <w:rsid w:val="00DC00B7"/>
    <w:rsid w:val="00E5408C"/>
    <w:rsid w:val="00EF6ED9"/>
    <w:rsid w:val="00F314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ED32A"/>
  <w15:chartTrackingRefBased/>
  <w15:docId w15:val="{D2118A2F-5BBF-443E-AC3E-93896FCD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A6"/>
  </w:style>
  <w:style w:type="paragraph" w:styleId="Footer">
    <w:name w:val="footer"/>
    <w:basedOn w:val="Normal"/>
    <w:link w:val="FooterChar"/>
    <w:uiPriority w:val="99"/>
    <w:unhideWhenUsed/>
    <w:rsid w:val="00827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A6"/>
  </w:style>
  <w:style w:type="table" w:styleId="TableGrid">
    <w:name w:val="Table Grid"/>
    <w:basedOn w:val="TableNormal"/>
    <w:rsid w:val="00D60434"/>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4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0434"/>
    <w:pPr>
      <w:outlineLvl w:val="9"/>
    </w:pPr>
    <w:rPr>
      <w:lang w:val="en-US"/>
    </w:rPr>
  </w:style>
  <w:style w:type="paragraph" w:styleId="TOC1">
    <w:name w:val="toc 1"/>
    <w:basedOn w:val="Normal"/>
    <w:next w:val="Normal"/>
    <w:autoRedefine/>
    <w:uiPriority w:val="39"/>
    <w:unhideWhenUsed/>
    <w:rsid w:val="00D60434"/>
    <w:pPr>
      <w:spacing w:after="100"/>
    </w:pPr>
  </w:style>
  <w:style w:type="character" w:styleId="Hyperlink">
    <w:name w:val="Hyperlink"/>
    <w:basedOn w:val="DefaultParagraphFont"/>
    <w:uiPriority w:val="99"/>
    <w:unhideWhenUsed/>
    <w:rsid w:val="00D60434"/>
    <w:rPr>
      <w:color w:val="0563C1" w:themeColor="hyperlink"/>
      <w:u w:val="single"/>
    </w:rPr>
  </w:style>
  <w:style w:type="paragraph" w:styleId="BalloonText">
    <w:name w:val="Balloon Text"/>
    <w:basedOn w:val="Normal"/>
    <w:link w:val="BalloonTextChar"/>
    <w:uiPriority w:val="99"/>
    <w:semiHidden/>
    <w:unhideWhenUsed/>
    <w:rsid w:val="00A327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275E"/>
    <w:rPr>
      <w:rFonts w:ascii="Segoe UI" w:hAnsi="Segoe UI" w:cs="Segoe UI"/>
      <w:sz w:val="18"/>
      <w:szCs w:val="18"/>
    </w:rPr>
  </w:style>
  <w:style w:type="character" w:styleId="UnresolvedMention">
    <w:name w:val="Unresolved Mention"/>
    <w:basedOn w:val="DefaultParagraphFont"/>
    <w:uiPriority w:val="99"/>
    <w:semiHidden/>
    <w:unhideWhenUsed/>
    <w:rsid w:val="00F314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885318">
      <w:bodyDiv w:val="1"/>
      <w:marLeft w:val="0"/>
      <w:marRight w:val="0"/>
      <w:marTop w:val="0"/>
      <w:marBottom w:val="0"/>
      <w:divBdr>
        <w:top w:val="none" w:sz="0" w:space="0" w:color="auto"/>
        <w:left w:val="none" w:sz="0" w:space="0" w:color="auto"/>
        <w:bottom w:val="none" w:sz="0" w:space="0" w:color="auto"/>
        <w:right w:val="none" w:sz="0" w:space="0" w:color="auto"/>
      </w:divBdr>
    </w:div>
    <w:div w:id="717975731">
      <w:bodyDiv w:val="1"/>
      <w:marLeft w:val="0"/>
      <w:marRight w:val="0"/>
      <w:marTop w:val="0"/>
      <w:marBottom w:val="0"/>
      <w:divBdr>
        <w:top w:val="none" w:sz="0" w:space="0" w:color="auto"/>
        <w:left w:val="none" w:sz="0" w:space="0" w:color="auto"/>
        <w:bottom w:val="none" w:sz="0" w:space="0" w:color="auto"/>
        <w:right w:val="none" w:sz="0" w:space="0" w:color="auto"/>
      </w:divBdr>
    </w:div>
    <w:div w:id="792869629">
      <w:bodyDiv w:val="1"/>
      <w:marLeft w:val="0"/>
      <w:marRight w:val="0"/>
      <w:marTop w:val="0"/>
      <w:marBottom w:val="0"/>
      <w:divBdr>
        <w:top w:val="none" w:sz="0" w:space="0" w:color="auto"/>
        <w:left w:val="none" w:sz="0" w:space="0" w:color="auto"/>
        <w:bottom w:val="none" w:sz="0" w:space="0" w:color="auto"/>
        <w:right w:val="none" w:sz="0" w:space="0" w:color="auto"/>
      </w:divBdr>
    </w:div>
    <w:div w:id="1049840440">
      <w:bodyDiv w:val="1"/>
      <w:marLeft w:val="0"/>
      <w:marRight w:val="0"/>
      <w:marTop w:val="0"/>
      <w:marBottom w:val="0"/>
      <w:divBdr>
        <w:top w:val="none" w:sz="0" w:space="0" w:color="auto"/>
        <w:left w:val="none" w:sz="0" w:space="0" w:color="auto"/>
        <w:bottom w:val="none" w:sz="0" w:space="0" w:color="auto"/>
        <w:right w:val="none" w:sz="0" w:space="0" w:color="auto"/>
      </w:divBdr>
    </w:div>
    <w:div w:id="1125468988">
      <w:bodyDiv w:val="1"/>
      <w:marLeft w:val="0"/>
      <w:marRight w:val="0"/>
      <w:marTop w:val="0"/>
      <w:marBottom w:val="0"/>
      <w:divBdr>
        <w:top w:val="none" w:sz="0" w:space="0" w:color="auto"/>
        <w:left w:val="none" w:sz="0" w:space="0" w:color="auto"/>
        <w:bottom w:val="none" w:sz="0" w:space="0" w:color="auto"/>
        <w:right w:val="none" w:sz="0" w:space="0" w:color="auto"/>
      </w:divBdr>
    </w:div>
    <w:div w:id="1251280791">
      <w:bodyDiv w:val="1"/>
      <w:marLeft w:val="0"/>
      <w:marRight w:val="0"/>
      <w:marTop w:val="0"/>
      <w:marBottom w:val="0"/>
      <w:divBdr>
        <w:top w:val="none" w:sz="0" w:space="0" w:color="auto"/>
        <w:left w:val="none" w:sz="0" w:space="0" w:color="auto"/>
        <w:bottom w:val="none" w:sz="0" w:space="0" w:color="auto"/>
        <w:right w:val="none" w:sz="0" w:space="0" w:color="auto"/>
      </w:divBdr>
    </w:div>
    <w:div w:id="1371420909">
      <w:bodyDiv w:val="1"/>
      <w:marLeft w:val="0"/>
      <w:marRight w:val="0"/>
      <w:marTop w:val="0"/>
      <w:marBottom w:val="0"/>
      <w:divBdr>
        <w:top w:val="none" w:sz="0" w:space="0" w:color="auto"/>
        <w:left w:val="none" w:sz="0" w:space="0" w:color="auto"/>
        <w:bottom w:val="none" w:sz="0" w:space="0" w:color="auto"/>
        <w:right w:val="none" w:sz="0" w:space="0" w:color="auto"/>
      </w:divBdr>
    </w:div>
    <w:div w:id="1387072867">
      <w:bodyDiv w:val="1"/>
      <w:marLeft w:val="0"/>
      <w:marRight w:val="0"/>
      <w:marTop w:val="0"/>
      <w:marBottom w:val="0"/>
      <w:divBdr>
        <w:top w:val="none" w:sz="0" w:space="0" w:color="auto"/>
        <w:left w:val="none" w:sz="0" w:space="0" w:color="auto"/>
        <w:bottom w:val="none" w:sz="0" w:space="0" w:color="auto"/>
        <w:right w:val="none" w:sz="0" w:space="0" w:color="auto"/>
      </w:divBdr>
    </w:div>
    <w:div w:id="1542666008">
      <w:bodyDiv w:val="1"/>
      <w:marLeft w:val="0"/>
      <w:marRight w:val="0"/>
      <w:marTop w:val="0"/>
      <w:marBottom w:val="0"/>
      <w:divBdr>
        <w:top w:val="none" w:sz="0" w:space="0" w:color="auto"/>
        <w:left w:val="none" w:sz="0" w:space="0" w:color="auto"/>
        <w:bottom w:val="none" w:sz="0" w:space="0" w:color="auto"/>
        <w:right w:val="none" w:sz="0" w:space="0" w:color="auto"/>
      </w:divBdr>
    </w:div>
    <w:div w:id="1794133475">
      <w:bodyDiv w:val="1"/>
      <w:marLeft w:val="0"/>
      <w:marRight w:val="0"/>
      <w:marTop w:val="0"/>
      <w:marBottom w:val="0"/>
      <w:divBdr>
        <w:top w:val="none" w:sz="0" w:space="0" w:color="auto"/>
        <w:left w:val="none" w:sz="0" w:space="0" w:color="auto"/>
        <w:bottom w:val="none" w:sz="0" w:space="0" w:color="auto"/>
        <w:right w:val="none" w:sz="0" w:space="0" w:color="auto"/>
      </w:divBdr>
    </w:div>
    <w:div w:id="1895697088">
      <w:bodyDiv w:val="1"/>
      <w:marLeft w:val="0"/>
      <w:marRight w:val="0"/>
      <w:marTop w:val="0"/>
      <w:marBottom w:val="0"/>
      <w:divBdr>
        <w:top w:val="none" w:sz="0" w:space="0" w:color="auto"/>
        <w:left w:val="none" w:sz="0" w:space="0" w:color="auto"/>
        <w:bottom w:val="none" w:sz="0" w:space="0" w:color="auto"/>
        <w:right w:val="none" w:sz="0" w:space="0" w:color="auto"/>
      </w:divBdr>
    </w:div>
    <w:div w:id="194592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ourses.engr.illinois.edu/ece445/getfile.asp?id=1632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cubesat.ece.illinois.edu/files/acs_bryan_gregory_thesis.pdf"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i.com/lit/an/slva652a/slva652a.pdf?ts=16010512849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folk.ntnu.no/tomgra/Diplomer/Rein.pdf" TargetMode="External"/><Relationship Id="rId37" Type="http://schemas.openxmlformats.org/officeDocument/2006/relationships/hyperlink" Target="https://www.renesas.com/us/en/products/space-harsh-environment/rad-hard-power/rh-load-switches/device/ISL73061SEH.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holarworks.uark.edu/cgi/viewcontent.cgi?article=1074&amp;context=meeguh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nesas.com/us/en/products/space-harsh-environment/rad-hard-power/rh-load-switches/device/ISL73061SEH.html" TargetMode="External"/><Relationship Id="rId35" Type="http://schemas.openxmlformats.org/officeDocument/2006/relationships/hyperlink" Target="https://www.eucass.eu/doi/EUCASS2017-66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03B39-4F1D-433D-8C54-6B0B0B0B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28</Pages>
  <Words>2596</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Cross</dc:creator>
  <cp:keywords/>
  <dc:description/>
  <cp:lastModifiedBy>Nick Mitchell</cp:lastModifiedBy>
  <cp:revision>13</cp:revision>
  <dcterms:created xsi:type="dcterms:W3CDTF">2020-07-19T17:56:00Z</dcterms:created>
  <dcterms:modified xsi:type="dcterms:W3CDTF">2020-10-05T21:18:00Z</dcterms:modified>
</cp:coreProperties>
</file>