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E0EF" w14:textId="77777777" w:rsidR="00B9609B" w:rsidRDefault="00000000">
      <w:pPr>
        <w:pStyle w:val="Heading5"/>
        <w:spacing w:after="60"/>
        <w:rPr>
          <w:rFonts w:ascii="Microsoft YaHei UI" w:eastAsia="Microsoft YaHei UI" w:hAnsi="Microsoft YaHei UI"/>
          <w:b/>
          <w:bCs/>
          <w:sz w:val="21"/>
          <w:szCs w:val="21"/>
        </w:rPr>
      </w:pPr>
      <w:r>
        <w:rPr>
          <w:rFonts w:ascii="Microsoft YaHei UI" w:eastAsia="Microsoft YaHei UI" w:hAnsi="Microsoft YaHei UI" w:hint="eastAsia"/>
          <w:b/>
          <w:bCs/>
          <w:sz w:val="21"/>
          <w:szCs w:val="21"/>
        </w:rPr>
        <w:t>课题名称</w:t>
      </w:r>
    </w:p>
    <w:p w14:paraId="1C5656E8" w14:textId="77777777" w:rsidR="00B9609B" w:rsidRDefault="00000000">
      <w:pPr>
        <w:spacing w:before="0" w:after="60"/>
        <w:jc w:val="both"/>
        <w:rPr>
          <w:rFonts w:ascii="Bahnschrift" w:eastAsia="Microsoft YaHei UI" w:hAnsi="Bahnschrift"/>
          <w:b/>
          <w:bCs/>
          <w:sz w:val="24"/>
          <w:szCs w:val="24"/>
        </w:rPr>
      </w:pPr>
      <w:r>
        <w:rPr>
          <w:rFonts w:ascii="Bahnschrift" w:eastAsia="Microsoft YaHei UI" w:hAnsi="Bahnschrift"/>
          <w:b/>
          <w:bCs/>
          <w:sz w:val="24"/>
          <w:szCs w:val="24"/>
        </w:rPr>
        <w:t>Decoding the Universe's Hidden Distortions: A Machine Learning Approach to Compress Astrophysical Systematics in Weak Lensing</w:t>
        <w:br/>
        <w:t>宇宙隐藏扭曲的解码：压缩弱引力透镜中天体物理系统误差的机器学习方法</w:t>
      </w:r>
    </w:p>
    <w:p w14:paraId="06B8463D" w14:textId="77777777" w:rsidR="00B9609B" w:rsidRDefault="00000000">
      <w:pPr>
        <w:pStyle w:val="Heading5"/>
        <w:spacing w:before="0" w:after="60"/>
        <w:rPr>
          <w:rFonts w:ascii="Microsoft YaHei UI" w:eastAsia="Microsoft YaHei UI" w:hAnsi="Microsoft YaHei UI"/>
          <w:b/>
          <w:bCs/>
          <w:sz w:val="24"/>
          <w:szCs w:val="24"/>
        </w:rPr>
      </w:pPr>
      <w:r>
        <w:rPr>
          <w:rFonts w:ascii="Microsoft YaHei UI" w:eastAsia="Microsoft YaHei UI" w:hAnsi="Microsoft YaHei UI" w:hint="eastAsia"/>
          <w:b/>
          <w:bCs/>
          <w:sz w:val="21"/>
          <w:szCs w:val="21"/>
        </w:rPr>
        <w:t>课题介绍</w:t>
      </w:r>
      <w:r>
        <w:rPr>
          <w:rFonts w:ascii="Microsoft YaHei UI" w:eastAsia="Microsoft YaHei UI" w:hAnsi="Microsoft YaHei UI" w:hint="eastAsia"/>
          <w:b/>
          <w:bCs/>
          <w:sz w:val="18"/>
          <w:szCs w:val="18"/>
        </w:rPr>
        <w:t>（</w:t>
      </w:r>
      <w:r>
        <w:rPr>
          <w:rFonts w:ascii="Microsoft YaHei UI" w:eastAsia="Microsoft YaHei UI" w:hAnsi="Microsoft YaHei UI" w:hint="eastAsia"/>
          <w:sz w:val="18"/>
          <w:szCs w:val="18"/>
        </w:rPr>
        <w:t>需要在简介中明确课题解决的问题，研究意义以及预计研究成果</w:t>
      </w:r>
      <w:r>
        <w:rPr>
          <w:rFonts w:ascii="Microsoft YaHei UI" w:eastAsia="Microsoft YaHei UI" w:hAnsi="Microsoft YaHei UI" w:hint="eastAsia"/>
          <w:b/>
          <w:bCs/>
          <w:sz w:val="18"/>
          <w:szCs w:val="18"/>
        </w:rPr>
        <w:t>）</w:t>
      </w:r>
    </w:p>
    <w:p w14:paraId="77DFD16D" w14:textId="77777777" w:rsidR="00B9609B" w:rsidRDefault="00000000">
      <w:pPr>
        <w:snapToGrid w:val="0"/>
        <w:spacing w:before="0" w:after="60" w:line="240" w:lineRule="auto"/>
        <w:jc w:val="both"/>
        <w:rPr>
          <w:rFonts w:ascii="Bahnschrift" w:eastAsia="Microsoft YaHei" w:hAnsi="Bahnschrift" w:cs="Microsoft YaHei"/>
          <w:sz w:val="18"/>
          <w:szCs w:val="18"/>
        </w:rPr>
      </w:pPr>
      <w:r>
        <w:rPr>
          <w:rFonts w:ascii="Bahnschrift" w:eastAsia="Microsoft YaHei" w:hAnsi="Bahnschrift" w:cs="Microsoft YaHei" w:hint="eastAsia"/>
          <w:sz w:val="18"/>
          <w:szCs w:val="18"/>
        </w:rPr>
        <w:t>English</w:t>
        <w:br/>
        <w:t>Weak gravitational lensing is one of the key observational probes for mapping the large-scale distribution of matter and constraining cosmological parameters. However, its interpretation is affected by astrophysical systematics, especially intrinsic alignment, where galaxy shapes can become correlated through local gravitational and formation environments rather than lensing alone. If these additional correlations are not modelled properly, they may bias future weak-lensing measurements from surveys such as Euclid, Rubin Observatory LSST, and the Roman Space Telescope. This project investigates whether machine-learning methods can provide a compact representation of intrinsic-alignment two-point statistics. Instead of directly analysing high-dimensional theoretical power spectra, the project will train and evaluate dimensionality-reduction and generative models, such as PCA, autoencoders, and variational autoencoders, to compress these spectra into a small latent space while preserving their main physical dependence on cosmological and astrophysical parameters. The expected outcomes include a reproducible computational workflow, baseline compression models, quantitative reconstruction tests, latent-space interpretation, and a LaTeX research manuscript.</w:t>
      </w:r>
    </w:p>
    <w:p w14:paraId="5F4F2262" w14:textId="77777777" w:rsidR="00B9609B" w:rsidRDefault="00000000">
      <w:pPr>
        <w:spacing w:after="60"/>
        <w:rPr>
          <w:rFonts w:ascii="Bahnschrift" w:eastAsia="Microsoft YaHei" w:hAnsi="Bahnschrift" w:cs="Microsoft YaHei"/>
          <w:sz w:val="18"/>
          <w:szCs w:val="18"/>
        </w:rPr>
      </w:pPr>
      <w:r>
        <w:rPr>
          <w:rFonts w:ascii="Bahnschrift" w:eastAsia="Microsoft YaHei" w:hAnsi="Bahnschrift" w:cs="Microsoft YaHei"/>
          <w:sz w:val="18"/>
          <w:szCs w:val="18"/>
        </w:rPr>
        <w:t>中文</w:t>
        <w:br/>
        <w:t>弱引力透镜是研究宇宙大尺度物质分布并限制宇宙学参数的重要观测手段，但其解释会受到天体物理系统效应的影响。其中，内在对齐是一个关键例子：星系形状可能由于局部引力场和形成环境而产生相关性，而并非完全由引力透镜效应造成。如果这类额外相关信号没有被准确建模，未来的Euclid、Rubin Observatory LSST、Roman Space Telescope等巡天项目中的弱引力透镜测量可能会产生系统性偏差。本课题将探索机器学习方法能否为内在对齐两点统计提供一种更紧凑的表示方式。项目不会直接处理高维理论功率谱，而是训练并评估PCA、自编码器和变分自编码器等降维/生成模型，将功率谱压缩到少量潜在变量中，同时尽量保留其与宇宙学参数和天体物理参数相关的主要物理信息。预期成果包括可复现的计算流程、基线压缩模型、重构误差评估、潜变量空间解释，以及一篇LaTeX科研论文初稿。</w:t>
      </w:r>
    </w:p>
    <w:p w14:paraId="29A9B40F" w14:textId="77777777" w:rsidR="00B9609B" w:rsidRDefault="00000000">
      <w:pPr>
        <w:spacing w:after="60"/>
        <w:rPr>
          <w:rFonts w:ascii="Microsoft YaHei UI" w:eastAsia="Microsoft YaHei UI" w:hAnsi="Microsoft YaHei UI"/>
          <w:b/>
          <w:bCs/>
          <w:sz w:val="21"/>
          <w:szCs w:val="21"/>
        </w:rPr>
      </w:pPr>
      <w:r>
        <w:rPr>
          <w:rFonts w:ascii="Bahnschrift" w:eastAsia="Microsoft YaHei" w:hAnsi="Bahnschrift" w:cs="Microsoft YaHei" w:hint="eastAsia"/>
          <w:sz w:val="18"/>
          <w:szCs w:val="18"/>
        </w:rPr>
      </w:r>
      <w:r>
        <w:rPr>
          <w:rFonts w:ascii="Microsoft YaHei UI" w:eastAsia="Microsoft YaHei UI" w:hAnsi="Microsoft YaHei UI" w:hint="eastAsia"/>
          <w:b/>
          <w:bCs/>
          <w:sz w:val="21"/>
          <w:szCs w:val="21"/>
        </w:rPr>
      </w:r>
    </w:p>
    <w:p w14:paraId="02D30070" w14:textId="77777777" w:rsidR="00B9609B" w:rsidRDefault="00000000">
      <w:pPr>
        <w:pStyle w:val="Heading5"/>
        <w:spacing w:after="60"/>
        <w:rPr>
          <w:rFonts w:ascii="Microsoft YaHei UI" w:eastAsia="Microsoft YaHei UI" w:hAnsi="Microsoft YaHei UI"/>
          <w:b/>
          <w:bCs/>
          <w:sz w:val="24"/>
          <w:szCs w:val="24"/>
        </w:rPr>
      </w:pPr>
      <w:r>
        <w:rPr>
          <w:rFonts w:ascii="Microsoft YaHei UI" w:eastAsia="Microsoft YaHei UI" w:hAnsi="Microsoft YaHei UI" w:hint="eastAsia"/>
          <w:b/>
          <w:bCs/>
          <w:sz w:val="21"/>
          <w:szCs w:val="21"/>
        </w:rPr>
        <w:t>课题要求（课前需要掌握的基础知识与工具）</w:t>
      </w:r>
      <w:r>
        <w:rPr>
          <w:rFonts w:ascii="Microsoft YaHei UI" w:eastAsia="Microsoft YaHei UI" w:hAnsi="Microsoft YaHei UI" w:hint="eastAsia"/>
          <w:b/>
          <w:bCs/>
          <w:sz w:val="18"/>
          <w:szCs w:val="18"/>
        </w:rPr>
      </w:r>
      <w:r>
        <w:rPr>
          <w:rFonts w:ascii="Microsoft YaHei UI" w:eastAsia="Microsoft YaHei UI" w:hAnsi="Microsoft YaHei UI" w:hint="eastAsia"/>
          <w:sz w:val="18"/>
          <w:szCs w:val="18"/>
        </w:rPr>
      </w:r>
      <w:r>
        <w:rPr>
          <w:rFonts w:ascii="Microsoft YaHei UI" w:eastAsia="Microsoft YaHei UI" w:hAnsi="Microsoft YaHei UI" w:hint="eastAsia"/>
          <w:sz w:val="18"/>
          <w:szCs w:val="18"/>
        </w:rPr>
      </w:r>
      <w:r>
        <w:rPr>
          <w:rFonts w:ascii="Microsoft YaHei UI" w:eastAsia="Microsoft YaHei UI" w:hAnsi="Microsoft YaHei UI" w:hint="eastAsia"/>
          <w:sz w:val="18"/>
          <w:szCs w:val="18"/>
        </w:rPr>
      </w:r>
      <w:r>
        <w:rPr>
          <w:rFonts w:ascii="Microsoft YaHei UI" w:eastAsia="Microsoft YaHei UI" w:hAnsi="Microsoft YaHei UI" w:hint="eastAsia"/>
          <w:b/>
          <w:bCs/>
          <w:sz w:val="18"/>
          <w:szCs w:val="18"/>
        </w:rPr>
      </w:r>
    </w:p>
    <w:tbl>
      <w:tblPr>
        <w:tblStyle w:val="GridTable5Dark-Accent11"/>
        <w:tblW w:w="0" w:type="auto"/>
        <w:jc w:val="center"/>
        <w:tblBorders>
          <w:top w:val="single" w:sz="4" w:space="0" w:color="B31166" w:themeColor="accent1"/>
          <w:left w:val="single" w:sz="4" w:space="0" w:color="B31166" w:themeColor="accent1"/>
          <w:bottom w:val="single" w:sz="4" w:space="0" w:color="B31166" w:themeColor="accent1"/>
          <w:right w:val="single" w:sz="4" w:space="0" w:color="B31166" w:themeColor="accent1"/>
          <w:insideH w:val="single" w:sz="4" w:space="0" w:color="B31166" w:themeColor="accent1"/>
          <w:insideV w:val="single" w:sz="4" w:space="0" w:color="B31166" w:themeColor="accent1"/>
        </w:tblBorders>
        <w:shd w:val="clear" w:color="auto" w:fill="F9C5E0" w:themeFill="accent1" w:themeFillTint="33"/>
        <w:tblLayout w:type="fixed"/>
        <w:tblLook w:val="04A0" w:firstRow="1" w:lastRow="0" w:firstColumn="1" w:lastColumn="0" w:noHBand="0" w:noVBand="1"/>
      </w:tblPr>
      <w:tblGrid>
        <w:gridCol w:w="1413"/>
        <w:gridCol w:w="2551"/>
        <w:gridCol w:w="2268"/>
        <w:gridCol w:w="2410"/>
      </w:tblGrid>
      <w:tr w:rsidR="00B9609B" w14:paraId="20073CA6" w14:textId="77777777" w:rsidTr="00B9609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tcBorders>
            <w:shd w:val="clear" w:color="auto" w:fill="F9C5E0" w:themeFill="accent1" w:themeFillTint="33"/>
            <w:vAlign w:val="top"/>
          </w:tcPr>
          <w:p w14:paraId="395453AF" w14:textId="77777777" w:rsidR="00B9609B" w:rsidRDefault="00000000">
            <w:pPr>
              <w:snapToGrid w:val="0"/>
              <w:spacing w:before="0" w:after="0" w:line="240" w:lineRule="auto"/>
              <w:jc w:val="both"/>
              <w:rPr>
                <w:rFonts w:ascii="Microsoft YaHei" w:eastAsia="Microsoft YaHei" w:hAnsi="Microsoft YaHei" w:cs="Microsoft YaHei"/>
                <w:b w:val="0"/>
                <w:bCs w:val="0"/>
                <w:color w:val="000000" w:themeColor="text1"/>
                <w:sz w:val="18"/>
                <w:szCs w:val="18"/>
                <w:lang w:eastAsia="zh-Hans"/>
              </w:rPr>
            </w:pPr>
            <w:r>
              <w:rPr>
                <w:rFonts w:ascii="Microsoft YaHei" w:eastAsia="Microsoft YaHei" w:hAnsi="Microsoft YaHei" w:cs="Microsoft YaHei" w:hint="eastAsia"/>
                <w:color w:val="000000" w:themeColor="text1"/>
                <w:sz w:val="18"/>
                <w:szCs w:val="18"/>
                <w:lang w:eastAsia="zh-Hans"/>
              </w:rPr>
              <w:t>天文与宇宙学基础</w:t>
            </w:r>
          </w:p>
        </w:tc>
        <w:tc>
          <w:tcPr>
            <w:tcW w:w="2232" w:type="dxa"/>
            <w:shd w:val="clear" w:color="auto" w:fill="FFFFFF" w:themeFill="background1" w:themeFillTint="33"/>
            <w:vAlign w:val="top"/>
          </w:tcPr>
          <w:p w14:paraId="21C03996" w14:textId="77777777" w:rsidR="00B9609B" w:rsidRDefault="00000000">
            <w:pPr>
              <w:snapToGrid w:val="0"/>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000000"/>
                <w:sz w:val="18"/>
                <w:szCs w:val="18"/>
                <w:lang w:eastAsia="zh-Hans"/>
              </w:rPr>
            </w:pPr>
            <w:r>
              <w:rPr>
                <w:rFonts w:ascii="Microsoft YaHei" w:eastAsia="Microsoft YaHei" w:hAnsi="Microsoft YaHei" w:cs="Microsoft YaHei" w:hint="eastAsia"/>
                <w:color w:val="000000"/>
                <w:sz w:val="18"/>
                <w:szCs w:val="18"/>
                <w:lang w:eastAsia="zh-Hans"/>
              </w:rPr>
              <w:t>宇宙学概论</w:t>
            </w:r>
          </w:p>
        </w:tc>
        <w:tc>
          <w:tcPr>
            <w:tcW w:w="2520" w:type="dxa"/>
            <w:shd w:val="clear" w:color="auto" w:fill="FFFFFF" w:themeFill="background1" w:themeFillTint="33"/>
            <w:vAlign w:val="top"/>
          </w:tcPr>
          <w:p w14:paraId="10AE6745" w14:textId="77777777" w:rsidR="00B9609B" w:rsidRDefault="00000000">
            <w:pPr>
              <w:snapToGrid w:val="0"/>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000000"/>
                <w:sz w:val="18"/>
                <w:szCs w:val="18"/>
                <w:lang w:eastAsia="zh-Hans"/>
              </w:rPr>
            </w:pPr>
            <w:r>
              <w:rPr>
                <w:rFonts w:ascii="Microsoft YaHei" w:eastAsia="Microsoft YaHei" w:hAnsi="Microsoft YaHei" w:cs="Microsoft YaHei" w:hint="eastAsia"/>
                <w:color w:val="000000"/>
                <w:sz w:val="18"/>
                <w:szCs w:val="18"/>
                <w:lang w:eastAsia="zh-Hans"/>
              </w:rPr>
              <w:t>弱引力透镜</w:t>
            </w:r>
          </w:p>
        </w:tc>
        <w:tc>
          <w:tcPr>
            <w:tcW w:w="2088" w:type="dxa"/>
            <w:shd w:val="clear" w:color="auto" w:fill="FFFFFF" w:themeFill="background1" w:themeFillTint="33"/>
            <w:vAlign w:val="top"/>
          </w:tcPr>
          <w:p w14:paraId="1604BDD3" w14:textId="77777777" w:rsidR="00B9609B" w:rsidRDefault="00000000">
            <w:pPr>
              <w:snapToGrid w:val="0"/>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Bahnschrift" w:eastAsia="Microsoft YaHei" w:hAnsi="Bahnschrift" w:cs="Microsoft YaHei"/>
                <w:color w:val="000000"/>
                <w:sz w:val="18"/>
                <w:szCs w:val="18"/>
                <w:lang w:eastAsia="zh-Hans"/>
              </w:rPr>
            </w:pPr>
            <w:r>
              <w:rPr>
                <w:rFonts w:ascii="Bahnschrift" w:eastAsia="Microsoft YaHei" w:hAnsi="Bahnschrift" w:cs="Microsoft YaHei" w:hint="eastAsia"/>
                <w:color w:val="000000"/>
                <w:sz w:val="18"/>
                <w:szCs w:val="18"/>
                <w:lang w:eastAsia="zh-Hans"/>
              </w:rPr>
              <w:t>内在对齐</w:t>
            </w:r>
          </w:p>
        </w:tc>
      </w:tr>
      <w:tr w:rsidR="00B9609B" w14:paraId="0B131C04" w14:textId="77777777" w:rsidTr="00B9609B">
        <w:trPr>
          <w:trHeight w:val="283"/>
        </w:trPr>
        <w:tc>
          <w:tcPr>
            <w:cnfStyle w:val="001000000000" w:firstRow="0" w:lastRow="0" w:firstColumn="1" w:lastColumn="0" w:oddVBand="0" w:evenVBand="0" w:oddHBand="0" w:evenHBand="0" w:firstRowFirstColumn="0" w:firstRowLastColumn="0" w:lastRowFirstColumn="0" w:lastRowLastColumn="0"/>
            <w:tcW w:w="1800" w:type="dxa"/>
            <w:tcBorders>
              <w:left w:val="nil"/>
            </w:tcBorders>
            <w:shd w:val="clear" w:color="auto" w:fill="F9C5E0" w:themeFill="accent1" w:themeFillTint="33"/>
            <w:vAlign w:val="top"/>
          </w:tcPr>
          <w:p w14:paraId="15A6C7C6" w14:textId="77777777" w:rsidR="00B9609B" w:rsidRDefault="00000000">
            <w:pPr>
              <w:snapToGrid w:val="0"/>
              <w:spacing w:before="0" w:after="0" w:line="240" w:lineRule="auto"/>
              <w:jc w:val="both"/>
              <w:rPr>
                <w:rFonts w:ascii="Microsoft YaHei" w:eastAsia="Microsoft YaHei" w:hAnsi="Microsoft YaHei" w:cs="Microsoft YaHei"/>
                <w:b w:val="0"/>
                <w:bCs w:val="0"/>
                <w:color w:val="000000" w:themeColor="text1"/>
                <w:sz w:val="18"/>
                <w:szCs w:val="18"/>
              </w:rPr>
            </w:pPr>
            <w:r>
              <w:rPr>
                <w:rFonts w:ascii="Microsoft YaHei" w:eastAsia="Microsoft YaHei" w:hAnsi="Microsoft YaHei" w:cs="Microsoft YaHei" w:hint="eastAsia"/>
                <w:color w:val="000000" w:themeColor="text1"/>
                <w:sz w:val="18"/>
                <w:szCs w:val="18"/>
              </w:rPr>
              <w:t>计算与数据分析</w:t>
            </w:r>
          </w:p>
        </w:tc>
        <w:tc>
          <w:tcPr>
            <w:tcW w:w="2232" w:type="dxa"/>
            <w:shd w:val="clear" w:color="auto" w:fill="FFFFFF" w:themeFill="background1" w:themeFillTint="33"/>
            <w:vAlign w:val="top"/>
          </w:tcPr>
          <w:p w14:paraId="17417A1A" w14:textId="77777777" w:rsidR="00B9609B" w:rsidRDefault="00000000">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Bahnschrift" w:eastAsia="Microsoft YaHei" w:hAnsi="Bahnschrift" w:cs="Microsoft YaHei"/>
                <w:color w:val="000000"/>
                <w:sz w:val="18"/>
                <w:szCs w:val="18"/>
              </w:rPr>
            </w:pPr>
            <w:r>
              <w:rPr>
                <w:rFonts w:ascii="Microsoft YaHei" w:eastAsia="Microsoft YaHei" w:hAnsi="Microsoft YaHei" w:cs="Microsoft YaHei" w:hint="eastAsia"/>
                <w:color w:val="000000"/>
                <w:sz w:val="18"/>
                <w:szCs w:val="18"/>
                <w:lang w:eastAsia="zh-Hans"/>
              </w:rPr>
              <w:t>Python</w:t>
            </w:r>
          </w:p>
        </w:tc>
        <w:tc>
          <w:tcPr>
            <w:tcW w:w="2520" w:type="dxa"/>
            <w:shd w:val="clear" w:color="auto" w:fill="FFFFFF" w:themeFill="background1" w:themeFillTint="33"/>
            <w:vAlign w:val="top"/>
          </w:tcPr>
          <w:p w14:paraId="0BCA55FC" w14:textId="77777777" w:rsidR="00B9609B" w:rsidRDefault="00000000">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Bahnschrift" w:eastAsia="Microsoft YaHei" w:hAnsi="Bahnschrift" w:cs="Microsoft YaHei"/>
                <w:color w:val="000000"/>
                <w:sz w:val="18"/>
                <w:szCs w:val="18"/>
              </w:rPr>
            </w:pPr>
            <w:r>
              <w:rPr>
                <w:rFonts w:ascii="Microsoft YaHei" w:eastAsia="Microsoft YaHei" w:hAnsi="Microsoft YaHei" w:cs="Microsoft YaHei" w:hint="eastAsia"/>
                <w:color w:val="000000"/>
                <w:sz w:val="18"/>
                <w:szCs w:val="18"/>
                <w:lang w:eastAsia="zh-Hans"/>
              </w:rPr>
              <w:t>NumPy / Matplotlib</w:t>
            </w:r>
          </w:p>
        </w:tc>
        <w:tc>
          <w:tcPr>
            <w:tcW w:w="2088" w:type="dxa"/>
            <w:shd w:val="clear" w:color="auto" w:fill="FFFFFF" w:themeFill="background1" w:themeFillTint="33"/>
            <w:vAlign w:val="top"/>
          </w:tcPr>
          <w:p w14:paraId="6E580D1D"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000000"/>
                <w:sz w:val="18"/>
                <w:szCs w:val="18"/>
                <w:lang w:eastAsia="zh-Hans"/>
              </w:rPr>
            </w:pPr>
            <w:r>
              <w:rPr>
                <w:sz w:val="18"/>
              </w:rPr>
              <w:t>Jupyter Notebook</w:t>
            </w:r>
          </w:p>
        </w:tc>
      </w:tr>
      <w:tr w:rsidR="00B9609B" w14:paraId="2C48E005" w14:textId="77777777" w:rsidTr="00B9609B">
        <w:trPr>
          <w:trHeight w:val="283"/>
        </w:trPr>
        <w:tc>
          <w:tcPr>
            <w:cnfStyle w:val="001000000000" w:firstRow="0" w:lastRow="0" w:firstColumn="1" w:lastColumn="0" w:oddVBand="0" w:evenVBand="0" w:oddHBand="0" w:evenHBand="0" w:firstRowFirstColumn="0" w:firstRowLastColumn="0" w:lastRowFirstColumn="0" w:lastRowLastColumn="0"/>
            <w:tcW w:w="1800" w:type="dxa"/>
            <w:tcBorders>
              <w:left w:val="nil"/>
              <w:bottom w:val="single" w:sz="4" w:space="0" w:color="B31166" w:themeColor="accent1"/>
            </w:tcBorders>
            <w:shd w:val="clear" w:color="auto" w:fill="F9C5E0" w:themeFill="accent1" w:themeFillTint="33"/>
            <w:vAlign w:val="top"/>
          </w:tcPr>
          <w:p w14:paraId="3F3310C6" w14:textId="77777777" w:rsidR="00B9609B" w:rsidRDefault="00000000">
            <w:pPr>
              <w:snapToGrid w:val="0"/>
              <w:spacing w:before="0" w:after="0" w:line="240" w:lineRule="auto"/>
              <w:jc w:val="both"/>
              <w:rPr>
                <w:rFonts w:ascii="Microsoft YaHei" w:eastAsia="Microsoft YaHei" w:hAnsi="Microsoft YaHei" w:cs="Microsoft YaHei"/>
                <w:b w:val="0"/>
                <w:bCs w:val="0"/>
                <w:color w:val="000000" w:themeColor="text1"/>
                <w:sz w:val="18"/>
                <w:szCs w:val="18"/>
                <w:lang w:eastAsia="zh-Hans"/>
              </w:rPr>
            </w:pPr>
            <w:r>
              <w:rPr>
                <w:rFonts w:ascii="Microsoft YaHei" w:eastAsia="Microsoft YaHei" w:hAnsi="Microsoft YaHei" w:cs="Microsoft YaHei" w:hint="eastAsia"/>
                <w:color w:val="000000" w:themeColor="text1"/>
                <w:sz w:val="18"/>
                <w:szCs w:val="18"/>
                <w:lang w:eastAsia="zh-Hans"/>
              </w:rPr>
              <w:t>机器学习基础</w:t>
            </w:r>
          </w:p>
        </w:tc>
        <w:tc>
          <w:tcPr>
            <w:tcW w:w="2232" w:type="dxa"/>
            <w:shd w:val="clear" w:color="auto" w:fill="FFFFFF" w:themeFill="background1" w:themeFillTint="33"/>
            <w:vAlign w:val="top"/>
          </w:tcPr>
          <w:p w14:paraId="4875D35C" w14:textId="77777777" w:rsidR="00B9609B" w:rsidRDefault="00000000">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000000"/>
                <w:sz w:val="18"/>
                <w:szCs w:val="18"/>
                <w:lang w:eastAsia="zh-Hans"/>
              </w:rPr>
            </w:pPr>
            <w:r>
              <w:rPr>
                <w:rFonts w:ascii="Microsoft YaHei" w:eastAsia="Microsoft YaHei" w:hAnsi="Microsoft YaHei" w:cs="Microsoft YaHei" w:hint="eastAsia"/>
                <w:color w:val="000000"/>
                <w:sz w:val="18"/>
                <w:szCs w:val="18"/>
                <w:lang w:eastAsia="zh-Hans"/>
              </w:rPr>
              <w:t>PCA</w:t>
            </w:r>
          </w:p>
        </w:tc>
        <w:tc>
          <w:tcPr>
            <w:tcW w:w="2520" w:type="dxa"/>
            <w:shd w:val="clear" w:color="auto" w:fill="FFFFFF" w:themeFill="background1" w:themeFillTint="33"/>
            <w:vAlign w:val="top"/>
          </w:tcPr>
          <w:p w14:paraId="23B67605" w14:textId="77777777" w:rsidR="00B9609B" w:rsidRDefault="00000000">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000000"/>
                <w:sz w:val="18"/>
                <w:szCs w:val="18"/>
                <w:lang w:eastAsia="zh-Hans"/>
              </w:rPr>
            </w:pPr>
            <w:r>
              <w:rPr>
                <w:rFonts w:ascii="Microsoft YaHei" w:eastAsia="Microsoft YaHei" w:hAnsi="Microsoft YaHei" w:cs="Microsoft YaHei" w:hint="eastAsia"/>
                <w:color w:val="000000"/>
                <w:sz w:val="18"/>
                <w:szCs w:val="18"/>
                <w:lang w:eastAsia="zh-Hans"/>
              </w:rPr>
              <w:t>Autoencoder / VAE</w:t>
            </w:r>
            <w:r>
              <w:rPr>
                <w:rFonts w:ascii="Microsoft YaHei" w:eastAsia="Microsoft YaHei" w:hAnsi="Microsoft YaHei" w:cs="Microsoft YaHei"/>
                <w:color w:val="000000"/>
                <w:sz w:val="18"/>
                <w:szCs w:val="18"/>
                <w:lang w:eastAsia="zh-Hans"/>
              </w:rPr>
            </w:r>
            <w:r>
              <w:rPr>
                <w:rFonts w:ascii="Microsoft YaHei" w:eastAsia="Microsoft YaHei" w:hAnsi="Microsoft YaHei" w:cs="Microsoft YaHei" w:hint="eastAsia"/>
                <w:color w:val="000000"/>
                <w:sz w:val="18"/>
                <w:szCs w:val="18"/>
                <w:lang w:eastAsia="zh-Hans"/>
              </w:rPr>
            </w:r>
          </w:p>
        </w:tc>
        <w:tc>
          <w:tcPr>
            <w:tcW w:w="2088" w:type="dxa"/>
            <w:shd w:val="clear" w:color="auto" w:fill="FFFFFF" w:themeFill="background1" w:themeFillTint="33"/>
            <w:vAlign w:val="top"/>
          </w:tcPr>
          <w:p w14:paraId="50F3BA5E" w14:textId="77777777" w:rsidR="00B9609B" w:rsidRDefault="00000000">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000000"/>
                <w:sz w:val="18"/>
                <w:szCs w:val="18"/>
                <w:lang w:eastAsia="zh-Hans"/>
              </w:rPr>
            </w:pPr>
            <w:r>
              <w:rPr>
                <w:rFonts w:ascii="Microsoft YaHei" w:eastAsia="Microsoft YaHei" w:hAnsi="Microsoft YaHei" w:cs="Microsoft YaHei" w:hint="eastAsia"/>
                <w:color w:val="000000"/>
                <w:sz w:val="18"/>
                <w:szCs w:val="18"/>
                <w:lang w:eastAsia="zh-Hans"/>
              </w:rPr>
              <w:t>模型评估</w:t>
            </w:r>
          </w:p>
        </w:tc>
      </w:tr>
      <w:tr w:rsidR="00B9609B" w14:paraId="05954AB6" w14:textId="77777777" w:rsidTr="00B9609B">
        <w:trPr>
          <w:trHeight w:val="283"/>
        </w:trPr>
        <w:tc>
          <w:tcPr>
            <w:cnfStyle w:val="001000000000" w:firstRow="0" w:lastRow="0" w:firstColumn="1" w:lastColumn="0" w:oddVBand="0" w:evenVBand="0" w:oddHBand="0" w:evenHBand="0" w:firstRowFirstColumn="0" w:firstRowLastColumn="0" w:lastRowFirstColumn="0" w:lastRowLastColumn="0"/>
            <w:tcW w:w="1800" w:type="dxa"/>
            <w:tcBorders>
              <w:left w:val="single" w:sz="4" w:space="0" w:color="B31166" w:themeColor="accent1"/>
            </w:tcBorders>
            <w:shd w:val="clear" w:color="auto" w:fill="F9C5E0" w:themeFill="accent1" w:themeFillTint="33"/>
            <w:vAlign w:val="top"/>
          </w:tcPr>
          <w:p w14:paraId="703C2356" w14:textId="77777777" w:rsidR="00B9609B" w:rsidRDefault="00000000">
            <w:pPr>
              <w:snapToGrid w:val="0"/>
              <w:spacing w:before="0" w:after="0" w:line="240" w:lineRule="auto"/>
              <w:jc w:val="both"/>
              <w:rPr>
                <w:rFonts w:ascii="Microsoft YaHei" w:eastAsia="Microsoft YaHei" w:hAnsi="Microsoft YaHei" w:cs="Microsoft YaHei"/>
                <w:b w:val="0"/>
                <w:bCs w:val="0"/>
                <w:color w:val="000000" w:themeColor="text1"/>
                <w:sz w:val="18"/>
                <w:szCs w:val="18"/>
              </w:rPr>
            </w:pPr>
            <w:r>
              <w:rPr>
                <w:rFonts w:ascii="Microsoft YaHei" w:eastAsia="Microsoft YaHei" w:hAnsi="Microsoft YaHei" w:cs="Microsoft YaHei" w:hint="eastAsia"/>
                <w:color w:val="000000" w:themeColor="text1"/>
                <w:sz w:val="18"/>
                <w:szCs w:val="18"/>
              </w:rPr>
              <w:t>学术写作</w:t>
            </w:r>
          </w:p>
        </w:tc>
        <w:tc>
          <w:tcPr>
            <w:tcW w:w="2232" w:type="dxa"/>
            <w:shd w:val="clear" w:color="auto" w:fill="FFFFFF" w:themeFill="background1" w:themeFillTint="33"/>
            <w:vAlign w:val="top"/>
          </w:tcPr>
          <w:p w14:paraId="2E06E656" w14:textId="77777777" w:rsidR="00B9609B" w:rsidRDefault="00000000">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Bahnschrift" w:eastAsia="Microsoft YaHei" w:hAnsi="Bahnschrift" w:cs="Microsoft YaHei"/>
                <w:sz w:val="18"/>
                <w:szCs w:val="18"/>
                <w:lang w:eastAsia="zh-Hans"/>
              </w:rPr>
            </w:pPr>
            <w:r>
              <w:rPr>
                <w:rFonts w:ascii="Bahnschrift" w:eastAsia="Microsoft YaHei" w:hAnsi="Bahnschrift" w:cs="Microsoft YaHei" w:hint="eastAsia"/>
                <w:sz w:val="18"/>
                <w:szCs w:val="18"/>
                <w:lang w:eastAsia="zh-Hans"/>
              </w:rPr>
              <w:t>LaTeX</w:t>
            </w:r>
          </w:p>
        </w:tc>
        <w:tc>
          <w:tcPr>
            <w:tcW w:w="2520" w:type="dxa"/>
            <w:shd w:val="clear" w:color="auto" w:fill="FFFFFF" w:themeFill="background1" w:themeFillTint="33"/>
            <w:vAlign w:val="top"/>
          </w:tcPr>
          <w:p w14:paraId="49044AED" w14:textId="77777777" w:rsidR="00B9609B" w:rsidRDefault="00000000">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Bahnschrift" w:eastAsia="Microsoft YaHei" w:hAnsi="Bahnschrift" w:cs="Microsoft YaHei"/>
                <w:sz w:val="18"/>
                <w:szCs w:val="18"/>
                <w:lang w:eastAsia="zh-Hans"/>
              </w:rPr>
            </w:pPr>
            <w:r>
              <w:rPr>
                <w:rFonts w:ascii="Bahnschrift" w:eastAsia="Microsoft YaHei" w:hAnsi="Bahnschrift" w:cs="Microsoft YaHei" w:hint="eastAsia"/>
                <w:sz w:val="18"/>
                <w:szCs w:val="18"/>
                <w:lang w:eastAsia="zh-Hans"/>
              </w:rPr>
              <w:t>文献检索</w:t>
            </w:r>
          </w:p>
        </w:tc>
        <w:tc>
          <w:tcPr>
            <w:tcW w:w="2088" w:type="dxa"/>
            <w:shd w:val="clear" w:color="auto" w:fill="FFFFFF" w:themeFill="background1" w:themeFillTint="33"/>
            <w:vAlign w:val="top"/>
          </w:tcPr>
          <w:p w14:paraId="6EF5C811"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sz w:val="18"/>
                <w:szCs w:val="18"/>
              </w:rPr>
            </w:pPr>
            <w:r>
              <w:rPr>
                <w:sz w:val="18"/>
              </w:rPr>
              <w:t>科研图表</w:t>
            </w:r>
          </w:p>
        </w:tc>
      </w:tr>
      <w:tr w:rsidR="00B9609B" w14:paraId="70C3D318" w14:textId="77777777" w:rsidTr="00B9609B">
        <w:trPr>
          <w:trHeight w:val="283"/>
        </w:trPr>
        <w:tc>
          <w:tcPr>
            <w:cnfStyle w:val="001000000000" w:firstRow="0" w:lastRow="0" w:firstColumn="1" w:lastColumn="0" w:oddVBand="0" w:evenVBand="0" w:oddHBand="0" w:evenHBand="0" w:firstRowFirstColumn="0" w:firstRowLastColumn="0" w:lastRowFirstColumn="0" w:lastRowLastColumn="0"/>
            <w:tcW w:w="1800" w:type="dxa"/>
            <w:tcBorders>
              <w:left w:val="nil"/>
              <w:bottom w:val="nil"/>
            </w:tcBorders>
            <w:shd w:val="clear" w:color="auto" w:fill="F9C5E0" w:themeFill="accent1" w:themeFillTint="33"/>
            <w:vAlign w:val="top"/>
          </w:tcPr>
          <w:p w14:paraId="496ABCF0" w14:textId="77777777" w:rsidR="00B9609B" w:rsidRDefault="00000000">
            <w:pPr>
              <w:snapToGrid w:val="0"/>
              <w:spacing w:before="0" w:after="0" w:line="240" w:lineRule="auto"/>
              <w:jc w:val="both"/>
              <w:rPr>
                <w:rFonts w:ascii="Microsoft YaHei" w:eastAsia="Microsoft YaHei" w:hAnsi="Microsoft YaHei" w:cs="Microsoft YaHei"/>
                <w:b w:val="0"/>
                <w:bCs w:val="0"/>
                <w:color w:val="000000" w:themeColor="text1"/>
                <w:sz w:val="18"/>
                <w:szCs w:val="18"/>
              </w:rPr>
            </w:pPr>
            <w:r>
              <w:rPr>
                <w:rFonts w:ascii="Microsoft YaHei" w:eastAsia="Microsoft YaHei" w:hAnsi="Microsoft YaHei" w:cs="Microsoft YaHei" w:hint="eastAsia"/>
                <w:color w:val="000000" w:themeColor="text1"/>
                <w:sz w:val="18"/>
                <w:szCs w:val="18"/>
              </w:rPr>
              <w:t>其他</w:t>
            </w:r>
          </w:p>
        </w:tc>
        <w:tc>
          <w:tcPr>
            <w:tcW w:w="2088" w:type="dxa"/>
            <w:gridSpan w:val="3"/>
            <w:shd w:val="clear" w:color="auto" w:fill="FFFFFF" w:themeFill="background1" w:themeFillTint="33"/>
            <w:vAlign w:val="top"/>
          </w:tcPr>
          <w:p w14:paraId="0472800A"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sz w:val="18"/>
                <w:szCs w:val="18"/>
              </w:rPr>
            </w:pPr>
            <w:r>
              <w:rPr>
                <w:sz w:val="18"/>
              </w:rPr>
              <w:t>英文摘要写作</w:t>
            </w:r>
          </w:p>
        </w:tc>
      </w:tr>
    </w:tbl>
    <w:p w14:paraId="78E3F455" w14:textId="77777777" w:rsidR="00B9609B" w:rsidRDefault="00B9609B">
      <w:pPr>
        <w:pStyle w:val="Heading5"/>
        <w:spacing w:before="0" w:line="240" w:lineRule="auto" w:after="60"/>
        <w:rPr>
          <w:rFonts w:ascii="Microsoft YaHei UI" w:eastAsia="Microsoft YaHei UI" w:hAnsi="Microsoft YaHei UI"/>
          <w:b/>
          <w:bCs/>
          <w:sz w:val="21"/>
          <w:szCs w:val="21"/>
        </w:rPr>
      </w:pPr>
    </w:p>
    <w:p w14:paraId="729C8CDB" w14:textId="77777777" w:rsidR="00B9609B" w:rsidRDefault="00000000">
      <w:pPr>
        <w:pStyle w:val="Heading5"/>
        <w:spacing w:after="60"/>
        <w:rPr>
          <w:rFonts w:ascii="Microsoft YaHei UI" w:eastAsia="Microsoft YaHei UI" w:hAnsi="Microsoft YaHei UI"/>
          <w:b/>
          <w:bCs/>
          <w:sz w:val="24"/>
          <w:szCs w:val="24"/>
        </w:rPr>
      </w:pPr>
      <w:r>
        <w:rPr>
          <w:rFonts w:ascii="Microsoft YaHei UI" w:eastAsia="Microsoft YaHei UI" w:hAnsi="Microsoft YaHei UI" w:hint="eastAsia"/>
          <w:b/>
          <w:bCs/>
          <w:sz w:val="21"/>
          <w:szCs w:val="21"/>
        </w:rPr>
        <w:t>预期研究成果</w:t>
      </w:r>
      <w:r>
        <w:rPr>
          <w:rFonts w:ascii="Microsoft YaHei UI" w:eastAsia="Microsoft YaHei UI" w:hAnsi="Microsoft YaHei UI" w:hint="eastAsia"/>
          <w:sz w:val="18"/>
          <w:szCs w:val="18"/>
        </w:rPr>
        <w:t>（根据课题设计及研究内容、研究方案说明研究的预期成果）</w:t>
      </w:r>
    </w:p>
    <w:p w14:paraId="4D690267" w14:textId="77777777" w:rsidR="00B9609B" w:rsidRDefault="00000000">
      <w:pPr>
        <w:spacing w:before="0" w:after="60"/>
        <w:ind/>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1. 建立intrinsic-alignment two-point statistics / power spectra的数据生成、读取、预处理与可视化流程。</w:t>
      </w:r>
    </w:p>
    <w:p w14:paraId="3CE9609E" w14:textId="77777777" w:rsidR="00B9609B" w:rsidRDefault="00000000">
      <w:pPr>
        <w:spacing w:before="0" w:after="60" w:line="240" w:lineRule="auto"/>
        <w:rPr>
          <w:rFonts w:ascii="Microsoft YaHei" w:eastAsia="Microsoft YaHei" w:hAnsi="Microsoft YaHei" w:cs="Microsoft YaHei"/>
          <w:sz w:val="18"/>
          <w:szCs w:val="18"/>
        </w:rPr>
      </w:pPr>
      <w:r>
        <w:rPr>
          <w:rFonts w:ascii="Microsoft YaHei" w:eastAsia="Microsoft YaHei" w:hAnsi="Microsoft YaHei" w:cs="Microsoft YaHei" w:hint="eastAsia"/>
          <w:sz w:val="18"/>
          <w:szCs w:val="18"/>
          <w:lang w:eastAsia="zh-Hans"/>
        </w:rPr>
        <w:t>2. 实现并比较PCA、autoencoder、variational autoencoder等低维压缩模型，评估latent dimension对重构质量的影响。</w:t>
      </w:r>
      <w:r>
        <w:rPr>
          <w:rFonts w:ascii="Microsoft YaHei" w:eastAsia="Microsoft YaHei" w:hAnsi="Microsoft YaHei" w:cs="Microsoft YaHei"/>
          <w:sz w:val="18"/>
          <w:szCs w:val="18"/>
          <w:lang w:eastAsia="zh-Hans"/>
        </w:rPr>
      </w:r>
      <w:r>
        <w:rPr>
          <w:rFonts w:ascii="Microsoft YaHei" w:eastAsia="Microsoft YaHei" w:hAnsi="Microsoft YaHei" w:cs="Microsoft YaHei" w:hint="eastAsia"/>
          <w:sz w:val="18"/>
          <w:szCs w:val="18"/>
          <w:lang w:eastAsia="zh-Hans"/>
        </w:rPr>
      </w:r>
    </w:p>
    <w:p w14:paraId="191551CB" w14:textId="77777777" w:rsidR="00B9609B" w:rsidRDefault="00000000">
      <w:pPr>
        <w:spacing w:before="0" w:after="60" w:line="240" w:lineRule="auto"/>
        <w:rPr>
          <w:rFonts w:ascii="Microsoft YaHei" w:eastAsia="Microsoft YaHei" w:hAnsi="Microsoft YaHei" w:cs="Microsoft YaHei"/>
          <w:sz w:val="18"/>
          <w:szCs w:val="18"/>
        </w:rPr>
      </w:pPr>
      <w:r>
        <w:rPr>
          <w:rFonts w:ascii="Microsoft YaHei" w:eastAsia="Microsoft YaHei" w:hAnsi="Microsoft YaHei" w:cs="Microsoft YaHei" w:hint="eastAsia"/>
          <w:sz w:val="18"/>
          <w:szCs w:val="18"/>
          <w:lang w:eastAsia="zh-Hans"/>
        </w:rPr>
        <w:t>3. 分析latent variables与cosmological / astrophysical parameters之间的关系，判断压缩表示是否保留主要物理信息。</w:t>
      </w:r>
      <w:r>
        <w:rPr>
          <w:rFonts w:ascii="Microsoft YaHei" w:eastAsia="Microsoft YaHei" w:hAnsi="Microsoft YaHei" w:cs="Microsoft YaHei"/>
          <w:sz w:val="18"/>
          <w:szCs w:val="18"/>
          <w:lang w:eastAsia="zh-Hans"/>
        </w:rPr>
      </w:r>
    </w:p>
    <w:p w14:paraId="162D2D86" w14:textId="77777777" w:rsidR="00B9609B" w:rsidRDefault="00000000">
      <w:pPr>
        <w:spacing w:before="0" w:after="60" w:line="240" w:lineRule="auto"/>
        <w:rPr>
          <w:rFonts w:ascii="Microsoft YaHei" w:eastAsia="Microsoft YaHei" w:hAnsi="Microsoft YaHei" w:cs="Microsoft YaHei"/>
          <w:sz w:val="18"/>
          <w:szCs w:val="18"/>
        </w:rPr>
      </w:pPr>
      <w:r>
        <w:rPr>
          <w:rFonts w:ascii="Microsoft YaHei" w:eastAsia="Microsoft YaHei" w:hAnsi="Microsoft YaHei" w:cs="Microsoft YaHei" w:hint="eastAsia"/>
          <w:sz w:val="18"/>
          <w:szCs w:val="18"/>
          <w:lang w:eastAsia="zh-Hans"/>
        </w:rPr>
        <w:t>4. 完成可复现的Jupyter Notebook、主要科研图表、LaTeX论文初稿与项目展示材料。</w:t>
      </w:r>
      <w:r>
        <w:rPr>
          <w:rFonts w:ascii="Microsoft YaHei" w:eastAsia="Microsoft YaHei" w:hAnsi="Microsoft YaHei" w:cs="Microsoft YaHei"/>
          <w:sz w:val="18"/>
          <w:szCs w:val="18"/>
          <w:lang w:eastAsia="zh-Hans"/>
        </w:rPr>
      </w:r>
      <w:r>
        <w:rPr>
          <w:rFonts w:ascii="Microsoft YaHei" w:eastAsia="Microsoft YaHei" w:hAnsi="Microsoft YaHei" w:cs="Microsoft YaHei" w:hint="eastAsia"/>
          <w:sz w:val="18"/>
          <w:szCs w:val="18"/>
          <w:lang w:eastAsia="zh-Hans"/>
        </w:rPr>
      </w:r>
      <w:r>
        <w:rPr>
          <w:rFonts w:ascii="Microsoft YaHei" w:eastAsia="Microsoft YaHei" w:hAnsi="Microsoft YaHei" w:cs="Microsoft YaHei"/>
          <w:sz w:val="18"/>
          <w:szCs w:val="18"/>
          <w:lang w:eastAsia="zh-Hans"/>
        </w:rPr>
      </w:r>
      <w:r>
        <w:rPr>
          <w:rFonts w:ascii="Microsoft YaHei" w:eastAsia="Microsoft YaHei" w:hAnsi="Microsoft YaHei" w:cs="Microsoft YaHei" w:hint="eastAsia"/>
          <w:sz w:val="18"/>
          <w:szCs w:val="18"/>
          <w:lang w:eastAsia="zh-Hans"/>
        </w:rPr>
      </w:r>
      <w:r>
        <w:rPr>
          <w:rFonts w:ascii="Microsoft YaHei" w:eastAsia="Microsoft YaHei" w:hAnsi="Microsoft YaHei" w:cs="Microsoft YaHei"/>
          <w:sz w:val="18"/>
          <w:szCs w:val="18"/>
          <w:lang w:eastAsia="zh-Hans"/>
        </w:rPr>
      </w:r>
      <w:r>
        <w:rPr>
          <w:rFonts w:ascii="Microsoft YaHei" w:eastAsia="Microsoft YaHei" w:hAnsi="Microsoft YaHei" w:cs="Microsoft YaHei" w:hint="eastAsia"/>
          <w:sz w:val="18"/>
          <w:szCs w:val="18"/>
          <w:lang w:eastAsia="zh-Hans"/>
        </w:rPr>
      </w:r>
    </w:p>
    <w:p w14:paraId="7E86561C" w14:textId="77777777" w:rsidR="00B9609B" w:rsidRDefault="00B9609B">
      <w:pPr>
        <w:pStyle w:val="1"/>
        <w:spacing w:before="0" w:after="60" w:line="240" w:lineRule="auto"/>
        <w:ind w:left="0"/>
        <w:rPr>
          <w:rFonts w:ascii="Microsoft YaHei" w:eastAsia="Microsoft YaHei" w:hAnsi="Microsoft YaHei" w:cs="Microsoft YaHei"/>
          <w:sz w:val="18"/>
          <w:szCs w:val="18"/>
        </w:rPr>
      </w:pPr>
      <w:r>
        <w:rPr/>
      </w:r>
    </w:p>
    <w:p w14:paraId="6FE23589" w14:textId="77777777" w:rsidR="00B9609B" w:rsidRDefault="00000000">
      <w:pPr>
        <w:pStyle w:val="Heading5"/>
        <w:spacing w:after="60"/>
        <w:rPr>
          <w:rFonts w:ascii="Microsoft YaHei UI" w:eastAsia="Microsoft YaHei UI" w:hAnsi="Microsoft YaHei UI"/>
          <w:sz w:val="24"/>
          <w:szCs w:val="24"/>
        </w:rPr>
      </w:pPr>
      <w:r>
        <w:rPr>
          <w:rFonts w:ascii="Microsoft YaHei UI" w:eastAsia="Microsoft YaHei UI" w:hAnsi="Microsoft YaHei UI" w:hint="eastAsia"/>
          <w:b/>
          <w:bCs/>
          <w:sz w:val="21"/>
          <w:szCs w:val="21"/>
        </w:rPr>
        <w:t>课题创新点</w:t>
      </w:r>
      <w:r>
        <w:rPr>
          <w:rFonts w:ascii="Microsoft YaHei UI" w:eastAsia="Microsoft YaHei UI" w:hAnsi="Microsoft YaHei UI" w:hint="eastAsia"/>
          <w:sz w:val="18"/>
          <w:szCs w:val="18"/>
        </w:rPr>
        <w:t>（2-3条，说明研究内容、拟采用研究方法、技术路线或预期成果中有哪些创新之处）</w:t>
      </w:r>
    </w:p>
    <w:p w14:paraId="389803CB" w14:textId="77777777" w:rsidR="00B9609B" w:rsidRDefault="00000000">
      <w:pPr>
        <w:spacing w:before="0" w:after="60"/>
        <w:ind/>
        <w:jc w:val="both"/>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1. 本课题将弱引力透镜中的天体物理系统误差建模转化为低维潜在表示学习问题，区别于直接在高维理论功率谱空间中进行建模。</w:t>
      </w:r>
    </w:p>
    <w:p w14:paraId="2F6131D2" w14:textId="77777777" w:rsidR="00B9609B" w:rsidRDefault="00000000">
      <w:pPr>
        <w:spacing w:line="360" w:lineRule="auto" w:after="60"/>
        <w:ind/>
        <w:rPr>
          <w:rFonts w:ascii="Microsoft YaHei" w:eastAsia="Microsoft YaHei" w:hAnsi="Microsoft YaHei" w:cs="Microsoft YaHei"/>
          <w:sz w:val="18"/>
          <w:szCs w:val="18"/>
          <w:lang w:eastAsia="zh-Hans"/>
        </w:rPr>
      </w:pPr>
      <w:r>
        <w:rPr>
          <w:rFonts w:ascii="Microsoft YaHei" w:eastAsia="Microsoft YaHei" w:hAnsi="Microsoft YaHei" w:cs="Microsoft YaHei"/>
          <w:sz w:val="18"/>
          <w:szCs w:val="18"/>
          <w:lang w:eastAsia="zh-Hans"/>
        </w:rPr>
        <w:t>2. 项目采用conditional generative compression的思路，将宇宙学/天体物理参数与功率谱压缩结合起来，探索latent space是否能够捕捉主要物理变化。</w:t>
      </w:r>
      <w:r>
        <w:rPr>
          <w:rFonts w:ascii="Microsoft YaHei" w:eastAsia="Microsoft YaHei" w:hAnsi="Microsoft YaHei" w:cs="Microsoft YaHei" w:hint="eastAsia"/>
          <w:sz w:val="18"/>
          <w:szCs w:val="18"/>
          <w:lang w:eastAsia="zh-Hans"/>
        </w:rPr>
      </w:r>
      <w:r>
        <w:rPr>
          <w:rFonts w:ascii="Microsoft YaHei" w:eastAsia="Microsoft YaHei" w:hAnsi="Microsoft YaHei" w:cs="Microsoft YaHei"/>
          <w:sz w:val="18"/>
          <w:szCs w:val="18"/>
          <w:lang w:eastAsia="zh-Hans"/>
        </w:rPr>
      </w:r>
      <w:r>
        <w:rPr>
          <w:rFonts w:ascii="Microsoft YaHei" w:eastAsia="Microsoft YaHei" w:hAnsi="Microsoft YaHei" w:cs="Microsoft YaHei" w:hint="eastAsia"/>
          <w:sz w:val="18"/>
          <w:szCs w:val="18"/>
          <w:lang w:eastAsia="zh-Hans"/>
        </w:rPr>
      </w:r>
      <w:r>
        <w:rPr>
          <w:rFonts w:ascii="Microsoft YaHei" w:eastAsia="Microsoft YaHei" w:hAnsi="Microsoft YaHei" w:cs="Microsoft YaHei"/>
          <w:sz w:val="18"/>
          <w:szCs w:val="18"/>
          <w:lang w:eastAsia="zh-Hans"/>
        </w:rPr>
      </w:r>
    </w:p>
    <w:p w14:paraId="2087BE10" w14:textId="77777777" w:rsidR="00B9609B" w:rsidRDefault="00000000">
      <w:pPr>
        <w:spacing w:line="360" w:lineRule="auto" w:after="60"/>
        <w:ind/>
        <w:rPr>
          <w:rFonts w:ascii="Microsoft YaHei" w:eastAsia="Microsoft YaHei" w:hAnsi="Microsoft YaHei" w:cs="Microsoft YaHei"/>
          <w:sz w:val="18"/>
          <w:szCs w:val="18"/>
          <w:lang w:eastAsia="zh-Hans"/>
        </w:rPr>
      </w:pPr>
      <w:r>
        <w:rPr>
          <w:rFonts w:ascii="Microsoft YaHei" w:eastAsia="Microsoft YaHei" w:hAnsi="Microsoft YaHei" w:cs="Microsoft YaHei" w:hint="eastAsia"/>
          <w:sz w:val="18"/>
          <w:szCs w:val="18"/>
          <w:lang w:eastAsia="zh-Hans"/>
        </w:rPr>
        <w:t>3. 预期结果可为未来Euclid、Rubin、Roman等巡天中的系统误差快速表示、模型比较和不确定性压缩提供概念验证。</w:t>
      </w:r>
      <w:r>
        <w:rPr>
          <w:rFonts w:ascii="Microsoft YaHei" w:eastAsia="Microsoft YaHei" w:hAnsi="Microsoft YaHei" w:cs="Microsoft YaHei"/>
          <w:sz w:val="18"/>
          <w:szCs w:val="18"/>
          <w:lang w:eastAsia="zh-Hans"/>
        </w:rPr>
      </w:r>
      <w:r>
        <w:rPr>
          <w:rFonts w:ascii="Microsoft YaHei" w:eastAsia="Microsoft YaHei" w:hAnsi="Microsoft YaHei" w:cs="Microsoft YaHei" w:hint="eastAsia"/>
          <w:sz w:val="18"/>
          <w:szCs w:val="18"/>
          <w:lang w:eastAsia="zh-Hans"/>
        </w:rPr>
      </w:r>
      <w:r>
        <w:rPr>
          <w:rFonts w:ascii="Microsoft YaHei" w:eastAsia="Microsoft YaHei" w:hAnsi="Microsoft YaHei" w:cs="Microsoft YaHei" w:hint="eastAsia"/>
          <w:sz w:val="18"/>
          <w:szCs w:val="18"/>
        </w:rPr>
      </w:r>
      <w:r>
        <w:rPr>
          <w:rFonts w:ascii="Microsoft YaHei" w:eastAsia="Microsoft YaHei" w:hAnsi="Microsoft YaHei" w:cs="Microsoft YaHei" w:hint="eastAsia"/>
          <w:sz w:val="18"/>
          <w:szCs w:val="18"/>
          <w:lang w:eastAsia="zh-Hans"/>
        </w:rPr>
      </w:r>
      <w:r>
        <w:rPr>
          <w:rFonts w:ascii="Microsoft YaHei" w:eastAsia="Microsoft YaHei" w:hAnsi="Microsoft YaHei" w:cs="Microsoft YaHei" w:hint="eastAsia"/>
          <w:sz w:val="18"/>
          <w:szCs w:val="18"/>
        </w:rPr>
      </w:r>
      <w:r>
        <w:rPr>
          <w:rFonts w:ascii="Microsoft YaHei" w:eastAsia="Microsoft YaHei" w:hAnsi="Microsoft YaHei" w:cs="Microsoft YaHei"/>
          <w:sz w:val="18"/>
          <w:szCs w:val="18"/>
          <w:lang w:eastAsia="zh-Hans"/>
        </w:rPr>
      </w:r>
      <w:r>
        <w:rPr>
          <w:rFonts w:ascii="Bahnschrift" w:eastAsia="Microsoft YaHei" w:hAnsi="Bahnschrift" w:cs="Microsoft YaHei" w:hint="eastAsia"/>
          <w:sz w:val="18"/>
          <w:szCs w:val="18"/>
          <w:lang w:eastAsia="zh-Hans"/>
        </w:rPr>
      </w:r>
    </w:p>
    <w:p w14:paraId="736E8957" w14:textId="77777777" w:rsidR="00B9609B" w:rsidRDefault="00000000">
      <w:pPr>
        <w:pStyle w:val="Heading5"/>
        <w:spacing w:after="60"/>
        <w:rPr>
          <w:rFonts w:ascii="Microsoft YaHei UI" w:eastAsia="Microsoft YaHei UI" w:hAnsi="Microsoft YaHei UI"/>
          <w:sz w:val="24"/>
          <w:szCs w:val="24"/>
        </w:rPr>
      </w:pPr>
      <w:r>
        <w:rPr>
          <w:rFonts w:ascii="Microsoft YaHei UI" w:eastAsia="Microsoft YaHei UI" w:hAnsi="Microsoft YaHei UI" w:hint="eastAsia"/>
          <w:b/>
          <w:bCs/>
          <w:sz w:val="21"/>
          <w:szCs w:val="21"/>
        </w:rPr>
        <w:t>实验要求</w:t>
      </w:r>
      <w:r>
        <w:rPr>
          <w:rFonts w:ascii="Microsoft YaHei UI" w:eastAsia="Microsoft YaHei UI" w:hAnsi="Microsoft YaHei UI" w:hint="eastAsia"/>
          <w:sz w:val="18"/>
          <w:szCs w:val="18"/>
        </w:rPr>
        <w:t>（如有）</w:t>
      </w:r>
    </w:p>
    <w:p w14:paraId="38E74AEE" w14:textId="77777777" w:rsidR="00B9609B" w:rsidRDefault="00000000">
      <w:pPr>
        <w:spacing w:after="60"/>
        <w:ind/>
        <w:jc w:val="both"/>
        <w:rPr>
          <w:rFonts w:ascii="Microsoft YaHei" w:eastAsia="Microsoft YaHei" w:hAnsi="Microsoft YaHei" w:cs="Microsoft YaHei"/>
          <w:sz w:val="18"/>
          <w:szCs w:val="18"/>
        </w:rPr>
      </w:pPr>
      <w:r>
        <w:rPr>
          <w:rFonts w:ascii="Microsoft YaHei" w:eastAsia="Microsoft YaHei" w:hAnsi="Microsoft YaHei" w:cs="Microsoft YaHei" w:hint="eastAsia"/>
          <w:sz w:val="18"/>
          <w:szCs w:val="18"/>
        </w:rPr>
        <w:t>本项目为计算型研究，无湿实验耗材需求。建议使用个人电脑或云端Notebook环境，安装Python 3、Jupyter Notebook、NumPy、SciPy、Matplotlib、scikit-learn、PyTorch或TensorFlow/Keras，以及LaTeX/Overleaf。GPU并非必须；若使用小型模拟数据，普通笔记本即可完成。预计额外成本为0；如使用云端GPU或付费计算平台，可根据实际训练规模预留约0-50美元。</w:t>
      </w:r>
    </w:p>
    <w:p w14:paraId="08ECABA0" w14:textId="77777777" w:rsidR="00B9609B" w:rsidRDefault="00000000">
      <w:pPr>
        <w:pStyle w:val="Heading5"/>
        <w:spacing w:after="60"/>
        <w:rPr>
          <w:rFonts w:ascii="Microsoft YaHei UI" w:eastAsia="Microsoft YaHei UI" w:hAnsi="Microsoft YaHei UI"/>
          <w:b/>
          <w:bCs/>
          <w:sz w:val="21"/>
          <w:szCs w:val="21"/>
        </w:rPr>
      </w:pPr>
      <w:r>
        <w:rPr>
          <w:rFonts w:ascii="Microsoft YaHei UI" w:eastAsia="Microsoft YaHei UI" w:hAnsi="Microsoft YaHei UI" w:hint="eastAsia"/>
          <w:b/>
          <w:bCs/>
          <w:sz w:val="21"/>
          <w:szCs w:val="21"/>
        </w:rPr>
        <w:t>研究计划（有了具体学生再具体填写即可）</w:t>
      </w:r>
    </w:p>
    <w:p w14:paraId="1B39FF65" w14:textId="77777777" w:rsidR="00B9609B" w:rsidRDefault="00000000">
      <w:pPr>
        <w:snapToGrid w:val="0"/>
        <w:spacing w:before="0" w:after="60" w:line="240" w:lineRule="auto"/>
        <w:rPr>
          <w:rFonts w:ascii="Microsoft YaHei" w:eastAsia="Microsoft YaHei" w:hAnsi="Microsoft YaHei" w:cs="Microsoft YaHei"/>
          <w:color w:val="850C4B" w:themeColor="accent1" w:themeShade="BF"/>
          <w:sz w:val="18"/>
          <w:szCs w:val="18"/>
        </w:rPr>
      </w:pPr>
      <w:r>
        <w:rPr>
          <w:rFonts w:ascii="Microsoft YaHei" w:eastAsia="Microsoft YaHei" w:hAnsi="Microsoft YaHei" w:cs="Microsoft YaHei" w:hint="eastAsia"/>
          <w:color w:val="850C4B" w:themeColor="accent1" w:themeShade="BF"/>
          <w:sz w:val="18"/>
          <w:szCs w:val="18"/>
        </w:rPr>
        <w:t>项目推进过程中，研究进度可以根据学生实际情况调整，如果学生研究进度不达预期，需要及时和有方工作人员联系。请务必每次课布置作业，随着课程的进行，按照下列计划模板进度布置论文撰写任务，按时完成论文初稿。</w:t>
      </w:r>
    </w:p>
    <w:tbl>
      <w:tblPr>
        <w:tblStyle w:val="GridTable4-Accent11"/>
        <w:tblW w:w="0" w:type="auto"/>
        <w:jc w:val="center"/>
        <w:shd w:val="clear" w:color="auto" w:fill="FFFFFF" w:themeFill="background1"/>
        <w:tblLayout w:type="fixed"/>
        <w:tblLook w:val="04A0" w:firstRow="1" w:lastRow="0" w:firstColumn="1" w:lastColumn="0" w:noHBand="0" w:noVBand="1"/>
      </w:tblPr>
      <w:tblGrid>
        <w:gridCol w:w="988"/>
        <w:gridCol w:w="7654"/>
      </w:tblGrid>
      <w:tr w:rsidR="00B9609B" w14:paraId="3E559184" w14:textId="77777777" w:rsidTr="00B960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dxa"/>
            <w:vAlign w:val="top"/>
          </w:tcPr>
          <w:p w14:paraId="01A4B621" w14:textId="77777777" w:rsidR="00B9609B" w:rsidRDefault="00000000">
            <w:pPr>
              <w:snapToGrid w:val="0"/>
              <w:spacing w:before="0" w:after="0" w:line="240" w:lineRule="auto"/>
              <w:jc w:val="both"/>
              <w:rPr>
                <w:rFonts w:ascii="Bahnschrift" w:eastAsia="Microsoft YaHei" w:hAnsi="Bahnschrift" w:cs="Microsoft YaHei"/>
                <w:b w:val="0"/>
                <w:bCs w:val="0"/>
                <w:color w:val="850C4B" w:themeColor="accent1" w:themeShade="BF"/>
              </w:rPr>
            </w:pPr>
            <w:r>
              <w:rPr>
                <w:rFonts w:ascii="Bahnschrift" w:eastAsia="Microsoft YaHei" w:hAnsi="Bahnschrift"/>
                <w:sz w:val="18"/>
              </w:rPr>
              <w:t>Class</w:t>
            </w:r>
          </w:p>
        </w:tc>
        <w:tc>
          <w:tcPr>
            <w:tcW w:w="7416" w:type="dxa"/>
            <w:vAlign w:val="top"/>
          </w:tcPr>
          <w:p w14:paraId="46FA2CA5" w14:textId="77777777" w:rsidR="00B9609B" w:rsidRDefault="00000000">
            <w:pPr>
              <w:snapToGrid w:val="0"/>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Bahnschrift" w:eastAsia="Microsoft YaHei" w:hAnsi="Bahnschrift" w:cs="Microsoft YaHei"/>
                <w:b w:val="0"/>
                <w:bCs w:val="0"/>
                <w:color w:val="850C4B" w:themeColor="accent1" w:themeShade="BF"/>
              </w:rPr>
            </w:pPr>
            <w:r>
              <w:rPr>
                <w:rFonts w:ascii="Bahnschrift" w:eastAsia="Microsoft YaHei" w:hAnsi="Bahnschrift" w:cs="Microsoft YaHei"/>
                <w:color w:val="FFFFFF"/>
                <w:sz w:val="18"/>
              </w:rPr>
              <w:t>Content, Readings, Assignment</w:t>
            </w:r>
          </w:p>
        </w:tc>
      </w:tr>
      <w:tr w:rsidR="00B9609B" w14:paraId="4ABFCFCD"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2408B291"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1</w:t>
            </w:r>
            <w:r>
              <w:rPr>
                <w:rFonts w:ascii="Bahnschrift" w:hAnsi="Bahnschrift"/>
                <w:sz w:val="18"/>
                <w:szCs w:val="18"/>
              </w:rPr>
            </w:r>
          </w:p>
        </w:tc>
        <w:tc>
          <w:tcPr>
            <w:tcW w:w="7416" w:type="dxa"/>
            <w:shd w:val="clear" w:color="auto" w:fill="FFFFFF" w:themeFill="background1"/>
            <w:vAlign w:val="top"/>
          </w:tcPr>
          <w:p w14:paraId="10F139D2" w14:textId="77777777" w:rsidR="00B9609B" w:rsidRDefault="00000000">
            <w:pPr>
              <w:spacing w:after="0" w:line="240" w:lineRule="auto" w:before="0"/>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Pr>
                <w:rFonts w:ascii="Microsoft YaHei" w:eastAsia="Microsoft YaHei" w:hAnsi="Microsoft YaHei" w:hint="eastAsia"/>
                <w:sz w:val="18"/>
                <w:szCs w:val="18"/>
              </w:rPr>
              <w:t>Topic: Cosmology background</w:t>
              <w:br/>
              <w:t>Content: 1. Big Bang and cosmic expansion 2. Dark matter/dark energy 3. Large-scale structure</w:t>
              <w:br/>
              <w:t>Readings: NASA/ESA outreach materials on cosmology; selected project slides.</w:t>
              <w:br/>
              <w:t>Assignment: Write a 300-word summary of why cosmology needs observational probes.</w:t>
            </w:r>
          </w:p>
        </w:tc>
      </w:tr>
      <w:tr w:rsidR="00B9609B" w14:paraId="1591E2C1"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7320D5DB"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2</w:t>
            </w:r>
            <w:r>
              <w:rPr>
                <w:rFonts w:ascii="Bahnschrift" w:hAnsi="Bahnschrift"/>
                <w:sz w:val="18"/>
                <w:szCs w:val="18"/>
              </w:rPr>
            </w:r>
            <w:r>
              <w:rPr>
                <w:rFonts w:ascii="Bahnschrift" w:hAnsi="Bahnschrift" w:hint="eastAsia"/>
                <w:sz w:val="18"/>
                <w:szCs w:val="18"/>
              </w:rPr>
            </w:r>
          </w:p>
        </w:tc>
        <w:tc>
          <w:tcPr>
            <w:tcW w:w="7416" w:type="dxa"/>
            <w:shd w:val="clear" w:color="auto" w:fill="FFFFFF" w:themeFill="background1"/>
            <w:vAlign w:val="top"/>
          </w:tcPr>
          <w:p w14:paraId="442C5BB4"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Weak lensing and intrinsic alignment</w:t>
              <w:br/>
              <w:t>Content: 1. Strong vs weak lensing 2. Galaxy-shape distortion 3. Intrinsic alignment as a systematic</w:t>
              <w:br/>
              <w:t>Readings: Bartelmann &amp; Schneider, Weak Gravitational Lensing; Troxel &amp; Ishak, Intrinsic Alignments review (selected sections).</w:t>
              <w:br/>
              <w:t>Assignment: Draw a concept diagram linking lensing, galaxy shapes, and IA contamination.</w:t>
            </w:r>
          </w:p>
        </w:tc>
      </w:tr>
      <w:tr w:rsidR="00B9609B" w14:paraId="0143CA37"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6CB1A417"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3</w:t>
            </w:r>
            <w:r>
              <w:rPr>
                <w:rFonts w:ascii="Bahnschrift" w:hAnsi="Bahnschrift"/>
                <w:sz w:val="18"/>
                <w:szCs w:val="18"/>
              </w:rPr>
            </w:r>
            <w:r>
              <w:rPr>
                <w:rFonts w:ascii="Bahnschrift" w:hAnsi="Bahnschrift" w:hint="eastAsia"/>
                <w:sz w:val="18"/>
                <w:szCs w:val="18"/>
              </w:rPr>
            </w:r>
          </w:p>
        </w:tc>
        <w:tc>
          <w:tcPr>
            <w:tcW w:w="7416" w:type="dxa"/>
            <w:shd w:val="clear" w:color="auto" w:fill="FFFFFF" w:themeFill="background1"/>
            <w:vAlign w:val="top"/>
          </w:tcPr>
          <w:p w14:paraId="5AC720CF"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From science question to ML task</w:t>
              <w:br/>
              <w:t>Content: 1. IA power spectra as high-dimensional vectors 2. Compression objective 3. Reconstruction vs physical information</w:t>
              <w:br/>
              <w:t>Readings: Project abstract; Chollet, Deep Learning with Python, Ch. 1-2 (selected).</w:t>
              <w:br/>
              <w:t>Assignment: Draft research question, hypothesis, and expected outputs.</w:t>
            </w:r>
          </w:p>
        </w:tc>
      </w:tr>
      <w:tr w:rsidR="00B9609B" w14:paraId="723CDFD8"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5CEBBEA1"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4</w:t>
            </w:r>
            <w:r>
              <w:rPr>
                <w:rFonts w:ascii="Bahnschrift" w:hAnsi="Bahnschrift"/>
                <w:sz w:val="18"/>
                <w:szCs w:val="18"/>
              </w:rPr>
            </w:r>
            <w:r>
              <w:rPr>
                <w:rFonts w:ascii="Bahnschrift" w:hAnsi="Bahnschrift" w:hint="eastAsia"/>
                <w:sz w:val="18"/>
                <w:szCs w:val="18"/>
              </w:rPr>
            </w:r>
          </w:p>
        </w:tc>
        <w:tc>
          <w:tcPr>
            <w:tcW w:w="7416" w:type="dxa"/>
            <w:shd w:val="clear" w:color="auto" w:fill="FFFFFF" w:themeFill="background1"/>
            <w:vAlign w:val="top"/>
          </w:tcPr>
          <w:p w14:paraId="4E6497DE"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Power spectra and toy data</w:t>
              <w:br/>
              <w:t>Content: 1. Multipole/scale intuition 2. Parameter-dependent curves 3. Toy spectra generation</w:t>
              <w:br/>
              <w:t>Readings: Introductory notes on power spectra and two-point statistics.</w:t>
              <w:br/>
              <w:t>Assignment: Generate and plot toy spectra; start literature-review notes.</w:t>
            </w:r>
          </w:p>
        </w:tc>
      </w:tr>
      <w:tr w:rsidR="00B9609B" w14:paraId="2DC8FC8C" w14:textId="77777777" w:rsidTr="00B9609B">
        <w:tc>
          <w:tcPr>
            <w:cnfStyle w:val="001000000000" w:firstRow="0" w:lastRow="0" w:firstColumn="1" w:lastColumn="0" w:oddVBand="0" w:evenVBand="0" w:oddHBand="0" w:evenHBand="0" w:firstRowFirstColumn="0" w:firstRowLastColumn="0" w:lastRowFirstColumn="0" w:lastRowLastColumn="0"/>
            <w:tcW w:w="7416" w:type="dxa"/>
            <w:gridSpan w:val="2"/>
            <w:shd w:val="clear" w:color="auto" w:fill="FDE7F3"/>
            <w:vAlign w:val="top"/>
          </w:tcPr>
          <w:p w14:paraId="7C2DAF43" w14:textId="77777777" w:rsidR="00B9609B" w:rsidRDefault="00000000">
            <w:pPr>
              <w:snapToGrid w:val="0"/>
              <w:spacing w:before="0" w:after="0" w:line="240" w:lineRule="auto"/>
              <w:jc w:val="both"/>
              <w:rPr>
                <w:rFonts w:ascii="Bahnschrift" w:hAnsi="Bahnschrift"/>
                <w:b w:val="0"/>
                <w:bCs w:val="0"/>
                <w:sz w:val="16"/>
                <w:szCs w:val="16"/>
              </w:rPr>
            </w:pPr>
            <w:r>
              <w:rPr>
                <w:rFonts w:ascii="Bahnschrift" w:hAnsi="Bahnschrift"/>
                <w:sz w:val="16"/>
                <w:szCs w:val="16"/>
              </w:rPr>
              <w:t>Phase I Evaluation 阶段性考察Embark</w:t>
              <w:br/>
              <w:t>学生提交材料：Research Proposal；Manuscript draft (literature review, research question, hypothesis)</w:t>
            </w:r>
            <w:r>
              <w:rPr>
                <w:rFonts w:ascii="Bahnschrift" w:hAnsi="Bahnschrift" w:hint="eastAsia"/>
                <w:sz w:val="16"/>
                <w:szCs w:val="16"/>
              </w:rPr>
            </w:r>
            <w:r>
              <w:rPr>
                <w:rFonts w:ascii="Bahnschrift" w:hAnsi="Bahnschrift"/>
                <w:sz w:val="16"/>
                <w:szCs w:val="16"/>
              </w:rPr>
            </w:r>
            <w:r>
              <w:rPr>
                <w:rFonts w:ascii="Microsoft YaHei" w:eastAsia="Microsoft YaHei" w:hAnsi="Microsoft YaHei"/>
                <w:sz w:val="16"/>
                <w:szCs w:val="16"/>
              </w:rPr>
            </w:r>
            <w:r>
              <w:rPr>
                <w:rFonts w:ascii="Microsoft YaHei" w:eastAsia="Microsoft YaHei" w:hAnsi="Microsoft YaHei" w:hint="eastAsia"/>
                <w:b w:val="0"/>
                <w:bCs w:val="0"/>
                <w:sz w:val="16"/>
                <w:szCs w:val="16"/>
              </w:rPr>
            </w:r>
            <w:r>
              <w:rPr>
                <w:rFonts w:ascii="Bahnschrift" w:hAnsi="Bahnschrift" w:hint="eastAsia"/>
                <w:b w:val="0"/>
                <w:bCs w:val="0"/>
                <w:sz w:val="16"/>
                <w:szCs w:val="16"/>
              </w:rPr>
            </w:r>
          </w:p>
        </w:tc>
      </w:tr>
      <w:tr w:rsidR="00B9609B" w14:paraId="1905289C"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1D7BAFFC"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5</w:t>
            </w:r>
            <w:r>
              <w:rPr>
                <w:rFonts w:ascii="Bahnschrift" w:hAnsi="Bahnschrift"/>
                <w:sz w:val="18"/>
                <w:szCs w:val="18"/>
              </w:rPr>
            </w:r>
            <w:r>
              <w:rPr>
                <w:rFonts w:ascii="Bahnschrift" w:hAnsi="Bahnschrift" w:hint="eastAsia"/>
                <w:sz w:val="18"/>
                <w:szCs w:val="18"/>
              </w:rPr>
            </w:r>
          </w:p>
        </w:tc>
        <w:tc>
          <w:tcPr>
            <w:tcW w:w="7416" w:type="dxa"/>
            <w:shd w:val="clear" w:color="auto" w:fill="FFFFFF" w:themeFill="background1"/>
            <w:vAlign w:val="top"/>
          </w:tcPr>
          <w:p w14:paraId="14F1039D"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Python workflow and preprocessing</w:t>
              <w:br/>
              <w:t>Content: 1. NumPy arrays and shapes 2. Train/validation/test split 3. Normalisation/log scaling</w:t>
              <w:br/>
              <w:t>Readings: Chollet, Deep Learning with Python, Ch. 2 and Ch. 4 (selected).</w:t>
              <w:br/>
              <w:t>Assignment: Build a preprocessing notebook for toy or provided spectra.</w:t>
            </w:r>
          </w:p>
        </w:tc>
      </w:tr>
      <w:tr w:rsidR="00B9609B" w14:paraId="1E500157"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54F9382F"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6</w:t>
            </w:r>
            <w:r>
              <w:rPr>
                <w:rFonts w:ascii="Bahnschrift" w:hAnsi="Bahnschrift"/>
                <w:sz w:val="18"/>
                <w:szCs w:val="18"/>
              </w:rPr>
            </w:r>
            <w:r>
              <w:rPr>
                <w:rFonts w:ascii="Bahnschrift" w:hAnsi="Bahnschrift" w:hint="eastAsia"/>
                <w:sz w:val="18"/>
                <w:szCs w:val="18"/>
              </w:rPr>
            </w:r>
          </w:p>
        </w:tc>
        <w:tc>
          <w:tcPr>
            <w:tcW w:w="7416" w:type="dxa"/>
            <w:shd w:val="clear" w:color="auto" w:fill="FFFFFF" w:themeFill="background1"/>
            <w:vAlign w:val="top"/>
          </w:tcPr>
          <w:p w14:paraId="58CBFA12"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PCA baseline</w:t>
              <w:br/>
              <w:t>Content: 1. Dimensionality reduction 2. Explained variance 3. PCA reconstruction error</w:t>
              <w:br/>
              <w:t>Readings: Scikit-learn PCA documentation; short PCA tutorial.</w:t>
              <w:br/>
              <w:t>Assignment: Apply PCA with different component numbers and plot reconstruction residuals.</w:t>
            </w:r>
          </w:p>
        </w:tc>
      </w:tr>
      <w:tr w:rsidR="00B9609B" w14:paraId="1F17CA4F"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610016DF"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7</w:t>
            </w:r>
            <w:r>
              <w:rPr>
                <w:rFonts w:ascii="Bahnschrift" w:hAnsi="Bahnschrift"/>
                <w:sz w:val="18"/>
                <w:szCs w:val="18"/>
              </w:rPr>
            </w:r>
            <w:r>
              <w:rPr>
                <w:rFonts w:ascii="Bahnschrift" w:hAnsi="Bahnschrift" w:hint="eastAsia"/>
                <w:sz w:val="18"/>
                <w:szCs w:val="18"/>
              </w:rPr>
            </w:r>
          </w:p>
        </w:tc>
        <w:tc>
          <w:tcPr>
            <w:tcW w:w="7416" w:type="dxa"/>
            <w:shd w:val="clear" w:color="auto" w:fill="FFFFFF" w:themeFill="background1"/>
            <w:vAlign w:val="top"/>
          </w:tcPr>
          <w:p w14:paraId="2D71754B"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Autoencoder compression</w:t>
              <w:br/>
              <w:t>Content: 1. Encoder/latent/decoder 2. Reconstruction loss 3. Latent dimension selection</w:t>
              <w:br/>
              <w:t>Readings: Chollet, Deep Learning with Python, neural-network and autoencoder notes.</w:t>
              <w:br/>
              <w:t>Assignment: Train a simple autoencoder and compare it with PCA.</w:t>
            </w:r>
          </w:p>
        </w:tc>
      </w:tr>
      <w:tr w:rsidR="00B9609B" w14:paraId="679A3DBC"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2EDEF587"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8</w:t>
            </w:r>
            <w:r>
              <w:rPr>
                <w:rFonts w:ascii="Bahnschrift" w:hAnsi="Bahnschrift"/>
                <w:sz w:val="18"/>
                <w:szCs w:val="18"/>
              </w:rPr>
            </w:r>
            <w:r>
              <w:rPr>
                <w:rFonts w:ascii="Bahnschrift" w:hAnsi="Bahnschrift" w:hint="eastAsia"/>
                <w:sz w:val="18"/>
                <w:szCs w:val="18"/>
              </w:rPr>
            </w:r>
          </w:p>
        </w:tc>
        <w:tc>
          <w:tcPr>
            <w:tcW w:w="7416" w:type="dxa"/>
            <w:shd w:val="clear" w:color="auto" w:fill="FFFFFF" w:themeFill="background1"/>
            <w:vAlign w:val="top"/>
          </w:tcPr>
          <w:p w14:paraId="49B4D495"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Model evaluation</w:t>
              <w:br/>
              <w:t>Content: 1. Loss curves 2. Overfitting/underfitting 3. Error metrics for spectra</w:t>
              <w:br/>
              <w:t>Readings: Chollet, Deep Learning with Python, Ch. 4 (selected).</w:t>
              <w:br/>
              <w:t>Assignment: Prepare Methods draft: data, preprocessing, PCA, autoencoder setup.</w:t>
            </w:r>
          </w:p>
        </w:tc>
      </w:tr>
      <w:tr w:rsidR="00B9609B" w14:paraId="16A91C81" w14:textId="77777777" w:rsidTr="00B9609B">
        <w:tc>
          <w:tcPr>
            <w:cnfStyle w:val="001000000000" w:firstRow="0" w:lastRow="0" w:firstColumn="1" w:lastColumn="0" w:oddVBand="0" w:evenVBand="0" w:oddHBand="0" w:evenHBand="0" w:firstRowFirstColumn="0" w:firstRowLastColumn="0" w:lastRowFirstColumn="0" w:lastRowLastColumn="0"/>
            <w:tcW w:w="7416" w:type="dxa"/>
            <w:gridSpan w:val="2"/>
            <w:shd w:val="clear" w:color="auto" w:fill="FDE7F3"/>
            <w:vAlign w:val="top"/>
          </w:tcPr>
          <w:p w14:paraId="4BC3C368" w14:textId="77777777" w:rsidR="00B9609B" w:rsidRDefault="00000000">
            <w:pPr>
              <w:snapToGrid w:val="0"/>
              <w:spacing w:before="0" w:after="0" w:line="240" w:lineRule="auto"/>
              <w:jc w:val="both"/>
              <w:rPr>
                <w:rFonts w:ascii="Bahnschrift" w:hAnsi="Bahnschrift"/>
                <w:b w:val="0"/>
                <w:bCs w:val="0"/>
                <w:sz w:val="16"/>
                <w:szCs w:val="16"/>
              </w:rPr>
            </w:pPr>
            <w:r>
              <w:rPr>
                <w:rFonts w:ascii="Bahnschrift" w:hAnsi="Bahnschrift"/>
                <w:sz w:val="16"/>
                <w:szCs w:val="16"/>
              </w:rPr>
              <w:t>Phase II Evaluation 阶段性考察Embark</w:t>
              <w:br/>
              <w:t>学生提交材料：Manuscript draft (Research method: data generation/cleaning/processing, modelling plan, evaluation metrics)</w:t>
            </w:r>
            <w:r>
              <w:rPr>
                <w:rFonts w:ascii="Bahnschrift" w:hAnsi="Bahnschrift" w:hint="eastAsia"/>
                <w:sz w:val="16"/>
                <w:szCs w:val="16"/>
              </w:rPr>
            </w:r>
            <w:r>
              <w:rPr>
                <w:rFonts w:ascii="Bahnschrift" w:hAnsi="Bahnschrift"/>
                <w:sz w:val="16"/>
                <w:szCs w:val="16"/>
              </w:rPr>
            </w:r>
            <w:r>
              <w:rPr>
                <w:rFonts w:ascii="Bahnschrift" w:hAnsi="Bahnschrift"/>
                <w:b w:val="0"/>
                <w:bCs w:val="0"/>
                <w:sz w:val="16"/>
                <w:szCs w:val="16"/>
              </w:rPr>
            </w:r>
            <w:r>
              <w:rPr>
                <w:rFonts w:ascii="Bahnschrift" w:hAnsi="Bahnschrift"/>
                <w:sz w:val="16"/>
                <w:szCs w:val="16"/>
              </w:rPr>
            </w:r>
            <w:r>
              <w:rPr>
                <w:rFonts w:ascii="Microsoft YaHei" w:eastAsia="Microsoft YaHei" w:hAnsi="Microsoft YaHei"/>
                <w:sz w:val="16"/>
                <w:szCs w:val="16"/>
              </w:rPr>
            </w:r>
            <w:r>
              <w:rPr>
                <w:rFonts w:ascii="Microsoft YaHei" w:eastAsia="Microsoft YaHei" w:hAnsi="Microsoft YaHei" w:hint="eastAsia"/>
                <w:b w:val="0"/>
                <w:bCs w:val="0"/>
                <w:sz w:val="16"/>
                <w:szCs w:val="16"/>
              </w:rPr>
            </w:r>
            <w:r>
              <w:rPr>
                <w:rFonts w:ascii="Bahnschrift" w:hAnsi="Bahnschrift" w:hint="eastAsia"/>
                <w:b w:val="0"/>
                <w:bCs w:val="0"/>
                <w:sz w:val="16"/>
                <w:szCs w:val="16"/>
              </w:rPr>
            </w:r>
          </w:p>
        </w:tc>
      </w:tr>
      <w:tr w:rsidR="00B9609B" w14:paraId="1CD88869"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21BDBAB0"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9</w:t>
            </w:r>
            <w:r>
              <w:rPr>
                <w:rFonts w:ascii="Bahnschrift" w:hAnsi="Bahnschrift"/>
                <w:sz w:val="18"/>
                <w:szCs w:val="18"/>
              </w:rPr>
            </w:r>
          </w:p>
        </w:tc>
        <w:tc>
          <w:tcPr>
            <w:tcW w:w="7416" w:type="dxa"/>
            <w:shd w:val="clear" w:color="auto" w:fill="FFFFFF" w:themeFill="background1"/>
            <w:vAlign w:val="top"/>
          </w:tcPr>
          <w:p w14:paraId="5B4E3FF1"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Conditional compression</w:t>
              <w:br/>
              <w:t>Content: 1. Cosmological parameters 2. Astrophysical parameters 3. Conditioning strategy</w:t>
              <w:br/>
              <w:t>Readings: Project slide on conditional generative compression; selected IA modelling notes.</w:t>
              <w:br/>
              <w:t>Assignment: Design a conditional model diagram and update the methods section.</w:t>
            </w:r>
          </w:p>
        </w:tc>
      </w:tr>
      <w:tr w:rsidR="00B9609B" w14:paraId="32A480E9"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177DDB2F"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10</w:t>
            </w:r>
            <w:r>
              <w:rPr>
                <w:rFonts w:ascii="Bahnschrift" w:hAnsi="Bahnschrift"/>
                <w:sz w:val="18"/>
                <w:szCs w:val="18"/>
              </w:rPr>
            </w:r>
            <w:r>
              <w:rPr>
                <w:rFonts w:ascii="Bahnschrift" w:hAnsi="Bahnschrift" w:hint="eastAsia"/>
                <w:sz w:val="18"/>
                <w:szCs w:val="18"/>
              </w:rPr>
            </w:r>
            <w:r>
              <w:rPr>
                <w:rFonts w:ascii="Bahnschrift" w:hAnsi="Bahnschrift"/>
                <w:sz w:val="18"/>
                <w:szCs w:val="18"/>
              </w:rPr>
            </w:r>
          </w:p>
        </w:tc>
        <w:tc>
          <w:tcPr>
            <w:tcW w:w="7416" w:type="dxa"/>
            <w:shd w:val="clear" w:color="auto" w:fill="FFFFFF" w:themeFill="background1"/>
            <w:vAlign w:val="top"/>
          </w:tcPr>
          <w:p w14:paraId="26CCFEAF"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Variational autoencoder concept</w:t>
              <w:br/>
              <w:t>Content: 1. Latent distribution 2. Sampling 3. Reconstruction term and KL regularisation</w:t>
              <w:br/>
              <w:t>Readings: Kingma &amp; Welling, Auto-Encoding Variational Bayes (conceptual overview); Chollet Ch. 8 (selected).</w:t>
              <w:br/>
              <w:t>Assignment: Implement or review a simplified VAE pipeline.</w:t>
            </w:r>
          </w:p>
        </w:tc>
      </w:tr>
      <w:tr w:rsidR="00B9609B" w14:paraId="7868778C"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401CE2B7"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11</w:t>
            </w:r>
            <w:r>
              <w:rPr>
                <w:rFonts w:ascii="Bahnschrift" w:hAnsi="Bahnschrift"/>
                <w:sz w:val="18"/>
                <w:szCs w:val="18"/>
              </w:rPr>
            </w:r>
            <w:r>
              <w:rPr>
                <w:rFonts w:ascii="Bahnschrift" w:hAnsi="Bahnschrift" w:hint="eastAsia"/>
                <w:sz w:val="18"/>
                <w:szCs w:val="18"/>
              </w:rPr>
            </w:r>
            <w:r>
              <w:rPr>
                <w:rFonts w:ascii="Bahnschrift" w:hAnsi="Bahnschrift"/>
                <w:sz w:val="18"/>
                <w:szCs w:val="18"/>
              </w:rPr>
            </w:r>
          </w:p>
        </w:tc>
        <w:tc>
          <w:tcPr>
            <w:tcW w:w="7416" w:type="dxa"/>
            <w:shd w:val="clear" w:color="auto" w:fill="FFFFFF" w:themeFill="background1"/>
            <w:vAlign w:val="top"/>
          </w:tcPr>
          <w:p w14:paraId="746B0186"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Physical interpretation of latent space</w:t>
              <w:br/>
              <w:t>Content: 1. Latent variables vs parameters 2. Sensitivity plots 3. Information preservation</w:t>
              <w:br/>
              <w:t>Readings: Selected examples of interpretable scientific ML.</w:t>
              <w:br/>
              <w:t>Assignment: Plot latent variables against input parameters and write preliminary observations.</w:t>
            </w:r>
          </w:p>
        </w:tc>
      </w:tr>
      <w:tr w:rsidR="00B9609B" w14:paraId="0B30EE02"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0BE2E7BF"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12</w:t>
            </w:r>
            <w:r>
              <w:rPr>
                <w:rFonts w:ascii="Bahnschrift" w:hAnsi="Bahnschrift"/>
                <w:sz w:val="18"/>
                <w:szCs w:val="18"/>
              </w:rPr>
            </w:r>
            <w:r>
              <w:rPr>
                <w:rFonts w:ascii="Bahnschrift" w:hAnsi="Bahnschrift" w:hint="eastAsia"/>
                <w:sz w:val="18"/>
                <w:szCs w:val="18"/>
              </w:rPr>
            </w:r>
            <w:r>
              <w:rPr>
                <w:rFonts w:ascii="Bahnschrift" w:hAnsi="Bahnschrift"/>
                <w:sz w:val="18"/>
                <w:szCs w:val="18"/>
              </w:rPr>
            </w:r>
          </w:p>
        </w:tc>
        <w:tc>
          <w:tcPr>
            <w:tcW w:w="7416" w:type="dxa"/>
            <w:shd w:val="clear" w:color="auto" w:fill="FFFFFF" w:themeFill="background1"/>
            <w:vAlign w:val="top"/>
          </w:tcPr>
          <w:p w14:paraId="453354A5"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Main IA-spectra experiment</w:t>
              <w:br/>
              <w:t>Content: 1. Train final baselines 2. Compare PCA/AE/VAE 3. Select key figures</w:t>
              <w:br/>
              <w:t>Readings: Review previous notes and project slides.</w:t>
              <w:br/>
              <w:t>Assignment: Produce final result figures: spectra, residuals, error table, latent-space plot.</w:t>
            </w:r>
          </w:p>
        </w:tc>
      </w:tr>
      <w:tr w:rsidR="00B9609B" w14:paraId="7FAA1AFC" w14:textId="77777777" w:rsidTr="00B9609B">
        <w:tc>
          <w:tcPr>
            <w:cnfStyle w:val="001000000000" w:firstRow="0" w:lastRow="0" w:firstColumn="1" w:lastColumn="0" w:oddVBand="0" w:evenVBand="0" w:oddHBand="0" w:evenHBand="0" w:firstRowFirstColumn="0" w:firstRowLastColumn="0" w:lastRowFirstColumn="0" w:lastRowLastColumn="0"/>
            <w:tcW w:w="7416" w:type="dxa"/>
            <w:gridSpan w:val="2"/>
            <w:shd w:val="clear" w:color="auto" w:fill="FDE7F3"/>
            <w:vAlign w:val="top"/>
          </w:tcPr>
          <w:p w14:paraId="7DFA9DD8" w14:textId="77777777" w:rsidR="00B9609B" w:rsidRDefault="00000000">
            <w:pPr>
              <w:snapToGrid w:val="0"/>
              <w:spacing w:before="0" w:after="0" w:line="240" w:lineRule="auto"/>
              <w:jc w:val="both"/>
              <w:rPr>
                <w:rFonts w:ascii="Bahnschrift" w:hAnsi="Bahnschrift"/>
                <w:b w:val="0"/>
                <w:bCs w:val="0"/>
                <w:sz w:val="16"/>
                <w:szCs w:val="16"/>
              </w:rPr>
            </w:pPr>
            <w:r>
              <w:rPr>
                <w:rFonts w:ascii="Bahnschrift" w:hAnsi="Bahnschrift"/>
                <w:sz w:val="16"/>
                <w:szCs w:val="16"/>
              </w:rPr>
              <w:t>Phase III Evaluation 阶段性考察Embark</w:t>
              <w:br/>
              <w:t>学生提交材料：Manuscript draft (Pre-Result: data analysis, preliminary figures, conclusion outline)</w:t>
            </w:r>
            <w:r>
              <w:rPr>
                <w:rFonts w:ascii="Bahnschrift" w:hAnsi="Bahnschrift" w:hint="eastAsia"/>
                <w:sz w:val="16"/>
                <w:szCs w:val="16"/>
              </w:rPr>
            </w:r>
            <w:r>
              <w:rPr>
                <w:rFonts w:ascii="Bahnschrift" w:hAnsi="Bahnschrift"/>
                <w:sz w:val="16"/>
                <w:szCs w:val="16"/>
              </w:rPr>
            </w:r>
            <w:r>
              <w:rPr>
                <w:rFonts w:ascii="Bahnschrift" w:hAnsi="Bahnschrift"/>
                <w:b w:val="0"/>
                <w:bCs w:val="0"/>
                <w:sz w:val="16"/>
                <w:szCs w:val="16"/>
              </w:rPr>
            </w:r>
            <w:r>
              <w:rPr>
                <w:rFonts w:ascii="Bahnschrift" w:hAnsi="Bahnschrift"/>
                <w:sz w:val="16"/>
                <w:szCs w:val="16"/>
              </w:rPr>
            </w:r>
            <w:r>
              <w:rPr>
                <w:rFonts w:ascii="Microsoft YaHei" w:eastAsia="Microsoft YaHei" w:hAnsi="Microsoft YaHei"/>
                <w:sz w:val="16"/>
                <w:szCs w:val="16"/>
              </w:rPr>
            </w:r>
            <w:r>
              <w:rPr>
                <w:rFonts w:ascii="Microsoft YaHei" w:eastAsia="Microsoft YaHei" w:hAnsi="Microsoft YaHei" w:hint="eastAsia"/>
                <w:b w:val="0"/>
                <w:bCs w:val="0"/>
                <w:sz w:val="16"/>
                <w:szCs w:val="16"/>
              </w:rPr>
            </w:r>
            <w:r>
              <w:rPr>
                <w:rFonts w:ascii="Bahnschrift" w:hAnsi="Bahnschrift" w:hint="eastAsia"/>
                <w:b w:val="0"/>
                <w:bCs w:val="0"/>
                <w:sz w:val="16"/>
                <w:szCs w:val="16"/>
              </w:rPr>
            </w:r>
          </w:p>
        </w:tc>
      </w:tr>
      <w:tr w:rsidR="00B9609B" w14:paraId="02E5DF64"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7D1C06F1"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13</w:t>
            </w:r>
            <w:r>
              <w:rPr>
                <w:rFonts w:ascii="Bahnschrift" w:hAnsi="Bahnschrift"/>
                <w:sz w:val="18"/>
                <w:szCs w:val="18"/>
              </w:rPr>
            </w:r>
            <w:r>
              <w:rPr>
                <w:rFonts w:ascii="Bahnschrift" w:hAnsi="Bahnschrift" w:hint="eastAsia"/>
                <w:sz w:val="18"/>
                <w:szCs w:val="18"/>
              </w:rPr>
            </w:r>
            <w:r>
              <w:rPr>
                <w:rFonts w:ascii="Bahnschrift" w:hAnsi="Bahnschrift"/>
                <w:sz w:val="18"/>
                <w:szCs w:val="18"/>
              </w:rPr>
            </w:r>
            <w:r>
              <w:rPr>
                <w:rStyle w:val="CommentReference"/>
                <w:rFonts w:ascii="Microsoft YaHei" w:eastAsia="Microsoft YaHei" w:hAnsi="Microsoft YaHei" w:cs="Microsoft YaHei"/>
                <w:b w:val="0"/>
                <w:bCs w:val="0"/>
                <w:color w:val="850C4B" w:themeColor="accent1" w:themeShade="BF"/>
                <w:sz w:val="18"/>
                <w:szCs w:val="18"/>
              </w:rPr>
            </w:r>
          </w:p>
        </w:tc>
        <w:tc>
          <w:tcPr>
            <w:tcW w:w="7416" w:type="dxa"/>
            <w:shd w:val="clear" w:color="auto" w:fill="FFFFFF" w:themeFill="background1"/>
            <w:vAlign w:val="top"/>
          </w:tcPr>
          <w:p w14:paraId="0B80C0F9"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Results and discussion</w:t>
              <w:br/>
              <w:t>Content: 1. Interpret reconstruction quality 2. Discuss model limits 3. Connect to future surveys</w:t>
              <w:br/>
              <w:t>Readings: Example astronomy/ML paper structure.</w:t>
              <w:br/>
              <w:t>Assignment: Draft Results and Discussion sections in LaTeX.</w:t>
            </w:r>
          </w:p>
        </w:tc>
      </w:tr>
      <w:tr w:rsidR="00B9609B" w14:paraId="2A828E4E"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60506750" w14:textId="77777777" w:rsidR="00B9609B" w:rsidRDefault="00000000">
            <w:pPr>
              <w:snapToGrid w:val="0"/>
              <w:spacing w:before="0" w:after="0" w:line="240" w:lineRule="auto"/>
              <w:jc w:val="both"/>
              <w:rPr>
                <w:rFonts w:ascii="Bahnschrift" w:hAnsi="Bahnschrift"/>
                <w:b w:val="0"/>
                <w:bCs w:val="0"/>
                <w:sz w:val="18"/>
                <w:szCs w:val="18"/>
              </w:rPr>
            </w:pPr>
            <w:r>
              <w:rPr>
                <w:rFonts w:ascii="Bahnschrift" w:hAnsi="Bahnschrift" w:hint="eastAsia"/>
                <w:sz w:val="18"/>
                <w:szCs w:val="18"/>
              </w:rPr>
              <w:t>Class 14</w:t>
            </w:r>
            <w:r>
              <w:rPr>
                <w:rFonts w:ascii="Bahnschrift" w:hAnsi="Bahnschrift"/>
                <w:sz w:val="18"/>
                <w:szCs w:val="18"/>
              </w:rPr>
            </w:r>
          </w:p>
        </w:tc>
        <w:tc>
          <w:tcPr>
            <w:tcW w:w="7416" w:type="dxa"/>
            <w:shd w:val="clear" w:color="auto" w:fill="FFFFFF" w:themeFill="background1"/>
            <w:vAlign w:val="top"/>
          </w:tcPr>
          <w:p w14:paraId="29AA1307"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Manuscript finalisation</w:t>
              <w:br/>
              <w:t>Content: 1. Abstract/Introduction revision 2. Figure captions 3. Citation and LaTeX formatting</w:t>
              <w:br/>
              <w:t>Readings: Selected MNRAS/AAS paper-writing guidance.</w:t>
              <w:br/>
              <w:t>Assignment: Submit a complete manuscript draft for feedback.</w:t>
            </w:r>
          </w:p>
        </w:tc>
      </w:tr>
      <w:tr w:rsidR="00B9609B" w14:paraId="24F352D1" w14:textId="77777777" w:rsidTr="00B9609B">
        <w:tc>
          <w:tcPr>
            <w:cnfStyle w:val="001000000000" w:firstRow="0" w:lastRow="0" w:firstColumn="1" w:lastColumn="0" w:oddVBand="0" w:evenVBand="0" w:oddHBand="0" w:evenHBand="0" w:firstRowFirstColumn="0" w:firstRowLastColumn="0" w:lastRowFirstColumn="0" w:lastRowLastColumn="0"/>
            <w:tcW w:w="1224" w:type="dxa"/>
            <w:shd w:val="clear" w:color="auto" w:fill="FFFFFF" w:themeFill="background1"/>
            <w:vAlign w:val="top"/>
          </w:tcPr>
          <w:p w14:paraId="4DA8349F" w14:textId="77777777" w:rsidR="00B9609B" w:rsidRDefault="00000000">
            <w:pPr>
              <w:snapToGrid w:val="0"/>
              <w:spacing w:before="0" w:after="0" w:line="240" w:lineRule="auto"/>
              <w:jc w:val="both"/>
              <w:rPr>
                <w:rFonts w:ascii="Microsoft YaHei" w:eastAsia="Microsoft YaHei" w:hAnsi="Microsoft YaHei" w:cs="Microsoft YaHei"/>
                <w:b w:val="0"/>
                <w:bCs w:val="0"/>
                <w:color w:val="850C4B" w:themeColor="accent1" w:themeShade="BF"/>
                <w:sz w:val="18"/>
                <w:szCs w:val="18"/>
              </w:rPr>
            </w:pPr>
            <w:r>
              <w:rPr>
                <w:rFonts w:ascii="Bahnschrift" w:hAnsi="Bahnschrift" w:hint="eastAsia"/>
                <w:sz w:val="18"/>
                <w:szCs w:val="18"/>
              </w:rPr>
              <w:t>Class 15</w:t>
            </w:r>
            <w:r>
              <w:rPr>
                <w:rFonts w:ascii="Bahnschrift" w:hAnsi="Bahnschrift"/>
                <w:sz w:val="18"/>
                <w:szCs w:val="18"/>
              </w:rPr>
            </w:r>
            <w:r>
              <w:rPr>
                <w:rFonts w:ascii="Bahnschrift" w:hAnsi="Bahnschrift" w:hint="eastAsia"/>
                <w:sz w:val="18"/>
                <w:szCs w:val="18"/>
              </w:rPr>
            </w:r>
          </w:p>
        </w:tc>
        <w:tc>
          <w:tcPr>
            <w:tcW w:w="7416" w:type="dxa"/>
            <w:shd w:val="clear" w:color="auto" w:fill="FFFFFF" w:themeFill="background1"/>
            <w:vAlign w:val="top"/>
          </w:tcPr>
          <w:p w14:paraId="10F1D4EA" w14:textId="77777777" w:rsidR="00B9609B" w:rsidRDefault="00B9609B">
            <w:pPr>
              <w:snapToGri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cs="Microsoft YaHei"/>
                <w:color w:val="850C4B" w:themeColor="accent1" w:themeShade="BF"/>
                <w:sz w:val="18"/>
                <w:szCs w:val="18"/>
              </w:rPr>
            </w:pPr>
            <w:r>
              <w:rPr>
                <w:sz w:val="18"/>
              </w:rPr>
              <w:t>Topic: Final presentation and revision</w:t>
              <w:br/>
              <w:t>Content: 1. Final paper polish 2. Presentation storyline 3. Q&amp;A preparation</w:t>
              <w:br/>
              <w:t>Readings: Review all project materials.</w:t>
              <w:br/>
              <w:t>Assignment: Submit final paper, slides, and presentation script.</w:t>
            </w:r>
          </w:p>
        </w:tc>
      </w:tr>
      <w:tr w:rsidR="00B9609B" w14:paraId="77E1202B" w14:textId="77777777" w:rsidTr="00B9609B">
        <w:tc>
          <w:tcPr>
            <w:cnfStyle w:val="001000000000" w:firstRow="0" w:lastRow="0" w:firstColumn="1" w:lastColumn="0" w:oddVBand="0" w:evenVBand="0" w:oddHBand="0" w:evenHBand="0" w:firstRowFirstColumn="0" w:firstRowLastColumn="0" w:lastRowFirstColumn="0" w:lastRowLastColumn="0"/>
            <w:tcW w:w="7416" w:type="dxa"/>
            <w:gridSpan w:val="2"/>
            <w:shd w:val="clear" w:color="auto" w:fill="FFFFFF" w:themeFill="background1"/>
            <w:vAlign w:val="top"/>
          </w:tcPr>
          <w:p w14:paraId="3B83BEA1" w14:textId="77777777" w:rsidR="00B9609B" w:rsidRDefault="00000000">
            <w:pPr>
              <w:snapToGrid w:val="0"/>
              <w:spacing w:before="0" w:after="0" w:line="240" w:lineRule="auto"/>
              <w:jc w:val="both"/>
              <w:rPr>
                <w:rFonts w:ascii="Bahnschrift" w:hAnsi="Bahnschrift"/>
                <w:b w:val="0"/>
                <w:bCs w:val="0"/>
                <w:sz w:val="16"/>
                <w:szCs w:val="16"/>
              </w:rPr>
            </w:pPr>
            <w:r>
              <w:rPr>
                <w:rFonts w:ascii="Bahnschrift" w:hAnsi="Bahnschrift"/>
                <w:sz w:val="16"/>
                <w:szCs w:val="16"/>
              </w:rPr>
              <w:t>Final Evaluation 结项评审Embark或Research scientist</w:t>
              <w:br/>
              <w:t>学生提交材料：Research paper, Self-reflection form</w:t>
              <w:br/>
              <w:t>建议准备材料：PPT Slides, presentation script, reproducible notebook</w:t>
            </w:r>
            <w:r>
              <w:rPr>
                <w:rFonts w:ascii="Bahnschrift" w:hAnsi="Bahnschrift" w:hint="eastAsia"/>
                <w:sz w:val="16"/>
                <w:szCs w:val="16"/>
              </w:rPr>
            </w:r>
            <w:r>
              <w:rPr>
                <w:rFonts w:ascii="Bahnschrift" w:hAnsi="Bahnschrift"/>
                <w:sz w:val="16"/>
                <w:szCs w:val="16"/>
              </w:rPr>
            </w:r>
            <w:r>
              <w:rPr>
                <w:rFonts w:ascii="Microsoft YaHei" w:eastAsia="Microsoft YaHei" w:hAnsi="Microsoft YaHei"/>
                <w:sz w:val="16"/>
                <w:szCs w:val="16"/>
              </w:rPr>
            </w:r>
            <w:r>
              <w:rPr>
                <w:rFonts w:ascii="Microsoft YaHei" w:eastAsia="Microsoft YaHei" w:hAnsi="Microsoft YaHei" w:hint="eastAsia"/>
                <w:b w:val="0"/>
                <w:bCs w:val="0"/>
                <w:sz w:val="16"/>
                <w:szCs w:val="16"/>
              </w:rPr>
            </w:r>
            <w:r>
              <w:rPr>
                <w:rFonts w:ascii="Bahnschrift" w:hAnsi="Bahnschrift" w:hint="eastAsia"/>
                <w:b w:val="0"/>
                <w:bCs w:val="0"/>
                <w:sz w:val="16"/>
                <w:szCs w:val="16"/>
              </w:rPr>
            </w:r>
            <w:r>
              <w:rPr>
                <w:rFonts w:ascii="Microsoft YaHei" w:eastAsia="Microsoft YaHei" w:hAnsi="Microsoft YaHei" w:hint="eastAsia"/>
                <w:b w:val="0"/>
                <w:bCs w:val="0"/>
                <w:sz w:val="16"/>
                <w:szCs w:val="16"/>
              </w:rPr>
            </w:r>
            <w:r>
              <w:rPr>
                <w:rFonts w:ascii="Bahnschrift" w:hAnsi="Bahnschrift"/>
                <w:b w:val="0"/>
                <w:bCs w:val="0"/>
                <w:sz w:val="16"/>
                <w:szCs w:val="16"/>
              </w:rPr>
            </w:r>
            <w:r>
              <w:rPr>
                <w:rFonts w:ascii="Bahnschrift" w:hAnsi="Bahnschrift" w:hint="eastAsia"/>
                <w:b w:val="0"/>
                <w:bCs w:val="0"/>
                <w:sz w:val="16"/>
                <w:szCs w:val="16"/>
              </w:rPr>
            </w:r>
            <w:r>
              <w:rPr>
                <w:rFonts w:ascii="Bahnschrift" w:hAnsi="Bahnschrift"/>
                <w:b w:val="0"/>
                <w:bCs w:val="0"/>
                <w:sz w:val="16"/>
                <w:szCs w:val="16"/>
              </w:rPr>
            </w:r>
            <w:r>
              <w:rPr>
                <w:rFonts w:ascii="Bahnschrift" w:hAnsi="Bahnschrift" w:hint="eastAsia"/>
                <w:b w:val="0"/>
                <w:bCs w:val="0"/>
                <w:sz w:val="16"/>
                <w:szCs w:val="16"/>
              </w:rPr>
            </w:r>
          </w:p>
        </w:tc>
      </w:tr>
    </w:tbl>
    <w:p w14:paraId="6353FFCB" w14:textId="77777777" w:rsidR="00B9609B" w:rsidRDefault="00B9609B">
      <w:pPr>
        <w:pStyle w:val="1"/>
        <w:spacing w:after="60"/>
        <w:ind w:left="0"/>
        <w:jc w:val="both"/>
        <w:rPr>
          <w:rFonts w:ascii="Microsoft YaHei" w:eastAsia="Microsoft YaHei" w:hAnsi="Microsoft YaHei" w:cs="Microsoft YaHei"/>
          <w:sz w:val="18"/>
          <w:szCs w:val="18"/>
        </w:rPr>
      </w:pPr>
    </w:p>
    <w:sectPr w:rsidR="00B9609B">
      <w:headerReference w:type="default" r:id="rId10"/>
      <w:footerReference w:type="default" r:id="rId11"/>
      <w:headerReference w:type="first" r:id="rId12"/>
      <w:footerReference w:type="first" r:id="rId13"/>
      <w:pgSz w:w="11906" w:h="16838"/>
      <w:pgMar w:top="2523" w:right="1440" w:bottom="1440" w:left="1440" w:header="1814"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21D6DF" w16cid:durableId="3221D6DF"/>
  <w16cid:commentId w16cid:paraId="573D0626" w16cid:durableId="573D0626"/>
  <w16cid:commentId w16cid:paraId="3696EF3A" w16cid:durableId="3696EF3A"/>
  <w16cid:commentId w16cid:paraId="412E5CE9" w16cid:durableId="412E5C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3FC6C" w14:textId="77777777" w:rsidR="006455E2" w:rsidRDefault="006455E2">
      <w:pPr>
        <w:spacing w:line="240" w:lineRule="auto"/>
      </w:pPr>
      <w:r>
        <w:separator/>
      </w:r>
    </w:p>
  </w:endnote>
  <w:endnote w:type="continuationSeparator" w:id="0">
    <w:p w14:paraId="78CADE23" w14:textId="77777777" w:rsidR="006455E2" w:rsidRDefault="006455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altName w:val="苹方-简"/>
    <w:panose1 w:val="020B0502020202020204"/>
    <w:charset w:val="00"/>
    <w:family w:val="swiss"/>
    <w:pitch w:val="variable"/>
    <w:sig w:usb0="00000287" w:usb1="00000000" w:usb2="00000000" w:usb3="00000000" w:csb0="0000009F" w:csb1="00000000"/>
  </w:font>
  <w:font w:name="Microsoft YaHei UI">
    <w:altName w:val="苹方-简"/>
    <w:panose1 w:val="020B0503020204020204"/>
    <w:charset w:val="86"/>
    <w:family w:val="swiss"/>
    <w:pitch w:val="variable"/>
    <w:sig w:usb0="80000287" w:usb1="2ACF3C50" w:usb2="00000016" w:usb3="00000000" w:csb0="0004001F" w:csb1="00000000"/>
  </w:font>
  <w:font w:name="Bahnschrift">
    <w:altName w:val="苹方-简"/>
    <w:panose1 w:val="020B0502040204020203"/>
    <w:charset w:val="00"/>
    <w:family w:val="swiss"/>
    <w:pitch w:val="variable"/>
    <w:sig w:usb0="A00002C7" w:usb1="00000002" w:usb2="00000000" w:usb3="00000000" w:csb0="0000019F" w:csb1="00000000"/>
  </w:font>
  <w:font w:name="Microsoft YaHei">
    <w:altName w:val="汉仪旗黑"/>
    <w:panose1 w:val="020B0503020204020204"/>
    <w:charset w:val="86"/>
    <w:family w:val="swiss"/>
    <w:pitch w:val="variable"/>
    <w:sig w:usb0="80000287" w:usb1="2ACF3C50" w:usb2="00000016" w:usb3="00000000" w:csb0="0004001F" w:csb1="00000000"/>
  </w:font>
  <w:font w:name="Candara">
    <w:altName w:val="苹方-简"/>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6826" w14:textId="77777777" w:rsidR="00B9609B" w:rsidRDefault="00000000">
    <w:pPr>
      <w:pStyle w:val="Footer"/>
    </w:pPr>
    <w:r>
      <w:tab/>
    </w:r>
    <w:r>
      <w:rPr>
        <w:rFonts w:ascii="Candara" w:hAnsi="Candara" w:hint="eastAsia"/>
        <w:sz w:val="24"/>
      </w:rPr>
      <w:t>第</w:t>
    </w:r>
    <w:r>
      <w:rPr>
        <w:rFonts w:ascii="Candara" w:hAnsi="Candara"/>
        <w:sz w:val="24"/>
      </w:rPr>
      <w:fldChar w:fldCharType="begin"/>
    </w:r>
    <w:r>
      <w:rPr>
        <w:rFonts w:ascii="Candara" w:hAnsi="Candara"/>
        <w:sz w:val="24"/>
      </w:rPr>
      <w:instrText xml:space="preserve"> PAGE   \* MERGEFORMAT </w:instrText>
    </w:r>
    <w:r>
      <w:rPr>
        <w:rFonts w:ascii="Candara" w:hAnsi="Candara"/>
        <w:sz w:val="24"/>
      </w:rPr>
      <w:fldChar w:fldCharType="separate"/>
    </w:r>
    <w:r>
      <w:rPr>
        <w:rFonts w:ascii="Candara" w:hAnsi="Candara"/>
        <w:sz w:val="24"/>
      </w:rPr>
      <w:t>2</w:t>
    </w:r>
    <w:r>
      <w:rPr>
        <w:rFonts w:ascii="Candara" w:hAnsi="Candara"/>
        <w:sz w:val="24"/>
      </w:rPr>
      <w:fldChar w:fldCharType="end"/>
    </w:r>
    <w:r>
      <w:rPr>
        <w:rFonts w:ascii="Candara" w:hAnsi="Candara" w:hint="eastAsia"/>
        <w:sz w:val="24"/>
      </w:rPr>
      <w:t>页，共</w:t>
    </w:r>
    <w:r>
      <w:rPr>
        <w:rFonts w:ascii="Candara" w:hAnsi="Candara"/>
        <w:sz w:val="24"/>
      </w:rPr>
      <w:fldChar w:fldCharType="begin"/>
    </w:r>
    <w:r>
      <w:rPr>
        <w:rFonts w:ascii="Candara" w:hAnsi="Candara"/>
        <w:sz w:val="24"/>
      </w:rPr>
      <w:instrText xml:space="preserve"> NUMPAGES  \* Arabic  \* MERGEFORMAT </w:instrText>
    </w:r>
    <w:r>
      <w:rPr>
        <w:rFonts w:ascii="Candara" w:hAnsi="Candara"/>
        <w:sz w:val="24"/>
      </w:rPr>
      <w:fldChar w:fldCharType="separate"/>
    </w:r>
    <w:r>
      <w:rPr>
        <w:rFonts w:ascii="Candara" w:hAnsi="Candara"/>
        <w:sz w:val="24"/>
      </w:rPr>
      <w:t>2</w:t>
    </w:r>
    <w:r>
      <w:rPr>
        <w:rFonts w:ascii="Candara" w:hAnsi="Candara"/>
        <w:sz w:val="24"/>
      </w:rPr>
      <w:fldChar w:fldCharType="end"/>
    </w:r>
    <w:r>
      <w:rPr>
        <w:rFonts w:ascii="Candara" w:hAnsi="Candara" w:hint="eastAsia"/>
        <w:sz w:val="24"/>
      </w:rPr>
      <w:t>页</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603C" w14:textId="77777777" w:rsidR="00B9609B" w:rsidRDefault="00000000">
    <w:pPr>
      <w:pStyle w:val="Footer"/>
      <w:rPr>
        <w:rFonts w:ascii="Candara" w:hAnsi="Candara"/>
      </w:rPr>
    </w:pPr>
    <w:r>
      <w:tab/>
    </w:r>
    <w:r>
      <w:rPr>
        <w:rFonts w:ascii="Candara" w:hAnsi="Candara"/>
        <w:sz w:val="24"/>
      </w:rPr>
      <w:t>第</w:t>
    </w:r>
    <w:r>
      <w:rPr>
        <w:rFonts w:ascii="Candara" w:hAnsi="Candara"/>
        <w:sz w:val="24"/>
      </w:rPr>
      <w:fldChar w:fldCharType="begin"/>
    </w:r>
    <w:r>
      <w:rPr>
        <w:rFonts w:ascii="Candara" w:hAnsi="Candara"/>
        <w:sz w:val="24"/>
      </w:rPr>
      <w:instrText xml:space="preserve"> PAGE   \* MERGEFORMAT </w:instrText>
    </w:r>
    <w:r>
      <w:rPr>
        <w:rFonts w:ascii="Candara" w:hAnsi="Candara"/>
        <w:sz w:val="24"/>
      </w:rPr>
      <w:fldChar w:fldCharType="separate"/>
    </w:r>
    <w:r>
      <w:rPr>
        <w:rFonts w:ascii="Candara" w:hAnsi="Candara"/>
        <w:sz w:val="24"/>
      </w:rPr>
      <w:t>1</w:t>
    </w:r>
    <w:r>
      <w:rPr>
        <w:rFonts w:ascii="Candara" w:hAnsi="Candara"/>
        <w:sz w:val="24"/>
      </w:rPr>
      <w:fldChar w:fldCharType="end"/>
    </w:r>
    <w:r>
      <w:rPr>
        <w:rFonts w:ascii="Candara" w:hAnsi="Candara"/>
        <w:sz w:val="24"/>
      </w:rPr>
      <w:t>页，共</w:t>
    </w:r>
    <w:r>
      <w:rPr>
        <w:rFonts w:ascii="Candara" w:hAnsi="Candara"/>
        <w:sz w:val="24"/>
      </w:rPr>
      <w:fldChar w:fldCharType="begin"/>
    </w:r>
    <w:r>
      <w:rPr>
        <w:rFonts w:ascii="Candara" w:hAnsi="Candara"/>
        <w:sz w:val="24"/>
      </w:rPr>
      <w:instrText xml:space="preserve"> NUMPAGES  \* Arabic  \* MERGEFORMAT </w:instrText>
    </w:r>
    <w:r>
      <w:rPr>
        <w:rFonts w:ascii="Candara" w:hAnsi="Candara"/>
        <w:sz w:val="24"/>
      </w:rPr>
      <w:fldChar w:fldCharType="separate"/>
    </w:r>
    <w:r>
      <w:rPr>
        <w:rFonts w:ascii="Candara" w:hAnsi="Candara"/>
        <w:sz w:val="24"/>
      </w:rPr>
      <w:t>2</w:t>
    </w:r>
    <w:r>
      <w:rPr>
        <w:rFonts w:ascii="Candara" w:hAnsi="Candara"/>
        <w:sz w:val="24"/>
      </w:rPr>
      <w:fldChar w:fldCharType="end"/>
    </w:r>
    <w:r>
      <w:rPr>
        <w:rFonts w:ascii="Candara" w:hAnsi="Candara"/>
        <w:sz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A73BF" w14:textId="77777777" w:rsidR="006455E2" w:rsidRDefault="006455E2">
      <w:pPr>
        <w:spacing w:before="0" w:after="0"/>
      </w:pPr>
      <w:r>
        <w:separator/>
      </w:r>
    </w:p>
  </w:footnote>
  <w:footnote w:type="continuationSeparator" w:id="0">
    <w:p w14:paraId="5BC2602C" w14:textId="77777777" w:rsidR="006455E2" w:rsidRDefault="006455E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55CE6" w14:textId="77777777" w:rsidR="00B9609B" w:rsidRDefault="00000000">
    <w:pPr>
      <w:pStyle w:val="Header"/>
    </w:pPr>
    <w:r>
      <w:rPr>
        <w:rFonts w:hint="eastAsia"/>
        <w:noProof/>
      </w:rPr>
      <w:drawing>
        <wp:anchor distT="0" distB="0" distL="114300" distR="114300" simplePos="0" relativeHeight="251662336" behindDoc="0" locked="0" layoutInCell="1" allowOverlap="1" wp14:anchorId="57A1803B" wp14:editId="69C14B45">
          <wp:simplePos x="0" y="0"/>
          <wp:positionH relativeFrom="column">
            <wp:posOffset>-1064895</wp:posOffset>
          </wp:positionH>
          <wp:positionV relativeFrom="paragraph">
            <wp:posOffset>-1151255</wp:posOffset>
          </wp:positionV>
          <wp:extent cx="7710170" cy="1359535"/>
          <wp:effectExtent l="0" t="0" r="11430" b="0"/>
          <wp:wrapNone/>
          <wp:docPr id="3" name="图片 3" descr="有方信头(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有方信头(1)"/>
                  <pic:cNvPicPr>
                    <a:picLocks noChangeAspect="1"/>
                  </pic:cNvPicPr>
                </pic:nvPicPr>
                <pic:blipFill>
                  <a:blip r:embed="rId1"/>
                  <a:stretch>
                    <a:fillRect/>
                  </a:stretch>
                </pic:blipFill>
                <pic:spPr>
                  <a:xfrm>
                    <a:off x="0" y="0"/>
                    <a:ext cx="7710170" cy="1359535"/>
                  </a:xfrm>
                  <a:prstGeom prst="rect">
                    <a:avLst/>
                  </a:prstGeom>
                </pic:spPr>
              </pic:pic>
            </a:graphicData>
          </a:graphic>
        </wp:anchor>
      </w:drawing>
    </w:r>
    <w:r>
      <w:rPr>
        <w:noProof/>
      </w:rPr>
      <w:drawing>
        <wp:anchor distT="0" distB="0" distL="114300" distR="114300" simplePos="0" relativeHeight="251659264" behindDoc="1" locked="0" layoutInCell="1" allowOverlap="1" wp14:anchorId="37718F3A" wp14:editId="1A9072E6">
          <wp:simplePos x="0" y="0"/>
          <wp:positionH relativeFrom="page">
            <wp:align>left</wp:align>
          </wp:positionH>
          <wp:positionV relativeFrom="page">
            <wp:align>top</wp:align>
          </wp:positionV>
          <wp:extent cx="7592695" cy="10746105"/>
          <wp:effectExtent l="0" t="0" r="8890" b="0"/>
          <wp:wrapNone/>
          <wp:docPr id="1" name="图片 1" descr="C:\Users\brad\AppData\Local\Microsoft\Windows\INetCache\Content.Word\word水印-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brad\AppData\Local\Microsoft\Windows\INetCache\Content.Word\word水印-1.0.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92400" cy="1074600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326F" w14:textId="77777777" w:rsidR="00B9609B" w:rsidRDefault="00000000">
    <w:pPr>
      <w:pStyle w:val="Header"/>
    </w:pPr>
    <w:r>
      <w:rPr>
        <w:noProof/>
      </w:rPr>
      <w:drawing>
        <wp:anchor distT="0" distB="0" distL="114300" distR="114300" simplePos="0" relativeHeight="251660288" behindDoc="1" locked="0" layoutInCell="1" allowOverlap="1" wp14:anchorId="32949854" wp14:editId="09A49FE4">
          <wp:simplePos x="0" y="0"/>
          <wp:positionH relativeFrom="page">
            <wp:posOffset>-4445</wp:posOffset>
          </wp:positionH>
          <wp:positionV relativeFrom="page">
            <wp:posOffset>0</wp:posOffset>
          </wp:positionV>
          <wp:extent cx="7592695" cy="10746105"/>
          <wp:effectExtent l="0" t="0" r="8890" b="0"/>
          <wp:wrapNone/>
          <wp:docPr id="2" name="Picture 1" descr="word水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ord水印-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92400" cy="10746000"/>
                  </a:xfrm>
                  <a:prstGeom prst="rect">
                    <a:avLst/>
                  </a:prstGeom>
                  <a:noFill/>
                </pic:spPr>
              </pic:pic>
            </a:graphicData>
          </a:graphic>
        </wp:anchor>
      </w:drawing>
    </w:r>
    <w:r>
      <w:rPr>
        <w:rFonts w:hint="eastAsia"/>
        <w:noProof/>
      </w:rPr>
      <w:drawing>
        <wp:anchor distT="0" distB="0" distL="114300" distR="114300" simplePos="0" relativeHeight="251661312" behindDoc="0" locked="0" layoutInCell="1" allowOverlap="1" wp14:anchorId="0B96AB59" wp14:editId="2E382DAE">
          <wp:simplePos x="0" y="0"/>
          <wp:positionH relativeFrom="column">
            <wp:posOffset>-1067435</wp:posOffset>
          </wp:positionH>
          <wp:positionV relativeFrom="paragraph">
            <wp:posOffset>-1151255</wp:posOffset>
          </wp:positionV>
          <wp:extent cx="7710170" cy="1359535"/>
          <wp:effectExtent l="0" t="0" r="11430" b="0"/>
          <wp:wrapNone/>
          <wp:docPr id="4" name="图片 4" descr="有方信头(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有方信头(1)"/>
                  <pic:cNvPicPr>
                    <a:picLocks noChangeAspect="1"/>
                  </pic:cNvPicPr>
                </pic:nvPicPr>
                <pic:blipFill>
                  <a:blip r:embed="rId2"/>
                  <a:stretch>
                    <a:fillRect/>
                  </a:stretch>
                </pic:blipFill>
                <pic:spPr>
                  <a:xfrm>
                    <a:off x="0" y="0"/>
                    <a:ext cx="7710170" cy="1359535"/>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B6A4D1"/>
    <w:multiLevelType w:val="singleLevel"/>
    <w:tmpl w:val="DCB6A4D1"/>
    <w:lvl w:ilvl="0">
      <w:start w:val="1"/>
      <w:numFmt w:val="decimal"/>
      <w:lvlText w:val="%1."/>
      <w:lvlJc w:val="left"/>
      <w:pPr>
        <w:ind w:left="425" w:hanging="425"/>
      </w:pPr>
      <w:rPr>
        <w:rFonts w:hint="default"/>
        <w:sz w:val="18"/>
        <w:szCs w:val="18"/>
      </w:rPr>
    </w:lvl>
  </w:abstractNum>
  <w:abstractNum w:abstractNumId="1" w15:restartNumberingAfterBreak="0">
    <w:nsid w:val="3DCB5BE6"/>
    <w:multiLevelType w:val="multilevel"/>
    <w:tmpl w:val="3DCB5BE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095CC6"/>
    <w:multiLevelType w:val="singleLevel"/>
    <w:tmpl w:val="63095CC6"/>
    <w:lvl w:ilvl="0">
      <w:start w:val="1"/>
      <w:numFmt w:val="decimal"/>
      <w:suff w:val="space"/>
      <w:lvlText w:val="%1."/>
      <w:lvlJc w:val="left"/>
    </w:lvl>
  </w:abstractNum>
  <w:abstractNum w:abstractNumId="3" w15:restartNumberingAfterBreak="0">
    <w:nsid w:val="6C2B7596"/>
    <w:multiLevelType w:val="multilevel"/>
    <w:tmpl w:val="6C2B759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2410280">
    <w:abstractNumId w:val="0"/>
  </w:num>
  <w:num w:numId="2" w16cid:durableId="1135297396">
    <w:abstractNumId w:val="2"/>
  </w:num>
  <w:num w:numId="3" w16cid:durableId="1719667775">
    <w:abstractNumId w:val="3"/>
  </w:num>
  <w:num w:numId="4" w16cid:durableId="7617275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 Li">
    <w15:presenceInfo w15:providerId="None" w15:userId="X. 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hideSpellingErrors/>
  <w:hideGrammaticalErrors/>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jCwNDcyNDIxMjKwNDRR0lEKTi0uzszPAykwqQUAdsORaywAAAA="/>
  </w:docVars>
  <w:rsids>
    <w:rsidRoot w:val="351C2CD9"/>
    <w:rsid w:val="00003EF4"/>
    <w:rsid w:val="000121EC"/>
    <w:rsid w:val="00024B78"/>
    <w:rsid w:val="000327BD"/>
    <w:rsid w:val="000775D6"/>
    <w:rsid w:val="000925F8"/>
    <w:rsid w:val="0009332D"/>
    <w:rsid w:val="000A47E4"/>
    <w:rsid w:val="000A68D1"/>
    <w:rsid w:val="000D4E7A"/>
    <w:rsid w:val="000D543C"/>
    <w:rsid w:val="000E1AA7"/>
    <w:rsid w:val="000E1D5B"/>
    <w:rsid w:val="000E2AA5"/>
    <w:rsid w:val="000E3052"/>
    <w:rsid w:val="000E7A6E"/>
    <w:rsid w:val="0012450E"/>
    <w:rsid w:val="00134292"/>
    <w:rsid w:val="00142E16"/>
    <w:rsid w:val="00155215"/>
    <w:rsid w:val="00157D40"/>
    <w:rsid w:val="00161C53"/>
    <w:rsid w:val="00161E7B"/>
    <w:rsid w:val="0017200F"/>
    <w:rsid w:val="0019674D"/>
    <w:rsid w:val="00197F7A"/>
    <w:rsid w:val="001A19C7"/>
    <w:rsid w:val="001A1F5A"/>
    <w:rsid w:val="001B1AB4"/>
    <w:rsid w:val="001B3B53"/>
    <w:rsid w:val="001C1D28"/>
    <w:rsid w:val="001C7E4D"/>
    <w:rsid w:val="001D1D93"/>
    <w:rsid w:val="001E5A42"/>
    <w:rsid w:val="001E7DDB"/>
    <w:rsid w:val="00235090"/>
    <w:rsid w:val="00264B93"/>
    <w:rsid w:val="002676F1"/>
    <w:rsid w:val="002833A7"/>
    <w:rsid w:val="002C4D46"/>
    <w:rsid w:val="002E61D9"/>
    <w:rsid w:val="002F12B8"/>
    <w:rsid w:val="00310BEA"/>
    <w:rsid w:val="003112C0"/>
    <w:rsid w:val="00315EAB"/>
    <w:rsid w:val="00334DFB"/>
    <w:rsid w:val="00337AB8"/>
    <w:rsid w:val="00337C5C"/>
    <w:rsid w:val="00365FC6"/>
    <w:rsid w:val="0039018F"/>
    <w:rsid w:val="003A5460"/>
    <w:rsid w:val="003B27AD"/>
    <w:rsid w:val="003C0B02"/>
    <w:rsid w:val="003D7B78"/>
    <w:rsid w:val="003E52A1"/>
    <w:rsid w:val="00400386"/>
    <w:rsid w:val="00404181"/>
    <w:rsid w:val="00417EF7"/>
    <w:rsid w:val="004267B9"/>
    <w:rsid w:val="00440842"/>
    <w:rsid w:val="00450363"/>
    <w:rsid w:val="00450B83"/>
    <w:rsid w:val="004765B7"/>
    <w:rsid w:val="004778F7"/>
    <w:rsid w:val="00483656"/>
    <w:rsid w:val="004838B1"/>
    <w:rsid w:val="004A067E"/>
    <w:rsid w:val="004A3297"/>
    <w:rsid w:val="004B77AF"/>
    <w:rsid w:val="004D2FBA"/>
    <w:rsid w:val="004F31EE"/>
    <w:rsid w:val="004F3A1A"/>
    <w:rsid w:val="0050341A"/>
    <w:rsid w:val="005139A3"/>
    <w:rsid w:val="00520739"/>
    <w:rsid w:val="00534BBD"/>
    <w:rsid w:val="00544C5F"/>
    <w:rsid w:val="00546287"/>
    <w:rsid w:val="00566645"/>
    <w:rsid w:val="00591520"/>
    <w:rsid w:val="00596E4B"/>
    <w:rsid w:val="005A2A20"/>
    <w:rsid w:val="005C05F2"/>
    <w:rsid w:val="005C2103"/>
    <w:rsid w:val="005D1D48"/>
    <w:rsid w:val="00604B54"/>
    <w:rsid w:val="006206D6"/>
    <w:rsid w:val="006455E2"/>
    <w:rsid w:val="006476AD"/>
    <w:rsid w:val="00681A45"/>
    <w:rsid w:val="00690B21"/>
    <w:rsid w:val="006A1E3E"/>
    <w:rsid w:val="006A7223"/>
    <w:rsid w:val="006A793C"/>
    <w:rsid w:val="006C400D"/>
    <w:rsid w:val="006C5F93"/>
    <w:rsid w:val="006D5944"/>
    <w:rsid w:val="00723266"/>
    <w:rsid w:val="0072337C"/>
    <w:rsid w:val="00732F92"/>
    <w:rsid w:val="00751795"/>
    <w:rsid w:val="00755EBC"/>
    <w:rsid w:val="00765E30"/>
    <w:rsid w:val="00775EE2"/>
    <w:rsid w:val="00782263"/>
    <w:rsid w:val="00797B3A"/>
    <w:rsid w:val="007A2734"/>
    <w:rsid w:val="007C090F"/>
    <w:rsid w:val="007D1426"/>
    <w:rsid w:val="007E1880"/>
    <w:rsid w:val="007E685A"/>
    <w:rsid w:val="007E7C30"/>
    <w:rsid w:val="0080190E"/>
    <w:rsid w:val="00810C1B"/>
    <w:rsid w:val="008210E4"/>
    <w:rsid w:val="00826E1C"/>
    <w:rsid w:val="00826EC9"/>
    <w:rsid w:val="008516A0"/>
    <w:rsid w:val="00855627"/>
    <w:rsid w:val="00857117"/>
    <w:rsid w:val="0086533E"/>
    <w:rsid w:val="0087126A"/>
    <w:rsid w:val="00873E90"/>
    <w:rsid w:val="00876E6B"/>
    <w:rsid w:val="00891C0B"/>
    <w:rsid w:val="008A459B"/>
    <w:rsid w:val="008B1BE5"/>
    <w:rsid w:val="008B38B6"/>
    <w:rsid w:val="008C1753"/>
    <w:rsid w:val="008C4DA1"/>
    <w:rsid w:val="008E39AA"/>
    <w:rsid w:val="008F37C5"/>
    <w:rsid w:val="009041F0"/>
    <w:rsid w:val="00907922"/>
    <w:rsid w:val="00935BAE"/>
    <w:rsid w:val="00967905"/>
    <w:rsid w:val="00982426"/>
    <w:rsid w:val="0099302E"/>
    <w:rsid w:val="00997370"/>
    <w:rsid w:val="009B49B8"/>
    <w:rsid w:val="009B7800"/>
    <w:rsid w:val="009C51F7"/>
    <w:rsid w:val="009D26A9"/>
    <w:rsid w:val="009D5310"/>
    <w:rsid w:val="009D5675"/>
    <w:rsid w:val="009F5BB1"/>
    <w:rsid w:val="009F63EB"/>
    <w:rsid w:val="009F66CC"/>
    <w:rsid w:val="00A15B3C"/>
    <w:rsid w:val="00A16167"/>
    <w:rsid w:val="00A225BB"/>
    <w:rsid w:val="00A46B6D"/>
    <w:rsid w:val="00A51B57"/>
    <w:rsid w:val="00A6078D"/>
    <w:rsid w:val="00A80670"/>
    <w:rsid w:val="00AD6C44"/>
    <w:rsid w:val="00AF06F6"/>
    <w:rsid w:val="00B008CE"/>
    <w:rsid w:val="00B07F41"/>
    <w:rsid w:val="00B17C01"/>
    <w:rsid w:val="00B2010C"/>
    <w:rsid w:val="00B22F53"/>
    <w:rsid w:val="00B3570B"/>
    <w:rsid w:val="00B45461"/>
    <w:rsid w:val="00B54BE2"/>
    <w:rsid w:val="00B627C0"/>
    <w:rsid w:val="00B62FFC"/>
    <w:rsid w:val="00B87D4A"/>
    <w:rsid w:val="00B9609B"/>
    <w:rsid w:val="00BA5CBB"/>
    <w:rsid w:val="00BB5400"/>
    <w:rsid w:val="00BC1DEE"/>
    <w:rsid w:val="00BD257F"/>
    <w:rsid w:val="00BE43E8"/>
    <w:rsid w:val="00C03908"/>
    <w:rsid w:val="00C04B58"/>
    <w:rsid w:val="00C149EC"/>
    <w:rsid w:val="00C30943"/>
    <w:rsid w:val="00C37AB3"/>
    <w:rsid w:val="00C546F9"/>
    <w:rsid w:val="00C633A8"/>
    <w:rsid w:val="00C913FB"/>
    <w:rsid w:val="00CB1798"/>
    <w:rsid w:val="00CD281B"/>
    <w:rsid w:val="00CF063A"/>
    <w:rsid w:val="00CF2E93"/>
    <w:rsid w:val="00CF34D8"/>
    <w:rsid w:val="00D03CC9"/>
    <w:rsid w:val="00D13CFA"/>
    <w:rsid w:val="00D145E7"/>
    <w:rsid w:val="00D157F1"/>
    <w:rsid w:val="00D2410D"/>
    <w:rsid w:val="00D428C5"/>
    <w:rsid w:val="00D43B48"/>
    <w:rsid w:val="00D51504"/>
    <w:rsid w:val="00D62AA5"/>
    <w:rsid w:val="00D9201E"/>
    <w:rsid w:val="00D93F43"/>
    <w:rsid w:val="00D9489E"/>
    <w:rsid w:val="00DA5455"/>
    <w:rsid w:val="00DC66F8"/>
    <w:rsid w:val="00DE2564"/>
    <w:rsid w:val="00DE34A3"/>
    <w:rsid w:val="00E44755"/>
    <w:rsid w:val="00E5096A"/>
    <w:rsid w:val="00E5127A"/>
    <w:rsid w:val="00E519A7"/>
    <w:rsid w:val="00E53FDD"/>
    <w:rsid w:val="00E67C49"/>
    <w:rsid w:val="00E73642"/>
    <w:rsid w:val="00E74897"/>
    <w:rsid w:val="00E84C5C"/>
    <w:rsid w:val="00E87F2E"/>
    <w:rsid w:val="00EA1485"/>
    <w:rsid w:val="00EC1025"/>
    <w:rsid w:val="00EC5643"/>
    <w:rsid w:val="00ED4715"/>
    <w:rsid w:val="00ED6370"/>
    <w:rsid w:val="00EE3616"/>
    <w:rsid w:val="00EF112F"/>
    <w:rsid w:val="00EF5789"/>
    <w:rsid w:val="00F1347B"/>
    <w:rsid w:val="00F15131"/>
    <w:rsid w:val="00F205D4"/>
    <w:rsid w:val="00F21D73"/>
    <w:rsid w:val="00F2458D"/>
    <w:rsid w:val="00F27164"/>
    <w:rsid w:val="00F43596"/>
    <w:rsid w:val="00F66CA5"/>
    <w:rsid w:val="00FB0CCE"/>
    <w:rsid w:val="00FB5312"/>
    <w:rsid w:val="00FC471B"/>
    <w:rsid w:val="01EC3ADB"/>
    <w:rsid w:val="07727B33"/>
    <w:rsid w:val="0C77743D"/>
    <w:rsid w:val="167B6AA9"/>
    <w:rsid w:val="19AD12A4"/>
    <w:rsid w:val="1B7B0A51"/>
    <w:rsid w:val="24463761"/>
    <w:rsid w:val="282E7637"/>
    <w:rsid w:val="2A4B2A56"/>
    <w:rsid w:val="2C3A5164"/>
    <w:rsid w:val="2CC62289"/>
    <w:rsid w:val="2DC1265A"/>
    <w:rsid w:val="2E852132"/>
    <w:rsid w:val="351C2CD9"/>
    <w:rsid w:val="379426FA"/>
    <w:rsid w:val="429E4802"/>
    <w:rsid w:val="493A2672"/>
    <w:rsid w:val="4A805E74"/>
    <w:rsid w:val="4C174FE6"/>
    <w:rsid w:val="51E40F8D"/>
    <w:rsid w:val="55013332"/>
    <w:rsid w:val="57926D68"/>
    <w:rsid w:val="57BE0594"/>
    <w:rsid w:val="5C2B3BE0"/>
    <w:rsid w:val="5DCD166B"/>
    <w:rsid w:val="5FBA18B9"/>
    <w:rsid w:val="60964178"/>
    <w:rsid w:val="63ADF55F"/>
    <w:rsid w:val="64E9230C"/>
    <w:rsid w:val="68767A1C"/>
    <w:rsid w:val="6EDD7E5A"/>
    <w:rsid w:val="6FB97520"/>
    <w:rsid w:val="77503D92"/>
    <w:rsid w:val="77A43241"/>
    <w:rsid w:val="77BF9F45"/>
    <w:rsid w:val="799F1C23"/>
    <w:rsid w:val="7D8F5F33"/>
    <w:rsid w:val="7FDF59FD"/>
    <w:rsid w:val="979DBD24"/>
    <w:rsid w:val="BABBEE9D"/>
    <w:rsid w:val="BF767D37"/>
    <w:rsid w:val="E9877F80"/>
    <w:rsid w:val="EAE354DA"/>
    <w:rsid w:val="EFBEFEE7"/>
    <w:rsid w:val="EFD5AF18"/>
    <w:rsid w:val="FBEF67AD"/>
    <w:rsid w:val="FFFB3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8D68EC2F-5B3C-9B43-9527-9A2B46F0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after="200" w:line="276" w:lineRule="auto"/>
    </w:pPr>
    <w:rPr>
      <w:rFonts w:asciiTheme="minorHAnsi" w:eastAsiaTheme="minorEastAsia" w:hAnsiTheme="minorHAnsi" w:cstheme="minorBidi"/>
      <w:lang w:val="en-US"/>
    </w:rPr>
  </w:style>
  <w:style w:type="paragraph" w:styleId="Heading1">
    <w:name w:val="heading 1"/>
    <w:basedOn w:val="Normal"/>
    <w:next w:val="Normal"/>
    <w:link w:val="Heading1Char"/>
    <w:uiPriority w:val="9"/>
    <w:qFormat/>
    <w:pPr>
      <w:pBdr>
        <w:top w:val="single" w:sz="24" w:space="0" w:color="B31166" w:themeColor="accent1"/>
        <w:left w:val="single" w:sz="24" w:space="0" w:color="B31166" w:themeColor="accent1"/>
        <w:bottom w:val="single" w:sz="24" w:space="0" w:color="B31166" w:themeColor="accent1"/>
        <w:right w:val="single" w:sz="24" w:space="0" w:color="B31166" w:themeColor="accent1"/>
      </w:pBdr>
      <w:shd w:val="clear" w:color="auto" w:fill="B3116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pPr>
      <w:pBdr>
        <w:top w:val="single" w:sz="24" w:space="0" w:color="F9C5E0" w:themeColor="accent1" w:themeTint="33"/>
        <w:left w:val="single" w:sz="24" w:space="0" w:color="F9C5E0" w:themeColor="accent1" w:themeTint="33"/>
        <w:bottom w:val="single" w:sz="24" w:space="0" w:color="F9C5E0" w:themeColor="accent1" w:themeTint="33"/>
        <w:right w:val="single" w:sz="24" w:space="0" w:color="F9C5E0" w:themeColor="accent1" w:themeTint="33"/>
      </w:pBdr>
      <w:shd w:val="clear" w:color="auto" w:fill="F9C5E0" w:themeFill="accent1" w:themeFillTint="33"/>
      <w:spacing w:after="0"/>
      <w:outlineLvl w:val="1"/>
    </w:pPr>
    <w:rPr>
      <w:caps/>
      <w:spacing w:val="15"/>
    </w:rPr>
  </w:style>
  <w:style w:type="paragraph" w:styleId="Heading3">
    <w:name w:val="heading 3"/>
    <w:basedOn w:val="Normal"/>
    <w:next w:val="Normal"/>
    <w:link w:val="Heading3Char"/>
    <w:uiPriority w:val="9"/>
    <w:unhideWhenUsed/>
    <w:qFormat/>
    <w:pPr>
      <w:pBdr>
        <w:top w:val="single" w:sz="6" w:space="2" w:color="B31166" w:themeColor="accent1"/>
      </w:pBdr>
      <w:spacing w:before="300" w:after="0"/>
      <w:outlineLvl w:val="2"/>
    </w:pPr>
    <w:rPr>
      <w:caps/>
      <w:color w:val="590832" w:themeColor="accent1" w:themeShade="80"/>
      <w:spacing w:val="15"/>
    </w:rPr>
  </w:style>
  <w:style w:type="paragraph" w:styleId="Heading4">
    <w:name w:val="heading 4"/>
    <w:basedOn w:val="Normal"/>
    <w:next w:val="Normal"/>
    <w:link w:val="Heading4Char"/>
    <w:uiPriority w:val="9"/>
    <w:unhideWhenUsed/>
    <w:qFormat/>
    <w:pPr>
      <w:pBdr>
        <w:top w:val="dotted" w:sz="6" w:space="2" w:color="B31166" w:themeColor="accent1"/>
      </w:pBdr>
      <w:spacing w:before="200" w:after="0"/>
      <w:outlineLvl w:val="3"/>
    </w:pPr>
    <w:rPr>
      <w:caps/>
      <w:color w:val="850C4B" w:themeColor="accent1" w:themeShade="BF"/>
      <w:spacing w:val="10"/>
    </w:rPr>
  </w:style>
  <w:style w:type="paragraph" w:styleId="Heading5">
    <w:name w:val="heading 5"/>
    <w:basedOn w:val="Normal"/>
    <w:next w:val="Normal"/>
    <w:link w:val="Heading5Char"/>
    <w:uiPriority w:val="9"/>
    <w:unhideWhenUsed/>
    <w:qFormat/>
    <w:pPr>
      <w:pBdr>
        <w:bottom w:val="single" w:sz="6" w:space="1" w:color="B31166" w:themeColor="accent1"/>
      </w:pBdr>
      <w:spacing w:before="200" w:after="0"/>
      <w:outlineLvl w:val="4"/>
    </w:pPr>
    <w:rPr>
      <w:caps/>
      <w:color w:val="850C4B" w:themeColor="accent1" w:themeShade="BF"/>
      <w:spacing w:val="10"/>
    </w:rPr>
  </w:style>
  <w:style w:type="paragraph" w:styleId="Heading6">
    <w:name w:val="heading 6"/>
    <w:basedOn w:val="Normal"/>
    <w:next w:val="Normal"/>
    <w:link w:val="Heading6Char"/>
    <w:uiPriority w:val="9"/>
    <w:unhideWhenUsed/>
    <w:qFormat/>
    <w:pPr>
      <w:pBdr>
        <w:bottom w:val="dotted" w:sz="6" w:space="1" w:color="B31166" w:themeColor="accent1"/>
      </w:pBdr>
      <w:spacing w:before="200" w:after="0"/>
      <w:outlineLvl w:val="5"/>
    </w:pPr>
    <w:rPr>
      <w:caps/>
      <w:color w:val="850C4B" w:themeColor="accent1" w:themeShade="BF"/>
      <w:spacing w:val="10"/>
    </w:rPr>
  </w:style>
  <w:style w:type="paragraph" w:styleId="Heading7">
    <w:name w:val="heading 7"/>
    <w:basedOn w:val="Normal"/>
    <w:next w:val="Normal"/>
    <w:link w:val="Heading7Char"/>
    <w:uiPriority w:val="9"/>
    <w:unhideWhenUsed/>
    <w:qFormat/>
    <w:pPr>
      <w:spacing w:before="200" w:after="0"/>
      <w:outlineLvl w:val="6"/>
    </w:pPr>
    <w:rPr>
      <w:caps/>
      <w:color w:val="850C4B" w:themeColor="accent1" w:themeShade="BF"/>
      <w:spacing w:val="10"/>
    </w:rPr>
  </w:style>
  <w:style w:type="paragraph" w:styleId="Heading8">
    <w:name w:val="heading 8"/>
    <w:basedOn w:val="Normal"/>
    <w:next w:val="Normal"/>
    <w:link w:val="Heading8Char"/>
    <w:uiPriority w:val="9"/>
    <w:unhideWhenUsed/>
    <w:qFormat/>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b/>
      <w:bCs/>
      <w:color w:val="850C4B" w:themeColor="accent1" w:themeShade="BF"/>
      <w:sz w:val="16"/>
      <w:szCs w:val="16"/>
    </w:rPr>
  </w:style>
  <w:style w:type="paragraph" w:styleId="CommentText">
    <w:name w:val="annotation text"/>
    <w:basedOn w:val="Normal"/>
    <w:link w:val="CommentTextChar"/>
    <w:uiPriority w:val="99"/>
    <w:unhideWhenUsed/>
    <w:qFormat/>
  </w:style>
  <w:style w:type="paragraph" w:styleId="TOC3">
    <w:name w:val="toc 3"/>
    <w:basedOn w:val="Normal"/>
    <w:next w:val="Normal"/>
    <w:uiPriority w:val="39"/>
    <w:unhideWhenUsed/>
    <w:qFormat/>
    <w:pPr>
      <w:spacing w:after="100"/>
      <w:ind w:left="440"/>
    </w:pPr>
    <w:rPr>
      <w:rFonts w:cs="Times New Roman"/>
      <w:sz w:val="22"/>
    </w:rPr>
  </w:style>
  <w:style w:type="paragraph" w:styleId="BalloonText">
    <w:name w:val="Balloon Text"/>
    <w:basedOn w:val="Normal"/>
    <w:link w:val="BalloonTextChar"/>
    <w:uiPriority w:val="99"/>
    <w:unhideWhenUsed/>
    <w:qFormat/>
    <w:pPr>
      <w:spacing w:line="240" w:lineRule="auto"/>
    </w:pPr>
    <w:rPr>
      <w:sz w:val="18"/>
      <w:szCs w:val="18"/>
    </w:rPr>
  </w:style>
  <w:style w:type="paragraph" w:styleId="Footer">
    <w:name w:val="footer"/>
    <w:basedOn w:val="Normal"/>
    <w:link w:val="FooterChar"/>
    <w:uiPriority w:val="99"/>
    <w:unhideWhenUsed/>
    <w:qFormat/>
    <w:pPr>
      <w:tabs>
        <w:tab w:val="center" w:pos="4320"/>
        <w:tab w:val="right" w:pos="8640"/>
      </w:tabs>
      <w:spacing w:line="240" w:lineRule="auto"/>
    </w:pPr>
  </w:style>
  <w:style w:type="paragraph" w:styleId="Header">
    <w:name w:val="header"/>
    <w:basedOn w:val="Normal"/>
    <w:link w:val="HeaderChar"/>
    <w:uiPriority w:val="99"/>
    <w:unhideWhenUsed/>
    <w:qFormat/>
    <w:pPr>
      <w:tabs>
        <w:tab w:val="center" w:pos="4320"/>
        <w:tab w:val="right" w:pos="8640"/>
      </w:tabs>
      <w:spacing w:line="240" w:lineRule="auto"/>
    </w:pPr>
  </w:style>
  <w:style w:type="paragraph" w:styleId="TOC1">
    <w:name w:val="toc 1"/>
    <w:basedOn w:val="Normal"/>
    <w:next w:val="Normal"/>
    <w:uiPriority w:val="39"/>
    <w:unhideWhenUsed/>
    <w:qFormat/>
    <w:pPr>
      <w:spacing w:after="100"/>
    </w:pPr>
  </w:style>
  <w:style w:type="paragraph" w:styleId="Subtitle">
    <w:name w:val="Subtitle"/>
    <w:basedOn w:val="Normal"/>
    <w:next w:val="Normal"/>
    <w:link w:val="SubtitleChar"/>
    <w:uiPriority w:val="11"/>
    <w:qFormat/>
    <w:pPr>
      <w:spacing w:before="0" w:after="500" w:line="240" w:lineRule="auto"/>
    </w:pPr>
    <w:rPr>
      <w:caps/>
      <w:color w:val="595959" w:themeColor="text1" w:themeTint="A6"/>
      <w:spacing w:val="10"/>
      <w:sz w:val="21"/>
      <w:szCs w:val="21"/>
    </w:rPr>
  </w:style>
  <w:style w:type="paragraph" w:styleId="TOC2">
    <w:name w:val="toc 2"/>
    <w:basedOn w:val="Normal"/>
    <w:next w:val="Normal"/>
    <w:uiPriority w:val="39"/>
    <w:unhideWhenUsed/>
    <w:qFormat/>
    <w:pPr>
      <w:spacing w:after="100"/>
      <w:ind w:left="240"/>
    </w:p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B31166" w:themeColor="accent1"/>
      <w:spacing w:val="10"/>
      <w:sz w:val="52"/>
      <w:szCs w:val="52"/>
    </w:rPr>
  </w:style>
  <w:style w:type="paragraph" w:styleId="CommentSubject">
    <w:name w:val="annotation subject"/>
    <w:basedOn w:val="CommentText"/>
    <w:next w:val="CommentText"/>
    <w:link w:val="CommentSubjectChar"/>
    <w:uiPriority w:val="99"/>
    <w:unhideWhenUsed/>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Strong">
    <w:name w:val="Strong"/>
    <w:uiPriority w:val="22"/>
    <w:qFormat/>
    <w:rPr>
      <w:b/>
      <w:bCs/>
    </w:rPr>
  </w:style>
  <w:style w:type="character" w:styleId="Emphasis">
    <w:name w:val="Emphasis"/>
    <w:uiPriority w:val="20"/>
    <w:qFormat/>
    <w:rPr>
      <w:caps/>
      <w:color w:val="590832" w:themeColor="accent1" w:themeShade="80"/>
      <w:spacing w:val="5"/>
    </w:rPr>
  </w:style>
  <w:style w:type="character" w:styleId="Hyperlink">
    <w:name w:val="Hyperlink"/>
    <w:basedOn w:val="DefaultParagraphFont"/>
    <w:uiPriority w:val="99"/>
    <w:unhideWhenUsed/>
    <w:qFormat/>
    <w:rPr>
      <w:color w:val="8F8F8F" w:themeColor="hyperlink"/>
      <w:u w:val="single"/>
    </w:rPr>
  </w:style>
  <w:style w:type="character" w:styleId="CommentReference">
    <w:name w:val="annotation reference"/>
    <w:basedOn w:val="DefaultParagraphFont"/>
    <w:uiPriority w:val="99"/>
    <w:unhideWhenUsed/>
    <w:qFormat/>
    <w:rPr>
      <w:sz w:val="21"/>
      <w:szCs w:val="2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PlaceholderText1">
    <w:name w:val="Placeholder Text1"/>
    <w:basedOn w:val="DefaultParagraphFont"/>
    <w:uiPriority w:val="99"/>
    <w:semiHidden/>
    <w:qFormat/>
    <w:rPr>
      <w:color w:val="8080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B31166" w:themeColor="accent1"/>
      <w:spacing w:val="10"/>
      <w:sz w:val="52"/>
      <w:szCs w:val="52"/>
    </w:rPr>
  </w:style>
  <w:style w:type="character" w:customStyle="1" w:styleId="SubtitleChar">
    <w:name w:val="Subtitle Char"/>
    <w:basedOn w:val="DefaultParagraphFont"/>
    <w:link w:val="Subtitle"/>
    <w:uiPriority w:val="11"/>
    <w:qFormat/>
    <w:rPr>
      <w:caps/>
      <w:color w:val="595959" w:themeColor="text1" w:themeTint="A6"/>
      <w:spacing w:val="10"/>
      <w:sz w:val="21"/>
      <w:szCs w:val="21"/>
    </w:rPr>
  </w:style>
  <w:style w:type="character" w:customStyle="1" w:styleId="Heading1Char">
    <w:name w:val="Heading 1 Char"/>
    <w:basedOn w:val="DefaultParagraphFont"/>
    <w:link w:val="Heading1"/>
    <w:uiPriority w:val="9"/>
    <w:qFormat/>
    <w:rPr>
      <w:caps/>
      <w:color w:val="FFFFFF" w:themeColor="background1"/>
      <w:spacing w:val="15"/>
      <w:sz w:val="22"/>
      <w:szCs w:val="22"/>
      <w:shd w:val="clear" w:color="auto" w:fill="B31166" w:themeFill="accent1"/>
    </w:rPr>
  </w:style>
  <w:style w:type="character" w:customStyle="1" w:styleId="Heading2Char">
    <w:name w:val="Heading 2 Char"/>
    <w:basedOn w:val="DefaultParagraphFont"/>
    <w:link w:val="Heading2"/>
    <w:uiPriority w:val="9"/>
    <w:qFormat/>
    <w:rPr>
      <w:caps/>
      <w:spacing w:val="15"/>
      <w:shd w:val="clear" w:color="auto" w:fill="F9C5E0" w:themeFill="accent1" w:themeFillTint="33"/>
    </w:rPr>
  </w:style>
  <w:style w:type="character" w:customStyle="1" w:styleId="Heading3Char">
    <w:name w:val="Heading 3 Char"/>
    <w:basedOn w:val="DefaultParagraphFont"/>
    <w:link w:val="Heading3"/>
    <w:uiPriority w:val="9"/>
    <w:qFormat/>
    <w:rPr>
      <w:caps/>
      <w:color w:val="590832" w:themeColor="accent1" w:themeShade="80"/>
      <w:spacing w:val="15"/>
    </w:rPr>
  </w:style>
  <w:style w:type="character" w:customStyle="1" w:styleId="Heading4Char">
    <w:name w:val="Heading 4 Char"/>
    <w:basedOn w:val="DefaultParagraphFont"/>
    <w:link w:val="Heading4"/>
    <w:uiPriority w:val="9"/>
    <w:qFormat/>
    <w:rPr>
      <w:caps/>
      <w:color w:val="850C4B" w:themeColor="accent1" w:themeShade="BF"/>
      <w:spacing w:val="10"/>
    </w:rPr>
  </w:style>
  <w:style w:type="character" w:customStyle="1" w:styleId="Heading5Char">
    <w:name w:val="Heading 5 Char"/>
    <w:basedOn w:val="DefaultParagraphFont"/>
    <w:link w:val="Heading5"/>
    <w:uiPriority w:val="9"/>
    <w:qFormat/>
    <w:rPr>
      <w:caps/>
      <w:color w:val="850C4B" w:themeColor="accent1" w:themeShade="BF"/>
      <w:spacing w:val="10"/>
    </w:rPr>
  </w:style>
  <w:style w:type="character" w:customStyle="1" w:styleId="Heading6Char">
    <w:name w:val="Heading 6 Char"/>
    <w:basedOn w:val="DefaultParagraphFont"/>
    <w:link w:val="Heading6"/>
    <w:uiPriority w:val="9"/>
    <w:qFormat/>
    <w:rPr>
      <w:caps/>
      <w:color w:val="850C4B" w:themeColor="accent1" w:themeShade="BF"/>
      <w:spacing w:val="10"/>
    </w:rPr>
  </w:style>
  <w:style w:type="paragraph" w:customStyle="1" w:styleId="ListParagraph1">
    <w:name w:val="List Paragraph1"/>
    <w:basedOn w:val="Normal"/>
    <w:uiPriority w:val="34"/>
    <w:qFormat/>
    <w:pPr>
      <w:ind w:firstLineChars="200" w:firstLine="420"/>
    </w:pPr>
  </w:style>
  <w:style w:type="character" w:customStyle="1" w:styleId="Heading7Char">
    <w:name w:val="Heading 7 Char"/>
    <w:basedOn w:val="DefaultParagraphFont"/>
    <w:link w:val="Heading7"/>
    <w:uiPriority w:val="9"/>
    <w:semiHidden/>
    <w:qFormat/>
    <w:rPr>
      <w:caps/>
      <w:color w:val="850C4B" w:themeColor="accent1" w:themeShade="BF"/>
      <w:spacing w:val="10"/>
    </w:rPr>
  </w:style>
  <w:style w:type="character" w:customStyle="1" w:styleId="Heading8Char">
    <w:name w:val="Heading 8 Char"/>
    <w:basedOn w:val="DefaultParagraphFont"/>
    <w:link w:val="Heading8"/>
    <w:uiPriority w:val="9"/>
    <w:semiHidden/>
    <w:qFormat/>
    <w:rPr>
      <w:caps/>
      <w:spacing w:val="10"/>
      <w:sz w:val="18"/>
      <w:szCs w:val="18"/>
    </w:rPr>
  </w:style>
  <w:style w:type="character" w:customStyle="1" w:styleId="Heading9Char">
    <w:name w:val="Heading 9 Char"/>
    <w:basedOn w:val="DefaultParagraphFont"/>
    <w:link w:val="Heading9"/>
    <w:uiPriority w:val="9"/>
    <w:semiHidden/>
    <w:qFormat/>
    <w:rPr>
      <w:i/>
      <w:iCs/>
      <w:caps/>
      <w:spacing w:val="10"/>
      <w:sz w:val="18"/>
      <w:szCs w:val="18"/>
    </w:rPr>
  </w:style>
  <w:style w:type="paragraph" w:customStyle="1" w:styleId="Classification">
    <w:name w:val="Classification"/>
    <w:basedOn w:val="Title"/>
    <w:link w:val="ClassificationChar"/>
    <w:qFormat/>
    <w:rPr>
      <w:color w:val="595959" w:themeColor="text1" w:themeTint="A6"/>
      <w:sz w:val="32"/>
      <w:szCs w:val="32"/>
    </w:rPr>
  </w:style>
  <w:style w:type="character" w:customStyle="1" w:styleId="ClassificationChar">
    <w:name w:val="Classification Char"/>
    <w:basedOn w:val="TitleChar"/>
    <w:link w:val="Classification"/>
    <w:qFormat/>
    <w:rPr>
      <w:rFonts w:asciiTheme="majorHAnsi" w:eastAsiaTheme="majorEastAsia" w:hAnsiTheme="majorHAnsi" w:cstheme="majorBidi"/>
      <w:caps/>
      <w:color w:val="595959" w:themeColor="text1" w:themeTint="A6"/>
      <w:spacing w:val="-10"/>
      <w:kern w:val="28"/>
      <w:sz w:val="32"/>
      <w:szCs w:val="32"/>
    </w:rPr>
  </w:style>
  <w:style w:type="paragraph" w:customStyle="1" w:styleId="TOC10">
    <w:name w:val="TOC 标题1"/>
    <w:basedOn w:val="Heading1"/>
    <w:next w:val="Normal"/>
    <w:uiPriority w:val="39"/>
    <w:unhideWhenUsed/>
    <w:qFormat/>
    <w:pPr>
      <w:spacing w:before="240"/>
      <w:outlineLvl w:val="9"/>
    </w:pPr>
    <w:rPr>
      <w:b/>
      <w:lang w:eastAsia="en-US"/>
    </w:rPr>
  </w:style>
  <w:style w:type="character" w:customStyle="1" w:styleId="BalloonTextChar">
    <w:name w:val="Balloon Text Char"/>
    <w:basedOn w:val="DefaultParagraphFont"/>
    <w:link w:val="BalloonText"/>
    <w:uiPriority w:val="99"/>
    <w:semiHidden/>
    <w:qFormat/>
    <w:rPr>
      <w:sz w:val="18"/>
      <w:szCs w:val="18"/>
    </w:rPr>
  </w:style>
  <w:style w:type="paragraph" w:customStyle="1" w:styleId="1">
    <w:name w:val="列出段落1"/>
    <w:basedOn w:val="Normal"/>
    <w:uiPriority w:val="34"/>
    <w:qFormat/>
    <w:pPr>
      <w:ind w:left="720"/>
      <w:contextualSpacing/>
    </w:pPr>
  </w:style>
  <w:style w:type="paragraph" w:customStyle="1" w:styleId="NoSpacing1">
    <w:name w:val="No Spacing1"/>
    <w:uiPriority w:val="1"/>
    <w:qFormat/>
    <w:pPr>
      <w:spacing w:before="100"/>
    </w:pPr>
    <w:rPr>
      <w:rFonts w:asciiTheme="minorHAnsi" w:eastAsiaTheme="minorEastAsia" w:hAnsiTheme="minorHAnsi" w:cstheme="minorBidi"/>
      <w:lang w:val="en-US"/>
    </w:rPr>
  </w:style>
  <w:style w:type="paragraph" w:customStyle="1" w:styleId="Quote1">
    <w:name w:val="Quote1"/>
    <w:basedOn w:val="Normal"/>
    <w:next w:val="Normal"/>
    <w:link w:val="QuoteChar"/>
    <w:uiPriority w:val="29"/>
    <w:qFormat/>
    <w:rPr>
      <w:i/>
      <w:iCs/>
      <w:sz w:val="24"/>
      <w:szCs w:val="24"/>
    </w:rPr>
  </w:style>
  <w:style w:type="character" w:customStyle="1" w:styleId="QuoteChar">
    <w:name w:val="Quote Char"/>
    <w:basedOn w:val="DefaultParagraphFont"/>
    <w:link w:val="Quote1"/>
    <w:uiPriority w:val="29"/>
    <w:qFormat/>
    <w:rPr>
      <w:i/>
      <w:iCs/>
      <w:sz w:val="24"/>
      <w:szCs w:val="24"/>
    </w:rPr>
  </w:style>
  <w:style w:type="paragraph" w:customStyle="1" w:styleId="IntenseQuote1">
    <w:name w:val="Intense Quote1"/>
    <w:basedOn w:val="Normal"/>
    <w:next w:val="Normal"/>
    <w:link w:val="IntenseQuoteChar"/>
    <w:uiPriority w:val="30"/>
    <w:qFormat/>
    <w:pPr>
      <w:spacing w:before="240" w:after="240" w:line="240" w:lineRule="auto"/>
      <w:ind w:left="1080" w:right="1080"/>
      <w:jc w:val="center"/>
    </w:pPr>
    <w:rPr>
      <w:color w:val="B31166" w:themeColor="accent1"/>
      <w:sz w:val="24"/>
      <w:szCs w:val="24"/>
    </w:rPr>
  </w:style>
  <w:style w:type="character" w:customStyle="1" w:styleId="IntenseQuoteChar">
    <w:name w:val="Intense Quote Char"/>
    <w:basedOn w:val="DefaultParagraphFont"/>
    <w:link w:val="IntenseQuote1"/>
    <w:uiPriority w:val="30"/>
    <w:qFormat/>
    <w:rPr>
      <w:color w:val="B31166" w:themeColor="accent1"/>
      <w:sz w:val="24"/>
      <w:szCs w:val="24"/>
    </w:rPr>
  </w:style>
  <w:style w:type="character" w:customStyle="1" w:styleId="SubtleEmphasis1">
    <w:name w:val="Subtle Emphasis1"/>
    <w:uiPriority w:val="19"/>
    <w:qFormat/>
    <w:rPr>
      <w:i/>
      <w:iCs/>
      <w:color w:val="590832" w:themeColor="accent1" w:themeShade="80"/>
    </w:rPr>
  </w:style>
  <w:style w:type="character" w:customStyle="1" w:styleId="IntenseEmphasis1">
    <w:name w:val="Intense Emphasis1"/>
    <w:uiPriority w:val="21"/>
    <w:qFormat/>
    <w:rPr>
      <w:b/>
      <w:bCs/>
      <w:caps/>
      <w:color w:val="590832" w:themeColor="accent1" w:themeShade="80"/>
      <w:spacing w:val="10"/>
    </w:rPr>
  </w:style>
  <w:style w:type="character" w:customStyle="1" w:styleId="SubtleReference1">
    <w:name w:val="Subtle Reference1"/>
    <w:uiPriority w:val="31"/>
    <w:qFormat/>
    <w:rPr>
      <w:b/>
      <w:bCs/>
      <w:color w:val="B31166" w:themeColor="accent1"/>
    </w:rPr>
  </w:style>
  <w:style w:type="character" w:customStyle="1" w:styleId="IntenseReference1">
    <w:name w:val="Intense Reference1"/>
    <w:uiPriority w:val="32"/>
    <w:qFormat/>
    <w:rPr>
      <w:b/>
      <w:bCs/>
      <w:i/>
      <w:iCs/>
      <w:caps/>
      <w:color w:val="B31166" w:themeColor="accent1"/>
    </w:rPr>
  </w:style>
  <w:style w:type="character" w:customStyle="1" w:styleId="BookTitle1">
    <w:name w:val="Book Title1"/>
    <w:uiPriority w:val="33"/>
    <w:qFormat/>
    <w:rPr>
      <w:b/>
      <w:bCs/>
      <w:i/>
      <w:iCs/>
      <w:spacing w:val="0"/>
    </w:rPr>
  </w:style>
  <w:style w:type="paragraph" w:customStyle="1" w:styleId="TOCHeading1">
    <w:name w:val="TOC Heading1"/>
    <w:basedOn w:val="Heading1"/>
    <w:next w:val="Normal"/>
    <w:uiPriority w:val="39"/>
    <w:unhideWhenUsed/>
    <w:qFormat/>
    <w:pPr>
      <w:outlineLvl w:val="9"/>
    </w:p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C5E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116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116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116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1166" w:themeFill="accent1"/>
      </w:tcPr>
    </w:tblStylePr>
    <w:tblStylePr w:type="band1Vert">
      <w:tblPr/>
      <w:tcPr>
        <w:shd w:val="clear" w:color="auto" w:fill="F48CC2" w:themeFill="accent1" w:themeFillTint="66"/>
      </w:tcPr>
    </w:tblStylePr>
    <w:tblStylePr w:type="band1Horz">
      <w:tblPr/>
      <w:tcPr>
        <w:shd w:val="clear" w:color="auto" w:fill="F48CC2" w:themeFill="accent1" w:themeFillTint="66"/>
      </w:tcPr>
    </w:tblStylePr>
  </w:style>
  <w:style w:type="table" w:customStyle="1" w:styleId="GridTable4-Accent11">
    <w:name w:val="Grid Table 4 - Accent 11"/>
    <w:basedOn w:val="TableNormal"/>
    <w:uiPriority w:val="49"/>
    <w:qFormat/>
    <w:tblPr>
      <w:tblBorders>
        <w:top w:val="single" w:sz="4" w:space="0" w:color="EE52A4" w:themeColor="accent1" w:themeTint="99"/>
        <w:left w:val="single" w:sz="4" w:space="0" w:color="EE52A4" w:themeColor="accent1" w:themeTint="99"/>
        <w:bottom w:val="single" w:sz="4" w:space="0" w:color="EE52A4" w:themeColor="accent1" w:themeTint="99"/>
        <w:right w:val="single" w:sz="4" w:space="0" w:color="EE52A4" w:themeColor="accent1" w:themeTint="99"/>
        <w:insideH w:val="single" w:sz="4" w:space="0" w:color="EE52A4" w:themeColor="accent1" w:themeTint="99"/>
        <w:insideV w:val="single" w:sz="4" w:space="0" w:color="EE52A4" w:themeColor="accent1" w:themeTint="99"/>
      </w:tblBorders>
    </w:tblPr>
    <w:tblStylePr w:type="firstRow">
      <w:rPr>
        <w:b/>
        <w:bCs/>
        <w:color w:val="FFFFFF" w:themeColor="background1"/>
      </w:rPr>
      <w:tblPr/>
      <w:tcPr>
        <w:tcBorders>
          <w:top w:val="single" w:sz="4" w:space="0" w:color="B31166" w:themeColor="accent1"/>
          <w:left w:val="single" w:sz="4" w:space="0" w:color="B31166" w:themeColor="accent1"/>
          <w:bottom w:val="single" w:sz="4" w:space="0" w:color="B31166" w:themeColor="accent1"/>
          <w:right w:val="single" w:sz="4" w:space="0" w:color="B31166" w:themeColor="accent1"/>
          <w:insideH w:val="nil"/>
          <w:insideV w:val="nil"/>
        </w:tcBorders>
        <w:shd w:val="clear" w:color="auto" w:fill="B31166" w:themeFill="accent1"/>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character" w:customStyle="1" w:styleId="CommentTextChar">
    <w:name w:val="Comment Text Char"/>
    <w:basedOn w:val="DefaultParagraphFont"/>
    <w:link w:val="CommentText"/>
    <w:uiPriority w:val="99"/>
    <w:semiHidden/>
    <w:qFormat/>
    <w:rPr>
      <w:rFonts w:asciiTheme="minorHAnsi" w:eastAsiaTheme="minorEastAsia" w:hAnsiTheme="minorHAnsi" w:cstheme="minorBidi"/>
    </w:rPr>
  </w:style>
  <w:style w:type="character" w:customStyle="1" w:styleId="CommentSubjectChar">
    <w:name w:val="Comment Subject Char"/>
    <w:basedOn w:val="CommentTextChar"/>
    <w:link w:val="CommentSubject"/>
    <w:uiPriority w:val="99"/>
    <w:semiHidden/>
    <w:qFormat/>
    <w:rPr>
      <w:rFonts w:asciiTheme="minorHAnsi" w:eastAsiaTheme="minorEastAsia" w:hAnsiTheme="minorHAnsi" w:cstheme="minorBidi"/>
      <w:b/>
      <w:bCs/>
    </w:rPr>
  </w:style>
  <w:style w:type="character" w:customStyle="1" w:styleId="citation-part">
    <w:name w:val="citation-part"/>
    <w:basedOn w:val="DefaultParagraphFont"/>
    <w:qFormat/>
  </w:style>
  <w:style w:type="character" w:customStyle="1" w:styleId="docsum-pmid">
    <w:name w:val="docsum-pmid"/>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fillRect/>
          </a:stretch>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267</Words>
  <Characters>1527</Characters>
  <Application>Microsoft Office Word</Application>
  <DocSecurity>0</DocSecurity>
  <Lines>12</Lines>
  <Paragraphs>3</Paragraphs>
  <ScaleCrop>false</ScaleCrop>
  <Company>P R C</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暴暴</dc:creator>
  <cp:lastModifiedBy>Yunhao Zhang</cp:lastModifiedBy>
  <cp:revision>2</cp:revision>
  <cp:lastPrinted>2021-02-21T11:21:00Z</cp:lastPrinted>
  <dcterms:created xsi:type="dcterms:W3CDTF">2026-05-22T20:57:00Z</dcterms:created>
  <dcterms:modified xsi:type="dcterms:W3CDTF">2026-05-22T20:57:00Z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0x010100629DF0E01907704EB450A27F73E7FC8A</vt:lpwstr>
  </property>
  <property fmtid="{D5CDD505-2E9C-101B-9397-08002B2CF9AE}" pid="3" name="KSOProductBuildVer">
    <vt:lpwstr>2052-12.1.22218.22218</vt:lpwstr>
  </property>
  <property fmtid="{D5CDD505-2E9C-101B-9397-08002B2CF9AE}" pid="4" name="ICV">
    <vt:lpwstr>53951BB96E89415244E2D8683A1C84C7_43</vt:lpwstr>
  </property>
</Properties>
</file>