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E1CD" w14:textId="77777777" w:rsidR="005774E2" w:rsidRPr="00943227" w:rsidRDefault="00247A89" w:rsidP="008925B3">
      <w:pPr>
        <w:ind w:firstLine="0"/>
        <w:rPr>
          <w:sz w:val="24"/>
          <w:szCs w:val="20"/>
        </w:rPr>
      </w:pPr>
      <w:r w:rsidRPr="00943227">
        <w:rPr>
          <w:sz w:val="24"/>
          <w:szCs w:val="20"/>
        </w:rPr>
        <w:t>38. Решение дифференциальных уравнений 1 порядка. Метод Эйлера</w:t>
      </w:r>
    </w:p>
    <w:p w14:paraId="6BD48063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 задачу об отыскании всех решений дифференциального уравнения удается свести к конечному числу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алгебраических операций, операций интегрирования и дифференцирования известных функций, то говорят, что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уравнение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интегрируется в квадратурах</w:t>
      </w:r>
      <w:r w:rsidRPr="00247A89">
        <w:rPr>
          <w:rFonts w:eastAsia="Times New Roman"/>
          <w:color w:val="000000"/>
          <w:szCs w:val="16"/>
          <w:lang w:eastAsia="ru-RU"/>
        </w:rPr>
        <w:t>. В приложениях крайне редко встречаются уравнения, интегрируемые в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квадратурах. Поэтому для исследования дифференциальных уравнений широко используются приближенные,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численные методы их решения.</w:t>
      </w:r>
    </w:p>
    <w:p w14:paraId="524E4D2D" w14:textId="0A53E0DD" w:rsidR="00D94D58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bookmarkStart w:id="0" w:name="t1"/>
      <w:r w:rsidRPr="00247A89">
        <w:rPr>
          <w:rFonts w:eastAsia="Times New Roman"/>
          <w:iCs/>
          <w:szCs w:val="16"/>
          <w:lang w:eastAsia="ru-RU"/>
        </w:rPr>
        <w:t>Численное решение</w:t>
      </w:r>
      <w:bookmarkEnd w:id="0"/>
      <w:r w:rsidR="00D94D58" w:rsidRPr="00D94D58">
        <w:rPr>
          <w:rFonts w:eastAsia="Times New Roman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 xml:space="preserve">на отрезке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[a, b]</m:t>
        </m:r>
      </m:oMath>
      <w:r w:rsidRPr="00247A89">
        <w:rPr>
          <w:rFonts w:eastAsia="Times New Roman"/>
          <w:color w:val="000000"/>
          <w:szCs w:val="16"/>
          <w:lang w:eastAsia="ru-RU"/>
        </w:rPr>
        <w:t xml:space="preserve"> задачи Коши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= f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 y(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) =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="00D94D58">
        <w:rPr>
          <w:rFonts w:eastAsia="Times New Roman"/>
          <w:color w:val="000000"/>
          <w:szCs w:val="16"/>
          <w:lang w:eastAsia="ru-RU"/>
        </w:rPr>
        <w:t>состоит</w:t>
      </w:r>
      <w:r w:rsidRPr="00247A89">
        <w:rPr>
          <w:rFonts w:eastAsia="Times New Roman"/>
          <w:color w:val="000000"/>
          <w:szCs w:val="16"/>
          <w:lang w:eastAsia="ru-RU"/>
        </w:rPr>
        <w:t xml:space="preserve"> в построении таблицы приближенных значений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 </m:t>
          </m:r>
          <m:r>
            <m:rPr>
              <m:sty m:val="p"/>
            </m:rP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Pr="00247A89">
        <w:rPr>
          <w:rFonts w:eastAsia="Times New Roman"/>
          <w:color w:val="000000"/>
          <w:szCs w:val="16"/>
          <w:lang w:eastAsia="ru-RU"/>
        </w:rPr>
        <w:t>решения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y(x)</m:t>
        </m:r>
      </m:oMath>
      <w:r w:rsidR="004A56B4">
        <w:rPr>
          <w:rFonts w:eastAsia="Times New Roman"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 узлах сетки</w:t>
      </w:r>
    </w:p>
    <w:p w14:paraId="20F390E4" w14:textId="46DAB255" w:rsidR="00D94D58" w:rsidRDefault="00943227" w:rsidP="00D94D58">
      <w:pPr>
        <w:ind w:firstLine="0"/>
        <w:jc w:val="center"/>
        <w:rPr>
          <w:rFonts w:eastAsia="Times New Roman"/>
          <w:color w:val="000000"/>
          <w:szCs w:val="16"/>
          <w:lang w:eastAsia="ru-RU"/>
        </w:rPr>
      </w:pPr>
      <m:oMath>
        <m:r>
          <w:rPr>
            <w:rFonts w:ascii="Cambria Math" w:eastAsia="Times New Roman" w:hAnsi="Cambria Math"/>
            <w:color w:val="000000"/>
            <w:szCs w:val="16"/>
            <w:lang w:val="en-US" w:eastAsia="ru-RU"/>
          </w:rPr>
          <m:t>a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 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=b</m:t>
        </m:r>
      </m:oMath>
      <w:r w:rsidR="00247A89" w:rsidRPr="00247A89">
        <w:rPr>
          <w:rFonts w:eastAsia="Times New Roman"/>
          <w:color w:val="000000"/>
          <w:szCs w:val="16"/>
          <w:lang w:eastAsia="ru-RU"/>
        </w:rPr>
        <w:t> </w:t>
      </w:r>
    </w:p>
    <w:p w14:paraId="3B0A30A1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 ih,  h=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b-a</m:t>
            </m:r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</m:t>
        </m:r>
      </m:oMath>
      <w:r w:rsidRPr="00247A89">
        <w:rPr>
          <w:rFonts w:eastAsia="Times New Roman"/>
          <w:i/>
          <w:iCs/>
          <w:color w:val="000000"/>
          <w:szCs w:val="16"/>
          <w:lang w:eastAsia="ru-RU"/>
        </w:rPr>
        <w:t>,</w:t>
      </w:r>
      <w:r w:rsidR="00D94D58" w:rsidRPr="00D94D58">
        <w:rPr>
          <w:rFonts w:eastAsia="Times New Roman"/>
          <w:i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то сетка называется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равномерной.</w:t>
      </w:r>
    </w:p>
    <w:p w14:paraId="10F85400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Численный метод решения задачи Коши называется</w:t>
      </w:r>
      <w:bookmarkStart w:id="1" w:name="t2"/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одношаговым</w:t>
      </w:r>
      <w:bookmarkEnd w:id="1"/>
      <w:r w:rsidRPr="00247A89">
        <w:rPr>
          <w:rFonts w:eastAsia="Times New Roman"/>
          <w:color w:val="000000"/>
          <w:szCs w:val="16"/>
          <w:lang w:eastAsia="ru-RU"/>
        </w:rPr>
        <w:t>, если для вычисления решения в точке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w:r w:rsidR="0045436D">
        <w:rPr>
          <w:rFonts w:eastAsia="Times New Roman"/>
          <w:color w:val="000000"/>
          <w:szCs w:val="16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+h </m:t>
        </m:r>
      </m:oMath>
      <w:r w:rsidRPr="00247A89">
        <w:rPr>
          <w:rFonts w:eastAsia="Times New Roman"/>
          <w:color w:val="000000"/>
          <w:szCs w:val="16"/>
          <w:lang w:eastAsia="ru-RU"/>
        </w:rPr>
        <w:t>используется информация о решении только в точке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x</w:t>
      </w:r>
      <w:r w:rsidRPr="00247A89">
        <w:rPr>
          <w:rFonts w:eastAsia="Times New Roman"/>
          <w:color w:val="000000"/>
          <w:szCs w:val="16"/>
          <w:vertAlign w:val="subscript"/>
          <w:lang w:eastAsia="ru-RU"/>
        </w:rPr>
        <w:t>0</w:t>
      </w:r>
      <w:r w:rsidRPr="00247A89">
        <w:rPr>
          <w:rFonts w:eastAsia="Times New Roman"/>
          <w:color w:val="000000"/>
          <w:szCs w:val="16"/>
          <w:lang w:eastAsia="ru-RU"/>
        </w:rPr>
        <w:t>.</w:t>
      </w:r>
    </w:p>
    <w:p w14:paraId="21BB50BB" w14:textId="5592134B" w:rsidR="00247A89" w:rsidRDefault="00247A89" w:rsidP="004A56B4">
      <w:pPr>
        <w:ind w:firstLine="0"/>
        <w:jc w:val="left"/>
        <w:rPr>
          <w:sz w:val="24"/>
        </w:rPr>
      </w:pPr>
      <w:r w:rsidRPr="00247A89">
        <w:rPr>
          <w:rFonts w:eastAsia="Times New Roman"/>
          <w:color w:val="000000"/>
          <w:szCs w:val="16"/>
          <w:lang w:eastAsia="ru-RU"/>
        </w:rPr>
        <w:t xml:space="preserve">Простейший одношаговый метод численного решения задачи Коши </w:t>
      </w:r>
      <w:bookmarkStart w:id="2" w:name="t3"/>
      <w:r w:rsidR="0045436D">
        <w:rPr>
          <w:rFonts w:eastAsia="Times New Roman"/>
          <w:color w:val="000000"/>
          <w:szCs w:val="16"/>
          <w:lang w:eastAsia="ru-RU"/>
        </w:rPr>
        <w:t>–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метод Эйлера</w:t>
      </w:r>
      <w:bookmarkEnd w:id="2"/>
      <w:r w:rsidRPr="00247A89">
        <w:rPr>
          <w:rFonts w:eastAsia="Times New Roman"/>
          <w:color w:val="000000"/>
          <w:szCs w:val="16"/>
          <w:lang w:eastAsia="ru-RU"/>
        </w:rPr>
        <w:t>. В методе Эйлера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величины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</m:oMath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вычисляются по формуле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+hf(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5436D">
        <w:rPr>
          <w:rFonts w:eastAsia="Times New Roman"/>
          <w:color w:val="000000"/>
          <w:szCs w:val="16"/>
          <w:lang w:eastAsia="ru-RU"/>
        </w:rPr>
        <w:t xml:space="preserve">, которая получается заменой производной </w:t>
      </w:r>
      <w:r w:rsidR="004A56B4">
        <w:rPr>
          <w:rFonts w:eastAsia="Times New Roman"/>
          <w:color w:val="000000"/>
          <w:szCs w:val="16"/>
          <w:lang w:eastAsia="ru-RU"/>
        </w:rPr>
        <w:t xml:space="preserve">в исходной задаче </w:t>
      </w:r>
      <w:r w:rsidR="0045436D">
        <w:rPr>
          <w:rFonts w:eastAsia="Times New Roman"/>
          <w:color w:val="000000"/>
          <w:szCs w:val="16"/>
          <w:lang w:eastAsia="ru-RU"/>
        </w:rPr>
        <w:t>на разностный аналог</w:t>
      </w:r>
      <w:r w:rsidR="004A56B4">
        <w:rPr>
          <w:rFonts w:eastAsia="Times New Roman"/>
          <w:color w:val="000000"/>
          <w:szCs w:val="16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=f(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A56B4">
        <w:rPr>
          <w:sz w:val="24"/>
        </w:rPr>
        <w:t>.</w:t>
      </w:r>
      <w:bookmarkStart w:id="3" w:name="_GoBack"/>
      <w:bookmarkEnd w:id="3"/>
    </w:p>
    <w:p w14:paraId="38E801F0" w14:textId="27796D35" w:rsidR="00311443" w:rsidRPr="00311443" w:rsidRDefault="00311443" w:rsidP="00311443">
      <w:pPr>
        <w:ind w:firstLine="0"/>
        <w:jc w:val="left"/>
        <w:rPr>
          <w:sz w:val="24"/>
        </w:rPr>
      </w:pPr>
      <w:r>
        <w:t>Явный</w:t>
      </w:r>
      <w:r>
        <w:t xml:space="preserve"> метод Эйлера имеет первый порядок сходимости</w:t>
      </w:r>
      <w:r>
        <w:t xml:space="preserve"> и </w:t>
      </w:r>
      <w:r>
        <w:t xml:space="preserve">является </w:t>
      </w:r>
      <w:r>
        <w:t xml:space="preserve">условно </w:t>
      </w:r>
      <w:r>
        <w:t>устойчивым</w:t>
      </w:r>
      <w:r>
        <w:t>.</w:t>
      </w:r>
      <w:r>
        <w:rPr>
          <w:sz w:val="24"/>
        </w:rPr>
        <w:t xml:space="preserve"> </w:t>
      </w: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>ограниченно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λx</m:t>
                </m:r>
              </m:sup>
            </m:sSup>
          </m:e>
        </m:d>
      </m:oMath>
      <w:r w:rsidRPr="002713D6">
        <w:t xml:space="preserve">, </w:t>
      </w:r>
      <w:r>
        <w:t xml:space="preserve">если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>
        <w:t>.</w:t>
      </w:r>
      <w:r w:rsidRPr="002713D6">
        <w:t xml:space="preserve"> </w:t>
      </w:r>
      <w:r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или при многократном применении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hλ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D6B8A">
        <w:t xml:space="preserve"> </w:t>
      </w:r>
      <w:r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&lt;1</m:t>
        </m:r>
      </m:oMath>
      <w:r w:rsidRPr="006D6B8A">
        <w:t xml:space="preserve">. </w:t>
      </w:r>
      <w:r>
        <w:t xml:space="preserve">Поэтому неявный метод Эйлера устойчив (условно), если </w:t>
      </w:r>
      <m:oMath>
        <m:r>
          <w:rPr>
            <w:rFonts w:ascii="Cambria Math" w:hAnsi="Cambria Math"/>
          </w:rPr>
          <m:t>-1&lt;1+</m:t>
        </m:r>
        <m:r>
          <w:rPr>
            <w:rFonts w:ascii="Cambria Math" w:hAnsi="Cambria Math"/>
          </w:rPr>
          <m:t>hλ&lt;1</m:t>
        </m:r>
      </m:oMath>
      <w:r w:rsidRPr="00596489">
        <w:t xml:space="preserve">, </w:t>
      </w:r>
      <m:oMath>
        <m: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hλ&lt;0</m:t>
        </m:r>
      </m:oMath>
      <w:r w:rsidRPr="00596489">
        <w:t xml:space="preserve">,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596489">
        <w:t xml:space="preserve">, </w:t>
      </w:r>
      <w:r>
        <w:t xml:space="preserve">но т.к. шаг всегда положителен, то </w:t>
      </w:r>
      <m:oMath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7814A9">
        <w:t>.</w:t>
      </w:r>
    </w:p>
    <w:p w14:paraId="77169892" w14:textId="77777777" w:rsidR="00311443" w:rsidRPr="004A56B4" w:rsidRDefault="00311443" w:rsidP="004A56B4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</w:p>
    <w:sectPr w:rsidR="00311443" w:rsidRPr="004A56B4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7E76" w14:textId="77777777" w:rsidR="00D35D5B" w:rsidRDefault="00D35D5B" w:rsidP="00135281">
      <w:pPr>
        <w:spacing w:line="240" w:lineRule="auto"/>
      </w:pPr>
      <w:r>
        <w:separator/>
      </w:r>
    </w:p>
  </w:endnote>
  <w:endnote w:type="continuationSeparator" w:id="0">
    <w:p w14:paraId="2BC99D5B" w14:textId="77777777" w:rsidR="00D35D5B" w:rsidRDefault="00D35D5B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A26D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789FD61C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4EC8" w14:textId="77777777" w:rsidR="00532402" w:rsidRDefault="00532402">
    <w:pPr>
      <w:pStyle w:val="aff9"/>
      <w:jc w:val="right"/>
    </w:pPr>
  </w:p>
  <w:p w14:paraId="6CCD2FC3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14C4" w14:textId="77777777" w:rsidR="00D35D5B" w:rsidRDefault="00D35D5B" w:rsidP="00135281">
      <w:pPr>
        <w:spacing w:line="240" w:lineRule="auto"/>
      </w:pPr>
      <w:r>
        <w:separator/>
      </w:r>
    </w:p>
  </w:footnote>
  <w:footnote w:type="continuationSeparator" w:id="0">
    <w:p w14:paraId="7A20CF05" w14:textId="77777777" w:rsidR="00D35D5B" w:rsidRDefault="00D35D5B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7A89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1443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0DF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436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56B4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2B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3227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5D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4D5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255F8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7C11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706C-BE33-49C7-A0A8-550A68D0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9</cp:revision>
  <cp:lastPrinted>2019-06-06T16:12:00Z</cp:lastPrinted>
  <dcterms:created xsi:type="dcterms:W3CDTF">2019-06-04T20:09:00Z</dcterms:created>
  <dcterms:modified xsi:type="dcterms:W3CDTF">2019-06-06T16:12:00Z</dcterms:modified>
</cp:coreProperties>
</file>