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6B4A" w:val="clear"/>
            <w:tcMar>
              <w:top w:type="dxa" w:w="560"/>
              <w:left w:type="dxa" w:w="440"/>
              <w:bottom w:type="dxa" w:w="560"/>
              <w:right w:type="dxa" w:w="44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color w:val="FFD166"/>
                <w:sz w:val="80"/>
                <w:szCs w:val="80"/>
              </w:rPr>
              <w:t xml:space="preserve">eye</w:t>
            </w: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ce</w:t>
            </w:r>
          </w:p>
          <w:p>
            <w:pPr>
              <w:spacing w:before="80" w:after="200"/>
              <w:jc w:val="center"/>
            </w:pPr>
            <w:r>
              <w:rPr>
                <w:rFonts w:ascii="Arial" w:cs="Arial" w:eastAsia="Arial" w:hAnsi="Arial"/>
                <w:i/>
                <w:iCs/>
                <w:color w:val="FFE8D0"/>
                <w:sz w:val="32"/>
                <w:szCs w:val="32"/>
              </w:rPr>
              <w:t xml:space="preserve">Product Build Plan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D4B8"/>
                <w:sz w:val="22"/>
                <w:szCs w:val="22"/>
              </w:rPr>
              <w:t xml:space="preserve">Phased Sprint Roadmap  ·  AI-Assisted Solo Development  ·  2026</w:t>
            </w:r>
          </w:p>
        </w:tc>
      </w:tr>
    </w:tbl>
    <w:p>
      <w:pPr>
        <w:spacing w:before="320" w:after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1206"/>
          <w:sz w:val="40"/>
          <w:szCs w:val="40"/>
        </w:rPr>
        <w:t xml:space="preserve">Overview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206"/>
          <w:sz w:val="22"/>
          <w:szCs w:val="22"/>
        </w:rPr>
        <w:t xml:space="preserve">Neyece is a warm, playful local discovery app that replaces generic search results with vibe-matched recommendations. This document breaks the full build into five phases — each designed for solo development accelerated by AI tools like Claude Code and Cursor.</w:t>
      </w:r>
    </w:p>
    <w:p>
      <w:pPr>
        <w:spacing w:before="80" w:after="0"/>
      </w:pPr>
      <w: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206"/>
          <w:sz w:val="22"/>
          <w:szCs w:val="22"/>
        </w:rPr>
        <w:t xml:space="preserve">The goal is to move fast, validate early, and build the defensible moat (vibe data + Neyece Score) before competitors can catch up.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3060"/>
        <w:gridCol w:w="3240"/>
      </w:tblGrid>
      <w:tr>
        <w:tc>
          <w:tcPr>
            <w:tcW w:type="dxa" w:w="3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D166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1206"/>
                <w:sz w:val="24"/>
                <w:szCs w:val="24"/>
              </w:rPr>
              <w:t xml:space="preserve">Validate Fast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5C3D1E"/>
                <w:sz w:val="20"/>
                <w:szCs w:val="20"/>
              </w:rPr>
              <w:t xml:space="preserve">Ship the waitlist first. Let real signups tell you what to build.</w:t>
            </w:r>
          </w:p>
        </w:tc>
        <w:tc>
          <w:tcPr>
            <w:tcW w:type="dxa" w:w="3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6B4A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Build the Moat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FFE0D5"/>
                <w:sz w:val="20"/>
                <w:szCs w:val="20"/>
              </w:rPr>
              <w:t xml:space="preserve">Vibe data + Neyece Score = defensible. Prioritize these above features.</w:t>
            </w:r>
          </w:p>
        </w:tc>
        <w:tc>
          <w:tcPr>
            <w:tcW w:type="dxa" w:w="3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D6A0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1206"/>
                <w:sz w:val="24"/>
                <w:szCs w:val="24"/>
              </w:rPr>
              <w:t xml:space="preserve">AI-First Workflow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03584A"/>
                <w:sz w:val="20"/>
                <w:szCs w:val="20"/>
              </w:rPr>
              <w:t xml:space="preserve">Claude Code + Cursor handles scaffolding. You focus on product decisions.</w:t>
            </w:r>
          </w:p>
        </w:tc>
      </w:tr>
    </w:tbl>
    <w:p>
      <w:pPr>
        <w:pBdr>
          <w:bottom w:val="single" w:color="E8D5BE" w:sz="4"/>
        </w:pBdr>
        <w:spacing w:before="200"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1206"/>
          <w:sz w:val="40"/>
          <w:szCs w:val="40"/>
        </w:rPr>
        <w:t xml:space="preserve">Tech Stack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206"/>
          <w:sz w:val="22"/>
          <w:szCs w:val="22"/>
        </w:rPr>
        <w:t xml:space="preserve">Chosen for solo-founder velocity, AI tooling compatibility, and proven scalability.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rPr>
          <w:tblHeader/>
        </w:trP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20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20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20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08060"/>
                <w:sz w:val="20"/>
                <w:szCs w:val="20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206"/>
                <w:sz w:val="20"/>
                <w:szCs w:val="20"/>
              </w:rPr>
              <w:t xml:space="preserve">Next.js 14 + TypeScript</w:t>
            </w:r>
          </w:p>
        </w:tc>
        <w:tc>
          <w:tcPr>
            <w:tcW w:type="dxa" w:w="390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206"/>
                <w:sz w:val="20"/>
                <w:szCs w:val="20"/>
              </w:rPr>
              <w:t xml:space="preserve">App router, SSR, mobile-first UI</w:t>
            </w:r>
          </w:p>
        </w:tc>
      </w:tr>
      <w:tr>
        <w:tc>
          <w:tcPr>
            <w:tcW w:type="dxa" w:w="234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E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08060"/>
                <w:sz w:val="20"/>
                <w:szCs w:val="20"/>
              </w:rPr>
              <w:t xml:space="preserve">Styling</w:t>
            </w:r>
          </w:p>
        </w:tc>
        <w:tc>
          <w:tcPr>
            <w:tcW w:type="dxa" w:w="312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E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206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90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E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206"/>
                <w:sz w:val="20"/>
                <w:szCs w:val="20"/>
              </w:rPr>
              <w:t xml:space="preserve">Rapid UI with brand tokens</w:t>
            </w:r>
          </w:p>
        </w:tc>
      </w:tr>
      <w:tr>
        <w:tc>
          <w:tcPr>
            <w:tcW w:type="dxa" w:w="234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08060"/>
                <w:sz w:val="20"/>
                <w:szCs w:val="20"/>
              </w:rPr>
              <w:t xml:space="preserve">Backend</w:t>
            </w:r>
          </w:p>
        </w:tc>
        <w:tc>
          <w:tcPr>
            <w:tcW w:type="dxa" w:w="312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206"/>
                <w:sz w:val="20"/>
                <w:szCs w:val="20"/>
              </w:rPr>
              <w:t xml:space="preserve">Next.js API Routes + Node.js</w:t>
            </w:r>
          </w:p>
        </w:tc>
        <w:tc>
          <w:tcPr>
            <w:tcW w:type="dxa" w:w="390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206"/>
                <w:sz w:val="20"/>
                <w:szCs w:val="20"/>
              </w:rPr>
              <w:t xml:space="preserve">Serverless functions, clean API layer</w:t>
            </w:r>
          </w:p>
        </w:tc>
      </w:tr>
      <w:tr>
        <w:tc>
          <w:tcPr>
            <w:tcW w:type="dxa" w:w="234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E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08060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E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206"/>
                <w:sz w:val="20"/>
                <w:szCs w:val="20"/>
              </w:rPr>
              <w:t xml:space="preserve">PostgreSQL (Supabase)</w:t>
            </w:r>
          </w:p>
        </w:tc>
        <w:tc>
          <w:tcPr>
            <w:tcW w:type="dxa" w:w="390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E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206"/>
                <w:sz w:val="20"/>
                <w:szCs w:val="20"/>
              </w:rPr>
              <w:t xml:space="preserve">Venue data, user profiles, vibe scores</w:t>
            </w:r>
          </w:p>
        </w:tc>
      </w:tr>
      <w:tr>
        <w:tc>
          <w:tcPr>
            <w:tcW w:type="dxa" w:w="234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08060"/>
                <w:sz w:val="20"/>
                <w:szCs w:val="20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206"/>
                <w:sz w:val="20"/>
                <w:szCs w:val="20"/>
              </w:rPr>
              <w:t xml:space="preserve">Clerk</w:t>
            </w:r>
          </w:p>
        </w:tc>
        <w:tc>
          <w:tcPr>
            <w:tcW w:type="dxa" w:w="390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206"/>
                <w:sz w:val="20"/>
                <w:szCs w:val="20"/>
              </w:rPr>
              <w:t xml:space="preserve">Drop-in auth, social login, user mgmt</w:t>
            </w:r>
          </w:p>
        </w:tc>
      </w:tr>
      <w:tr>
        <w:tc>
          <w:tcPr>
            <w:tcW w:type="dxa" w:w="234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E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08060"/>
                <w:sz w:val="20"/>
                <w:szCs w:val="20"/>
              </w:rPr>
              <w:t xml:space="preserve">AI / ML</w:t>
            </w:r>
          </w:p>
        </w:tc>
        <w:tc>
          <w:tcPr>
            <w:tcW w:type="dxa" w:w="312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E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206"/>
                <w:sz w:val="20"/>
                <w:szCs w:val="20"/>
              </w:rPr>
              <w:t xml:space="preserve">Anthropic API (Claude)</w:t>
            </w:r>
          </w:p>
        </w:tc>
        <w:tc>
          <w:tcPr>
            <w:tcW w:type="dxa" w:w="390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E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206"/>
                <w:sz w:val="20"/>
                <w:szCs w:val="20"/>
              </w:rPr>
              <w:t xml:space="preserve">Vibe matching, AI insight generation</w:t>
            </w:r>
          </w:p>
        </w:tc>
      </w:tr>
      <w:tr>
        <w:tc>
          <w:tcPr>
            <w:tcW w:type="dxa" w:w="234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08060"/>
                <w:sz w:val="20"/>
                <w:szCs w:val="20"/>
              </w:rPr>
              <w:t xml:space="preserve">Venue Data</w:t>
            </w:r>
          </w:p>
        </w:tc>
        <w:tc>
          <w:tcPr>
            <w:tcW w:type="dxa" w:w="312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206"/>
                <w:sz w:val="20"/>
                <w:szCs w:val="20"/>
              </w:rPr>
              <w:t xml:space="preserve">Google Places API + Foursquare</w:t>
            </w:r>
          </w:p>
        </w:tc>
        <w:tc>
          <w:tcPr>
            <w:tcW w:type="dxa" w:w="390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206"/>
                <w:sz w:val="20"/>
                <w:szCs w:val="20"/>
              </w:rPr>
              <w:t xml:space="preserve">Seed venue database, real-time data</w:t>
            </w:r>
          </w:p>
        </w:tc>
      </w:tr>
      <w:tr>
        <w:tc>
          <w:tcPr>
            <w:tcW w:type="dxa" w:w="234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E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08060"/>
                <w:sz w:val="20"/>
                <w:szCs w:val="20"/>
              </w:rPr>
              <w:t xml:space="preserve">Payments</w:t>
            </w:r>
          </w:p>
        </w:tc>
        <w:tc>
          <w:tcPr>
            <w:tcW w:type="dxa" w:w="312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E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206"/>
                <w:sz w:val="20"/>
                <w:szCs w:val="20"/>
              </w:rPr>
              <w:t xml:space="preserve">Stripe</w:t>
            </w:r>
          </w:p>
        </w:tc>
        <w:tc>
          <w:tcPr>
            <w:tcW w:type="dxa" w:w="390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E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206"/>
                <w:sz w:val="20"/>
                <w:szCs w:val="20"/>
              </w:rPr>
              <w:t xml:space="preserve">Future monetization, venue partnerships</w:t>
            </w:r>
          </w:p>
        </w:tc>
      </w:tr>
      <w:tr>
        <w:tc>
          <w:tcPr>
            <w:tcW w:type="dxa" w:w="234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08060"/>
                <w:sz w:val="20"/>
                <w:szCs w:val="20"/>
              </w:rPr>
              <w:t xml:space="preserve">Hosting</w:t>
            </w:r>
          </w:p>
        </w:tc>
        <w:tc>
          <w:tcPr>
            <w:tcW w:type="dxa" w:w="312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206"/>
                <w:sz w:val="20"/>
                <w:szCs w:val="20"/>
              </w:rPr>
              <w:t xml:space="preserve">Vercel</w:t>
            </w:r>
          </w:p>
        </w:tc>
        <w:tc>
          <w:tcPr>
            <w:tcW w:type="dxa" w:w="390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206"/>
                <w:sz w:val="20"/>
                <w:szCs w:val="20"/>
              </w:rPr>
              <w:t xml:space="preserve">Zero-config deploys, edge network</w:t>
            </w:r>
          </w:p>
        </w:tc>
      </w:tr>
      <w:tr>
        <w:tc>
          <w:tcPr>
            <w:tcW w:type="dxa" w:w="234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E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08060"/>
                <w:sz w:val="20"/>
                <w:szCs w:val="20"/>
              </w:rPr>
              <w:t xml:space="preserve">Storage</w:t>
            </w:r>
          </w:p>
        </w:tc>
        <w:tc>
          <w:tcPr>
            <w:tcW w:type="dxa" w:w="312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E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206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390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E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206"/>
                <w:sz w:val="20"/>
                <w:szCs w:val="20"/>
              </w:rPr>
              <w:t xml:space="preserve">Venue images, user avatars</w:t>
            </w:r>
          </w:p>
        </w:tc>
      </w:tr>
      <w:tr>
        <w:tc>
          <w:tcPr>
            <w:tcW w:type="dxa" w:w="234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08060"/>
                <w:sz w:val="20"/>
                <w:szCs w:val="20"/>
              </w:rPr>
              <w:t xml:space="preserve">Analytics</w:t>
            </w:r>
          </w:p>
        </w:tc>
        <w:tc>
          <w:tcPr>
            <w:tcW w:type="dxa" w:w="312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206"/>
                <w:sz w:val="20"/>
                <w:szCs w:val="20"/>
              </w:rPr>
              <w:t xml:space="preserve">PostHog</w:t>
            </w:r>
          </w:p>
        </w:tc>
        <w:tc>
          <w:tcPr>
            <w:tcW w:type="dxa" w:w="390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206"/>
                <w:sz w:val="20"/>
                <w:szCs w:val="20"/>
              </w:rPr>
              <w:t xml:space="preserve">User behavior, funnel tracking</w:t>
            </w:r>
          </w:p>
        </w:tc>
      </w:tr>
      <w:tr>
        <w:tc>
          <w:tcPr>
            <w:tcW w:type="dxa" w:w="234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E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08060"/>
                <w:sz w:val="20"/>
                <w:szCs w:val="20"/>
              </w:rPr>
              <w:t xml:space="preserve">AI Dev Tools</w:t>
            </w:r>
          </w:p>
        </w:tc>
        <w:tc>
          <w:tcPr>
            <w:tcW w:type="dxa" w:w="312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E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206"/>
                <w:sz w:val="20"/>
                <w:szCs w:val="20"/>
              </w:rPr>
              <w:t xml:space="preserve">Claude Code + Cursor</w:t>
            </w:r>
          </w:p>
        </w:tc>
        <w:tc>
          <w:tcPr>
            <w:tcW w:type="dxa" w:w="390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E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206"/>
                <w:sz w:val="20"/>
                <w:szCs w:val="20"/>
              </w:rPr>
              <w:t xml:space="preserve">Code generation, refactoring, scaffolding</w:t>
            </w:r>
          </w:p>
        </w:tc>
      </w:tr>
    </w:tbl>
    <w:p>
      <w:pPr>
        <w:pBdr>
          <w:bottom w:val="single" w:color="E8D5BE" w:sz="4"/>
        </w:pBdr>
        <w:spacing w:before="200"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1206"/>
          <w:sz w:val="40"/>
          <w:szCs w:val="40"/>
        </w:rPr>
        <w:t xml:space="preserve">Roadmap at a Glance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360"/>
        <w:gridCol w:w="2400"/>
      </w:tblGrid>
      <w:tr>
        <w:trPr>
          <w:tblHeader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20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20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20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Gets Built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20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120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E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4A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E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206"/>
                <w:sz w:val="20"/>
                <w:szCs w:val="20"/>
              </w:rPr>
              <w:t xml:space="preserve">Foundation</w:t>
            </w:r>
          </w:p>
        </w:tc>
        <w:tc>
          <w:tcPr>
            <w:tcW w:type="dxa" w:w="336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E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206"/>
                <w:sz w:val="20"/>
                <w:szCs w:val="20"/>
              </w:rPr>
              <w:t xml:space="preserve">Repo, DB schema, CI/CD, landing page live</w:t>
            </w:r>
          </w:p>
        </w:tc>
        <w:tc>
          <w:tcPr>
            <w:tcW w:type="dxa" w:w="240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E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08060"/>
                <w:sz w:val="20"/>
                <w:szCs w:val="20"/>
              </w:rPr>
              <w:t xml:space="preserve">1–2 weeks</w:t>
            </w:r>
          </w:p>
        </w:tc>
      </w:tr>
      <w:tr>
        <w:tc>
          <w:tcPr>
            <w:tcW w:type="dxa" w:w="120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4A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206"/>
                <w:sz w:val="20"/>
                <w:szCs w:val="20"/>
              </w:rPr>
              <w:t xml:space="preserve">MVP Core</w:t>
            </w:r>
          </w:p>
        </w:tc>
        <w:tc>
          <w:tcPr>
            <w:tcW w:type="dxa" w:w="336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206"/>
                <w:sz w:val="20"/>
                <w:szCs w:val="20"/>
              </w:rPr>
              <w:t xml:space="preserve">Onboarding quiz, venue feed, basic matching</w:t>
            </w:r>
          </w:p>
        </w:tc>
        <w:tc>
          <w:tcPr>
            <w:tcW w:type="dxa" w:w="240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08060"/>
                <w:sz w:val="20"/>
                <w:szCs w:val="20"/>
              </w:rPr>
              <w:t xml:space="preserve">4–5 weeks</w:t>
            </w:r>
          </w:p>
        </w:tc>
      </w:tr>
      <w:tr>
        <w:tc>
          <w:tcPr>
            <w:tcW w:type="dxa" w:w="120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E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4A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E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206"/>
                <w:sz w:val="20"/>
                <w:szCs w:val="20"/>
              </w:rPr>
              <w:t xml:space="preserve">Intelligence</w:t>
            </w:r>
          </w:p>
        </w:tc>
        <w:tc>
          <w:tcPr>
            <w:tcW w:type="dxa" w:w="336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E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206"/>
                <w:sz w:val="20"/>
                <w:szCs w:val="20"/>
              </w:rPr>
              <w:t xml:space="preserve">Neyece Score engine, AI insights, vibe data</w:t>
            </w:r>
          </w:p>
        </w:tc>
        <w:tc>
          <w:tcPr>
            <w:tcW w:type="dxa" w:w="240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E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08060"/>
                <w:sz w:val="20"/>
                <w:szCs w:val="20"/>
              </w:rPr>
              <w:t xml:space="preserve">3–4 weeks</w:t>
            </w:r>
          </w:p>
        </w:tc>
      </w:tr>
      <w:tr>
        <w:tc>
          <w:tcPr>
            <w:tcW w:type="dxa" w:w="120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4A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206"/>
                <w:sz w:val="20"/>
                <w:szCs w:val="20"/>
              </w:rPr>
              <w:t xml:space="preserve">Social Layer</w:t>
            </w:r>
          </w:p>
        </w:tc>
        <w:tc>
          <w:tcPr>
            <w:tcW w:type="dxa" w:w="336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206"/>
                <w:sz w:val="20"/>
                <w:szCs w:val="20"/>
              </w:rPr>
              <w:t xml:space="preserve">User profiles, saved spots, share cards</w:t>
            </w:r>
          </w:p>
        </w:tc>
        <w:tc>
          <w:tcPr>
            <w:tcW w:type="dxa" w:w="240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08060"/>
                <w:sz w:val="20"/>
                <w:szCs w:val="20"/>
              </w:rPr>
              <w:t xml:space="preserve">3–4 weeks</w:t>
            </w:r>
          </w:p>
        </w:tc>
      </w:tr>
      <w:tr>
        <w:tc>
          <w:tcPr>
            <w:tcW w:type="dxa" w:w="120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E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4A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E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206"/>
                <w:sz w:val="20"/>
                <w:szCs w:val="20"/>
              </w:rPr>
              <w:t xml:space="preserve">Launch</w:t>
            </w:r>
          </w:p>
        </w:tc>
        <w:tc>
          <w:tcPr>
            <w:tcW w:type="dxa" w:w="336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E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206"/>
                <w:sz w:val="20"/>
                <w:szCs w:val="20"/>
              </w:rPr>
              <w:t xml:space="preserve">QA, performance, waitlist onboarding, go live</w:t>
            </w:r>
          </w:p>
        </w:tc>
        <w:tc>
          <w:tcPr>
            <w:tcW w:type="dxa" w:w="240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E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08060"/>
                <w:sz w:val="20"/>
                <w:szCs w:val="20"/>
              </w:rPr>
              <w:t xml:space="preserve">2–3 weeks</w:t>
            </w:r>
          </w:p>
        </w:tc>
      </w:tr>
    </w:tbl>
    <w:p>
      <w:pPr>
        <w:pBdr>
          <w:bottom w:val="single" w:color="E8D5BE" w:sz="4"/>
        </w:pBd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0806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Foundation  </w:t>
            </w:r>
            <w:r>
              <w:rPr>
                <w:rFonts w:ascii="Arial" w:cs="Arial" w:eastAsia="Arial" w:hAnsi="Arial"/>
                <w:color w:val="FFD166"/>
                <w:sz w:val="22"/>
                <w:szCs w:val="22"/>
              </w:rPr>
              <w:t xml:space="preserve">· 1–2 Weeks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FFE8D0"/>
                <w:sz w:val="21"/>
                <w:szCs w:val="21"/>
              </w:rPr>
              <w:t xml:space="preserve">Everything you need before writing a single line of product code.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FF6B4A"/>
          <w:sz w:val="30"/>
          <w:szCs w:val="30"/>
        </w:rPr>
        <w:t xml:space="preserve">Sprints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960"/>
        <w:gridCol w:w="2300"/>
      </w:tblGrid>
      <w:tr>
        <w:trPr>
          <w:tblHeader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080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080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080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080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Tool Tip</w:t>
            </w:r>
          </w:p>
        </w:tc>
      </w:tr>
      <w:tr>
        <w:tc>
          <w:tcPr>
            <w:tcW w:type="dxa" w:w="90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EF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B4A"/>
                <w:sz w:val="22"/>
                <w:szCs w:val="22"/>
              </w:rPr>
              <w:t xml:space="preserve">S0.1</w:t>
            </w:r>
          </w:p>
        </w:tc>
        <w:tc>
          <w:tcPr>
            <w:tcW w:type="dxa" w:w="220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206"/>
                <w:sz w:val="21"/>
                <w:szCs w:val="21"/>
              </w:rPr>
              <w:t xml:space="preserve">Project Setup</w:t>
            </w:r>
          </w:p>
          <w:p>
            <w:r>
              <w:rPr>
                <w:rFonts w:ascii="Arial" w:cs="Arial" w:eastAsia="Arial" w:hAnsi="Arial"/>
                <w:color w:val="A08060"/>
                <w:sz w:val="19"/>
                <w:szCs w:val="19"/>
              </w:rPr>
              <w:t xml:space="preserve">Days 1–3</w:t>
            </w:r>
          </w:p>
        </w:tc>
        <w:tc>
          <w:tcPr>
            <w:tcW w:type="dxa" w:w="396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206"/>
                <w:sz w:val="20"/>
                <w:szCs w:val="20"/>
              </w:rPr>
              <w:t xml:space="preserve">GitHub repo with monorepo structure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206"/>
                <w:sz w:val="20"/>
                <w:szCs w:val="20"/>
              </w:rPr>
              <w:t xml:space="preserve">Next.js 14 + TypeScript scaffolded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206"/>
                <w:sz w:val="20"/>
                <w:szCs w:val="20"/>
              </w:rPr>
              <w:t xml:space="preserve">Tailwind configured with Neyece brand tokens (coral, yellow, cream)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206"/>
                <w:sz w:val="20"/>
                <w:szCs w:val="20"/>
              </w:rPr>
              <w:t xml:space="preserve">Supabase project + PostgreSQL connection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206"/>
                <w:sz w:val="20"/>
                <w:szCs w:val="20"/>
              </w:rPr>
              <w:t xml:space="preserve">Vercel deployment pipeline live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206"/>
                <w:sz w:val="20"/>
                <w:szCs w:val="20"/>
              </w:rPr>
              <w:t xml:space="preserve">Environment variables + secrets management</w:t>
            </w:r>
          </w:p>
        </w:tc>
        <w:tc>
          <w:tcPr>
            <w:tcW w:type="dxa" w:w="230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5E6D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C3D1E"/>
                <w:sz w:val="19"/>
                <w:szCs w:val="19"/>
              </w:rPr>
              <w:t xml:space="preserve">Prompt Claude Code: "Scaffold a Next.js 14 monorepo with Supabase, Clerk auth, and Tailwind. Use TypeScript strictly."</w:t>
            </w:r>
          </w:p>
        </w:tc>
      </w:tr>
      <w:tr>
        <w:tc>
          <w:tcPr>
            <w:tcW w:type="dxa" w:w="90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EF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B4A"/>
                <w:sz w:val="22"/>
                <w:szCs w:val="22"/>
              </w:rPr>
              <w:t xml:space="preserve">S0.2</w:t>
            </w:r>
          </w:p>
        </w:tc>
        <w:tc>
          <w:tcPr>
            <w:tcW w:type="dxa" w:w="220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206"/>
                <w:sz w:val="21"/>
                <w:szCs w:val="21"/>
              </w:rPr>
              <w:t xml:space="preserve">Landing Page Live</w:t>
            </w:r>
          </w:p>
          <w:p>
            <w:r>
              <w:rPr>
                <w:rFonts w:ascii="Arial" w:cs="Arial" w:eastAsia="Arial" w:hAnsi="Arial"/>
                <w:color w:val="A08060"/>
                <w:sz w:val="19"/>
                <w:szCs w:val="19"/>
              </w:rPr>
              <w:t xml:space="preserve">Days 4–7</w:t>
            </w:r>
          </w:p>
        </w:tc>
        <w:tc>
          <w:tcPr>
            <w:tcW w:type="dxa" w:w="396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206"/>
                <w:sz w:val="20"/>
                <w:szCs w:val="20"/>
              </w:rPr>
              <w:t xml:space="preserve">HTML landing page converted to Next.js component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206"/>
                <w:sz w:val="20"/>
                <w:szCs w:val="20"/>
              </w:rPr>
              <w:t xml:space="preserve">Waitlist email capture wired to Supabase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206"/>
                <w:sz w:val="20"/>
                <w:szCs w:val="20"/>
              </w:rPr>
              <w:t xml:space="preserve">Eye-gradient Neyece wordmark as reusable component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206"/>
                <w:sz w:val="20"/>
                <w:szCs w:val="20"/>
              </w:rPr>
              <w:t xml:space="preserve">Domain live (neyece.com)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206"/>
                <w:sz w:val="20"/>
                <w:szCs w:val="20"/>
              </w:rPr>
              <w:t xml:space="preserve">Basic analytics (PostHog) installed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206"/>
                <w:sz w:val="20"/>
                <w:szCs w:val="20"/>
              </w:rPr>
              <w:t xml:space="preserve">Share to social working</w:t>
            </w:r>
          </w:p>
        </w:tc>
        <w:tc>
          <w:tcPr>
            <w:tcW w:type="dxa" w:w="230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5E6D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C3D1E"/>
                <w:sz w:val="19"/>
                <w:szCs w:val="19"/>
              </w:rPr>
              <w:t xml:space="preserve">Ask Cursor to convert the HTML mockup to React components, then Claude Code to wire up the Supabase insert for emails.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FF6B4A"/>
          <w:sz w:val="30"/>
          <w:szCs w:val="30"/>
        </w:rPr>
        <w:t xml:space="preserve">Database Schema (Phase 0)</w:t>
      </w:r>
    </w:p>
    <w:p>
      <w:pPr>
        <w:spacing w:before="60" w:after="0"/>
      </w:pPr>
      <w: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206"/>
          <w:sz w:val="22"/>
          <w:szCs w:val="22"/>
        </w:rPr>
        <w:t xml:space="preserve">Define these tables before building anything else. Schema changes are expensive later.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E1206"/>
          <w:sz w:val="22"/>
          <w:szCs w:val="22"/>
        </w:rPr>
        <w:t xml:space="preserve">users — id, email, name, city, created_at, vibe_profile (JSONB)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E1206"/>
          <w:sz w:val="22"/>
          <w:szCs w:val="22"/>
        </w:rPr>
        <w:t xml:space="preserve">venues — id, name, neighborhood, city, lat, lng, category, google_place_id, vibe_tags (JSONB)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E1206"/>
          <w:sz w:val="22"/>
          <w:szCs w:val="22"/>
        </w:rPr>
        <w:t xml:space="preserve">vibe_profiles — user_id, answers (JSONB), fingerprint_vector, updated_at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E1206"/>
          <w:sz w:val="22"/>
          <w:szCs w:val="22"/>
        </w:rPr>
        <w:t xml:space="preserve">neyece_scores — venue_id, user_id, score (0–100), computed_at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E1206"/>
          <w:sz w:val="22"/>
          <w:szCs w:val="22"/>
        </w:rPr>
        <w:t xml:space="preserve">saved_spots — user_id, venue_id, saved_at, notes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E1206"/>
          <w:sz w:val="22"/>
          <w:szCs w:val="22"/>
        </w:rPr>
        <w:t xml:space="preserve">waitlist — email, city, created_at, converted</w:t>
      </w:r>
    </w:p>
    <w:p>
      <w:pPr>
        <w:pBdr>
          <w:bottom w:val="single" w:color="E8D5BE" w:sz="4"/>
        </w:pBd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6B4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MVP Core  </w:t>
            </w:r>
            <w:r>
              <w:rPr>
                <w:rFonts w:ascii="Arial" w:cs="Arial" w:eastAsia="Arial" w:hAnsi="Arial"/>
                <w:color w:val="FFD166"/>
                <w:sz w:val="22"/>
                <w:szCs w:val="22"/>
              </w:rPr>
              <w:t xml:space="preserve">· 4–5 Weeks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FFE8D0"/>
                <w:sz w:val="21"/>
                <w:szCs w:val="21"/>
              </w:rPr>
              <w:t xml:space="preserve">The first version of Neyece a real user can actually use.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FF6B4A"/>
          <w:sz w:val="30"/>
          <w:szCs w:val="30"/>
        </w:rPr>
        <w:t xml:space="preserve">Sprints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960"/>
        <w:gridCol w:w="2300"/>
      </w:tblGrid>
      <w:tr>
        <w:trPr>
          <w:tblHeader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080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080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080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080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Tool Tip</w:t>
            </w:r>
          </w:p>
        </w:tc>
      </w:tr>
      <w:tr>
        <w:tc>
          <w:tcPr>
            <w:tcW w:type="dxa" w:w="90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EF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B4A"/>
                <w:sz w:val="22"/>
                <w:szCs w:val="22"/>
              </w:rPr>
              <w:t xml:space="preserve">S1.1</w:t>
            </w:r>
          </w:p>
        </w:tc>
        <w:tc>
          <w:tcPr>
            <w:tcW w:type="dxa" w:w="220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206"/>
                <w:sz w:val="21"/>
                <w:szCs w:val="21"/>
              </w:rPr>
              <w:t xml:space="preserve">Auth + Onboarding</w:t>
            </w:r>
          </w:p>
          <w:p>
            <w:r>
              <w:rPr>
                <w:rFonts w:ascii="Arial" w:cs="Arial" w:eastAsia="Arial" w:hAnsi="Arial"/>
                <w:color w:val="A08060"/>
                <w:sz w:val="19"/>
                <w:szCs w:val="19"/>
              </w:rPr>
              <w:t xml:space="preserve">Week 1–2</w:t>
            </w:r>
          </w:p>
        </w:tc>
        <w:tc>
          <w:tcPr>
            <w:tcW w:type="dxa" w:w="396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206"/>
                <w:sz w:val="20"/>
                <w:szCs w:val="20"/>
              </w:rPr>
              <w:t xml:space="preserve">Clerk auth integrated (email + Google sign-in)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206"/>
                <w:sz w:val="20"/>
                <w:szCs w:val="20"/>
              </w:rPr>
              <w:t xml:space="preserve">Vibe onboarding quiz (4 screens, 3–4 questions each)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206"/>
                <w:sz w:val="20"/>
                <w:szCs w:val="20"/>
              </w:rPr>
              <w:t xml:space="preserve">Answers stored to vibe_profiles table as JSONB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206"/>
                <w:sz w:val="20"/>
                <w:szCs w:val="20"/>
              </w:rPr>
              <w:t xml:space="preserve">City selection with launch city gating (NY, LA, Chicago, Miami)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206"/>
                <w:sz w:val="20"/>
                <w:szCs w:val="20"/>
              </w:rPr>
              <w:t xml:space="preserve">Onboarding completion → redirects to discovery feed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206"/>
                <w:sz w:val="20"/>
                <w:szCs w:val="20"/>
              </w:rPr>
              <w:t xml:space="preserve">Progress bar + back navigation</w:t>
            </w:r>
          </w:p>
        </w:tc>
        <w:tc>
          <w:tcPr>
            <w:tcW w:type="dxa" w:w="230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5E6D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C3D1E"/>
                <w:sz w:val="19"/>
                <w:szCs w:val="19"/>
              </w:rPr>
              <w:t xml:space="preserve">Feed Claude Code the quiz screen mockup HTML and ask it to generate the React component with state management and Supabase write.</w:t>
            </w:r>
          </w:p>
        </w:tc>
      </w:tr>
      <w:tr>
        <w:tc>
          <w:tcPr>
            <w:tcW w:type="dxa" w:w="90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EF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B4A"/>
                <w:sz w:val="22"/>
                <w:szCs w:val="22"/>
              </w:rPr>
              <w:t xml:space="preserve">S1.2</w:t>
            </w:r>
          </w:p>
        </w:tc>
        <w:tc>
          <w:tcPr>
            <w:tcW w:type="dxa" w:w="220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206"/>
                <w:sz w:val="21"/>
                <w:szCs w:val="21"/>
              </w:rPr>
              <w:t xml:space="preserve">Venue Database Seed</w:t>
            </w:r>
          </w:p>
          <w:p>
            <w:r>
              <w:rPr>
                <w:rFonts w:ascii="Arial" w:cs="Arial" w:eastAsia="Arial" w:hAnsi="Arial"/>
                <w:color w:val="A08060"/>
                <w:sz w:val="19"/>
                <w:szCs w:val="19"/>
              </w:rPr>
              <w:t xml:space="preserve">Week 2</w:t>
            </w:r>
          </w:p>
        </w:tc>
        <w:tc>
          <w:tcPr>
            <w:tcW w:type="dxa" w:w="396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206"/>
                <w:sz w:val="20"/>
                <w:szCs w:val="20"/>
              </w:rPr>
              <w:t xml:space="preserve">Google Places API integration for venue ingestion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206"/>
                <w:sz w:val="20"/>
                <w:szCs w:val="20"/>
              </w:rPr>
              <w:t xml:space="preserve">Seed script: 500+ venues per launch city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206"/>
                <w:sz w:val="20"/>
                <w:szCs w:val="20"/>
              </w:rPr>
              <w:t xml:space="preserve">Vibe tags manually curated for top 50 venues per city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206"/>
                <w:sz w:val="20"/>
                <w:szCs w:val="20"/>
              </w:rPr>
              <w:t xml:space="preserve">Neighborhood taxonomy defined per city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206"/>
                <w:sz w:val="20"/>
                <w:szCs w:val="20"/>
              </w:rPr>
              <w:t xml:space="preserve">Venue admin dashboard (internal, basic)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206"/>
                <w:sz w:val="20"/>
                <w:szCs w:val="20"/>
              </w:rPr>
              <w:t xml:space="preserve">Image pipeline from Google Places → Supabase Storage</w:t>
            </w:r>
          </w:p>
        </w:tc>
        <w:tc>
          <w:tcPr>
            <w:tcW w:type="dxa" w:w="230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5E6D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C3D1E"/>
                <w:sz w:val="19"/>
                <w:szCs w:val="19"/>
              </w:rPr>
              <w:t xml:space="preserve">Ask Claude Code to write the Google Places ingestion script with rate limiting and deduplication built in.</w:t>
            </w:r>
          </w:p>
        </w:tc>
      </w:tr>
      <w:tr>
        <w:tc>
          <w:tcPr>
            <w:tcW w:type="dxa" w:w="90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EF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B4A"/>
                <w:sz w:val="22"/>
                <w:szCs w:val="22"/>
              </w:rPr>
              <w:t xml:space="preserve">S1.3</w:t>
            </w:r>
          </w:p>
        </w:tc>
        <w:tc>
          <w:tcPr>
            <w:tcW w:type="dxa" w:w="220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206"/>
                <w:sz w:val="21"/>
                <w:szCs w:val="21"/>
              </w:rPr>
              <w:t xml:space="preserve">Discovery Feed</w:t>
            </w:r>
          </w:p>
          <w:p>
            <w:r>
              <w:rPr>
                <w:rFonts w:ascii="Arial" w:cs="Arial" w:eastAsia="Arial" w:hAnsi="Arial"/>
                <w:color w:val="A08060"/>
                <w:sz w:val="19"/>
                <w:szCs w:val="19"/>
              </w:rPr>
              <w:t xml:space="preserve">Week 3</w:t>
            </w:r>
          </w:p>
        </w:tc>
        <w:tc>
          <w:tcPr>
            <w:tcW w:type="dxa" w:w="396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206"/>
                <w:sz w:val="20"/>
                <w:szCs w:val="20"/>
              </w:rPr>
              <w:t xml:space="preserve">Home screen with mood selector strip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206"/>
                <w:sz w:val="20"/>
                <w:szCs w:val="20"/>
              </w:rPr>
              <w:t xml:space="preserve">Horizontal featured card scroll (top picks)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206"/>
                <w:sz w:val="20"/>
                <w:szCs w:val="20"/>
              </w:rPr>
              <w:t xml:space="preserve">Vertical nearby gems list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206"/>
                <w:sz w:val="20"/>
                <w:szCs w:val="20"/>
              </w:rPr>
              <w:t xml:space="preserve">Basic vibe matching: filter venues by mood + city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206"/>
                <w:sz w:val="20"/>
                <w:szCs w:val="20"/>
              </w:rPr>
              <w:t xml:space="preserve">Venue card with name, neighborhood, distance, vibe tags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206"/>
                <w:sz w:val="20"/>
                <w:szCs w:val="20"/>
              </w:rPr>
              <w:t xml:space="preserve">Neyece Score badge (placeholder score for now)</w:t>
            </w:r>
          </w:p>
        </w:tc>
        <w:tc>
          <w:tcPr>
            <w:tcW w:type="dxa" w:w="230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5E6D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C3D1E"/>
                <w:sz w:val="19"/>
                <w:szCs w:val="19"/>
              </w:rPr>
              <w:t xml:space="preserve">Prompt: "Build a Next.js discovery feed page with a horizontal scroll card section and a vertical list. Fetch from Supabase. Use Tailwind."</w:t>
            </w:r>
          </w:p>
        </w:tc>
      </w:tr>
      <w:tr>
        <w:tc>
          <w:tcPr>
            <w:tcW w:type="dxa" w:w="90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EF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B4A"/>
                <w:sz w:val="22"/>
                <w:szCs w:val="22"/>
              </w:rPr>
              <w:t xml:space="preserve">S1.4</w:t>
            </w:r>
          </w:p>
        </w:tc>
        <w:tc>
          <w:tcPr>
            <w:tcW w:type="dxa" w:w="220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206"/>
                <w:sz w:val="21"/>
                <w:szCs w:val="21"/>
              </w:rPr>
              <w:t xml:space="preserve">Venue Detail Screen</w:t>
            </w:r>
          </w:p>
          <w:p>
            <w:r>
              <w:rPr>
                <w:rFonts w:ascii="Arial" w:cs="Arial" w:eastAsia="Arial" w:hAnsi="Arial"/>
                <w:color w:val="A08060"/>
                <w:sz w:val="19"/>
                <w:szCs w:val="19"/>
              </w:rPr>
              <w:t xml:space="preserve">Week 4</w:t>
            </w:r>
          </w:p>
        </w:tc>
        <w:tc>
          <w:tcPr>
            <w:tcW w:type="dxa" w:w="396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206"/>
                <w:sz w:val="20"/>
                <w:szCs w:val="20"/>
              </w:rPr>
              <w:t xml:space="preserve">Full venue detail page with hero image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206"/>
                <w:sz w:val="20"/>
                <w:szCs w:val="20"/>
              </w:rPr>
              <w:t xml:space="preserve">Vibe tags, hours, distance, insider tip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206"/>
                <w:sz w:val="20"/>
                <w:szCs w:val="20"/>
              </w:rPr>
              <w:t xml:space="preserve">AI insight panel: "Why this is Neyece for you" (static template for now)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206"/>
                <w:sz w:val="20"/>
                <w:szCs w:val="20"/>
              </w:rPr>
              <w:t xml:space="preserve">"That's Neyece" primary CTA button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206"/>
                <w:sz w:val="20"/>
                <w:szCs w:val="20"/>
              </w:rPr>
              <w:t xml:space="preserve">Save to Saved Spots (heart button)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206"/>
                <w:sz w:val="20"/>
                <w:szCs w:val="20"/>
              </w:rPr>
              <w:t xml:space="preserve">Share venue as card (image generation)</w:t>
            </w:r>
          </w:p>
        </w:tc>
        <w:tc>
          <w:tcPr>
            <w:tcW w:type="dxa" w:w="230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5E6D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C3D1E"/>
                <w:sz w:val="19"/>
                <w:szCs w:val="19"/>
              </w:rPr>
              <w:t xml:space="preserve">Use Claude Code to generate the share card as a Vercel OG image (Next.js built-in) with the coral + eye-gradient wordmark.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FF6B4A"/>
          <w:sz w:val="30"/>
          <w:szCs w:val="30"/>
        </w:rPr>
        <w:t xml:space="preserve">Phase 1 Exit Criteria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E1206"/>
          <w:sz w:val="22"/>
          <w:szCs w:val="22"/>
        </w:rPr>
        <w:t xml:space="preserve">A new user can sign up, complete onboarding, and see a personalized discovery feed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E1206"/>
          <w:sz w:val="22"/>
          <w:szCs w:val="22"/>
        </w:rPr>
        <w:t xml:space="preserve">At least 200 venues seeded per launch city with accurate vibe tags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E1206"/>
          <w:sz w:val="22"/>
          <w:szCs w:val="22"/>
        </w:rPr>
        <w:t xml:space="preserve">Venue detail page loads and displays correctly on mobile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E1206"/>
          <w:sz w:val="22"/>
          <w:szCs w:val="22"/>
        </w:rPr>
        <w:t xml:space="preserve">Save and share features work end-to-end</w:t>
      </w:r>
    </w:p>
    <w:p>
      <w:pPr>
        <w:pBdr>
          <w:bottom w:val="single" w:color="E8D5BE" w:sz="4"/>
        </w:pBd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D166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206"/>
                <w:sz w:val="28"/>
                <w:szCs w:val="28"/>
              </w:rPr>
              <w:t xml:space="preserve">Phase 2  </w:t>
            </w:r>
            <w:r>
              <w:rPr>
                <w:rFonts w:ascii="Arial" w:cs="Arial" w:eastAsia="Arial" w:hAnsi="Arial"/>
                <w:b/>
                <w:bCs/>
                <w:color w:val="1E1206"/>
                <w:sz w:val="32"/>
                <w:szCs w:val="32"/>
              </w:rPr>
              <w:t xml:space="preserve">Intelligence  </w:t>
            </w:r>
            <w:r>
              <w:rPr>
                <w:rFonts w:ascii="Arial" w:cs="Arial" w:eastAsia="Arial" w:hAnsi="Arial"/>
                <w:color w:val="5C3D1E"/>
                <w:sz w:val="22"/>
                <w:szCs w:val="22"/>
              </w:rPr>
              <w:t xml:space="preserve">· 3–4 Weeks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C3D1E"/>
                <w:sz w:val="21"/>
                <w:szCs w:val="21"/>
              </w:rPr>
              <w:t xml:space="preserve">The moat. This is what makes Neyece impossible to copy quickly.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FF6B4A"/>
          <w:sz w:val="30"/>
          <w:szCs w:val="30"/>
        </w:rPr>
        <w:t xml:space="preserve">Sprints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960"/>
        <w:gridCol w:w="2300"/>
      </w:tblGrid>
      <w:tr>
        <w:trPr>
          <w:tblHeader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080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080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080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080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Tool Tip</w:t>
            </w:r>
          </w:p>
        </w:tc>
      </w:tr>
      <w:tr>
        <w:tc>
          <w:tcPr>
            <w:tcW w:type="dxa" w:w="90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EF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B4A"/>
                <w:sz w:val="22"/>
                <w:szCs w:val="22"/>
              </w:rPr>
              <w:t xml:space="preserve">S2.1</w:t>
            </w:r>
          </w:p>
        </w:tc>
        <w:tc>
          <w:tcPr>
            <w:tcW w:type="dxa" w:w="220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206"/>
                <w:sz w:val="21"/>
                <w:szCs w:val="21"/>
              </w:rPr>
              <w:t xml:space="preserve">Neyece Score Engine</w:t>
            </w:r>
          </w:p>
          <w:p>
            <w:r>
              <w:rPr>
                <w:rFonts w:ascii="Arial" w:cs="Arial" w:eastAsia="Arial" w:hAnsi="Arial"/>
                <w:color w:val="A08060"/>
                <w:sz w:val="19"/>
                <w:szCs w:val="19"/>
              </w:rPr>
              <w:t xml:space="preserve">Week 1–2</w:t>
            </w:r>
          </w:p>
        </w:tc>
        <w:tc>
          <w:tcPr>
            <w:tcW w:type="dxa" w:w="396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206"/>
                <w:sz w:val="20"/>
                <w:szCs w:val="20"/>
              </w:rPr>
              <w:t xml:space="preserve">Scoring algorithm: user vibe vector × venue vibe vector → 0–100 score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206"/>
                <w:sz w:val="20"/>
                <w:szCs w:val="20"/>
              </w:rPr>
              <w:t xml:space="preserve">Vibe fingerprint stored as embedding (pgvector in Supabase)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206"/>
                <w:sz w:val="20"/>
                <w:szCs w:val="20"/>
              </w:rPr>
              <w:t xml:space="preserve">Score computed on login + refreshed on vibe update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206"/>
                <w:sz w:val="20"/>
                <w:szCs w:val="20"/>
              </w:rPr>
              <w:t xml:space="preserve">Scores cached per user-venue pair for performance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206"/>
                <w:sz w:val="20"/>
                <w:szCs w:val="20"/>
              </w:rPr>
              <w:t xml:space="preserve">Feed re-sorted by Neyece Score (replaces distance-first)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206"/>
                <w:sz w:val="20"/>
                <w:szCs w:val="20"/>
              </w:rPr>
              <w:t xml:space="preserve">Score badge updated from placeholder to real values</w:t>
            </w:r>
          </w:p>
        </w:tc>
        <w:tc>
          <w:tcPr>
            <w:tcW w:type="dxa" w:w="230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5E6D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C3D1E"/>
                <w:sz w:val="19"/>
                <w:szCs w:val="19"/>
              </w:rPr>
              <w:t xml:space="preserve">Ask Claude: "Design a cosine similarity scoring system between a user vibe vector and venue tag vectors in PostgreSQL with pgvector."</w:t>
            </w:r>
          </w:p>
        </w:tc>
      </w:tr>
      <w:tr>
        <w:tc>
          <w:tcPr>
            <w:tcW w:type="dxa" w:w="90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EF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B4A"/>
                <w:sz w:val="22"/>
                <w:szCs w:val="22"/>
              </w:rPr>
              <w:t xml:space="preserve">S2.2</w:t>
            </w:r>
          </w:p>
        </w:tc>
        <w:tc>
          <w:tcPr>
            <w:tcW w:type="dxa" w:w="220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206"/>
                <w:sz w:val="21"/>
                <w:szCs w:val="21"/>
              </w:rPr>
              <w:t xml:space="preserve">AI Insight Generation</w:t>
            </w:r>
          </w:p>
          <w:p>
            <w:r>
              <w:rPr>
                <w:rFonts w:ascii="Arial" w:cs="Arial" w:eastAsia="Arial" w:hAnsi="Arial"/>
                <w:color w:val="A08060"/>
                <w:sz w:val="19"/>
                <w:szCs w:val="19"/>
              </w:rPr>
              <w:t xml:space="preserve">Week 2–3</w:t>
            </w:r>
          </w:p>
        </w:tc>
        <w:tc>
          <w:tcPr>
            <w:tcW w:type="dxa" w:w="396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206"/>
                <w:sz w:val="20"/>
                <w:szCs w:val="20"/>
              </w:rPr>
              <w:t xml:space="preserve">Claude API integration (claude-sonnet-4-6)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206"/>
                <w:sz w:val="20"/>
                <w:szCs w:val="20"/>
              </w:rPr>
              <w:t xml:space="preserve">"Why this is Neyece for you" — real AI-generated per user + venue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206"/>
                <w:sz w:val="20"/>
                <w:szCs w:val="20"/>
              </w:rPr>
              <w:t xml:space="preserve">Prompt template: user profile + venue tags → 2-sentence personal insight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206"/>
                <w:sz w:val="20"/>
                <w:szCs w:val="20"/>
              </w:rPr>
              <w:t xml:space="preserve">Insights cached in DB to avoid repeat API calls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206"/>
                <w:sz w:val="20"/>
                <w:szCs w:val="20"/>
              </w:rPr>
              <w:t xml:space="preserve">Fallback to template if API fails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206"/>
                <w:sz w:val="20"/>
                <w:szCs w:val="20"/>
              </w:rPr>
              <w:t xml:space="preserve">Tone: warm, friendly, like a knowledgeable local friend</w:t>
            </w:r>
          </w:p>
        </w:tc>
        <w:tc>
          <w:tcPr>
            <w:tcW w:type="dxa" w:w="230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5E6D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C3D1E"/>
                <w:sz w:val="19"/>
                <w:szCs w:val="19"/>
              </w:rPr>
              <w:t xml:space="preserve">Your system prompt: "You are a knowledgeable local friend who knows this person's taste. In 1-2 sentences, explain why this specific venue matches their vibe. Be warm and specific, never generic."</w:t>
            </w:r>
          </w:p>
        </w:tc>
      </w:tr>
      <w:tr>
        <w:tc>
          <w:tcPr>
            <w:tcW w:type="dxa" w:w="90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EF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B4A"/>
                <w:sz w:val="22"/>
                <w:szCs w:val="22"/>
              </w:rPr>
              <w:t xml:space="preserve">S2.3</w:t>
            </w:r>
          </w:p>
        </w:tc>
        <w:tc>
          <w:tcPr>
            <w:tcW w:type="dxa" w:w="220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206"/>
                <w:sz w:val="21"/>
                <w:szCs w:val="21"/>
              </w:rPr>
              <w:t xml:space="preserve">Vibe Learning Loop</w:t>
            </w:r>
          </w:p>
          <w:p>
            <w:r>
              <w:rPr>
                <w:rFonts w:ascii="Arial" w:cs="Arial" w:eastAsia="Arial" w:hAnsi="Arial"/>
                <w:color w:val="A08060"/>
                <w:sz w:val="19"/>
                <w:szCs w:val="19"/>
              </w:rPr>
              <w:t xml:space="preserve">Week 3–4</w:t>
            </w:r>
          </w:p>
        </w:tc>
        <w:tc>
          <w:tcPr>
            <w:tcW w:type="dxa" w:w="396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206"/>
                <w:sz w:val="20"/>
                <w:szCs w:val="20"/>
              </w:rPr>
              <w:t xml:space="preserve">Implicit signal tracking: saves, shares, detail views, time on page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206"/>
                <w:sz w:val="20"/>
                <w:szCs w:val="20"/>
              </w:rPr>
              <w:t xml:space="preserve">Explicit signals: "That's Neyece" button = strong positive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206"/>
                <w:sz w:val="20"/>
                <w:szCs w:val="20"/>
              </w:rPr>
              <w:t xml:space="preserve">Vibe profile updated weekly based on signal accumulation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206"/>
                <w:sz w:val="20"/>
                <w:szCs w:val="20"/>
              </w:rPr>
              <w:t xml:space="preserve">Feed gets measurably more accurate with each interaction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206"/>
                <w:sz w:val="20"/>
                <w:szCs w:val="20"/>
              </w:rPr>
              <w:t xml:space="preserve">User-facing: "Your taste profile" view showing vibe fingerprint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206"/>
                <w:sz w:val="20"/>
                <w:szCs w:val="20"/>
              </w:rPr>
              <w:t xml:space="preserve">Re-onboarding prompt after 30 days of inactivity</w:t>
            </w:r>
          </w:p>
        </w:tc>
        <w:tc>
          <w:tcPr>
            <w:tcW w:type="dxa" w:w="230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5E6D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C3D1E"/>
                <w:sz w:val="19"/>
                <w:szCs w:val="19"/>
              </w:rPr>
              <w:t xml:space="preserve">Prompt Claude Code: "Build a signal tracking system that writes user interaction events to Supabase and runs a weekly cron job to update vibe_profiles."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FF6B4A"/>
          <w:sz w:val="30"/>
          <w:szCs w:val="30"/>
        </w:rPr>
        <w:t xml:space="preserve">The Neyece Score Formula</w:t>
      </w:r>
    </w:p>
    <w:p>
      <w:pPr>
        <w:spacing w:before="80" w:after="0"/>
      </w:pPr>
      <w: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206"/>
          <w:sz w:val="22"/>
          <w:szCs w:val="22"/>
        </w:rPr>
        <w:t xml:space="preserve">The score is a weighted combination of three signals: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E1206"/>
          <w:sz w:val="22"/>
          <w:szCs w:val="22"/>
        </w:rPr>
        <w:t xml:space="preserve">Vibe Match (50%) — cosine similarity between user fingerprint vector and venue tag vector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E1206"/>
          <w:sz w:val="22"/>
          <w:szCs w:val="22"/>
        </w:rPr>
        <w:t xml:space="preserve">Freshness Bonus (20%) — venues not yet visited by the user score higher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E1206"/>
          <w:sz w:val="22"/>
          <w:szCs w:val="22"/>
        </w:rPr>
        <w:t xml:space="preserve">Mood Alignment (20%) — current session mood matches venue primary vibe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E1206"/>
          <w:sz w:val="22"/>
          <w:szCs w:val="22"/>
        </w:rPr>
        <w:t xml:space="preserve">Social Signal (10%) — boosted by saves + "That's Neyece" clicks from similar users</w:t>
      </w:r>
    </w:p>
    <w:p>
      <w:pPr>
        <w:spacing w:before="80" w:after="0"/>
      </w:pPr>
      <w: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A08060"/>
          <w:sz w:val="22"/>
          <w:szCs w:val="22"/>
        </w:rPr>
        <w:t xml:space="preserve">Score range 85–100 = "For You Tonight" featured cards. 70–84 = Nearby Gems list. Below 70 = not surfaced unless no alternatives.</w:t>
      </w:r>
    </w:p>
    <w:p>
      <w:pPr>
        <w:pBdr>
          <w:bottom w:val="single" w:color="E8D5BE" w:sz="4"/>
        </w:pBd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D6A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Social Layer  </w:t>
            </w:r>
            <w:r>
              <w:rPr>
                <w:rFonts w:ascii="Arial" w:cs="Arial" w:eastAsia="Arial" w:hAnsi="Arial"/>
                <w:color w:val="FFD166"/>
                <w:sz w:val="22"/>
                <w:szCs w:val="22"/>
              </w:rPr>
              <w:t xml:space="preserve">· 3–4 Weeks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FFE8D0"/>
                <w:sz w:val="21"/>
                <w:szCs w:val="21"/>
              </w:rPr>
              <w:t xml:space="preserve">Turn Neyece users into brand evangelists — built into the product.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FF6B4A"/>
          <w:sz w:val="30"/>
          <w:szCs w:val="30"/>
        </w:rPr>
        <w:t xml:space="preserve">Sprints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960"/>
        <w:gridCol w:w="2300"/>
      </w:tblGrid>
      <w:tr>
        <w:trPr>
          <w:tblHeader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080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080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080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080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Tool Tip</w:t>
            </w:r>
          </w:p>
        </w:tc>
      </w:tr>
      <w:tr>
        <w:tc>
          <w:tcPr>
            <w:tcW w:type="dxa" w:w="90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EF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B4A"/>
                <w:sz w:val="22"/>
                <w:szCs w:val="22"/>
              </w:rPr>
              <w:t xml:space="preserve">S3.1</w:t>
            </w:r>
          </w:p>
        </w:tc>
        <w:tc>
          <w:tcPr>
            <w:tcW w:type="dxa" w:w="220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206"/>
                <w:sz w:val="21"/>
                <w:szCs w:val="21"/>
              </w:rPr>
              <w:t xml:space="preserve">User Profiles</w:t>
            </w:r>
          </w:p>
          <w:p>
            <w:r>
              <w:rPr>
                <w:rFonts w:ascii="Arial" w:cs="Arial" w:eastAsia="Arial" w:hAnsi="Arial"/>
                <w:color w:val="A08060"/>
                <w:sz w:val="19"/>
                <w:szCs w:val="19"/>
              </w:rPr>
              <w:t xml:space="preserve">Week 1</w:t>
            </w:r>
          </w:p>
        </w:tc>
        <w:tc>
          <w:tcPr>
            <w:tcW w:type="dxa" w:w="396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206"/>
                <w:sz w:val="20"/>
                <w:szCs w:val="20"/>
              </w:rPr>
              <w:t xml:space="preserve">Profile page: avatar, display name, city, vibe summary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206"/>
                <w:sz w:val="20"/>
                <w:szCs w:val="20"/>
              </w:rPr>
              <w:t xml:space="preserve">Taste profile visualization (top vibes as colored tags)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206"/>
                <w:sz w:val="20"/>
                <w:szCs w:val="20"/>
              </w:rPr>
              <w:t xml:space="preserve">Discovery stats: spots found, Neyece reactions given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206"/>
                <w:sz w:val="20"/>
                <w:szCs w:val="20"/>
              </w:rPr>
              <w:t xml:space="preserve">Edit profile + update city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206"/>
                <w:sz w:val="20"/>
                <w:szCs w:val="20"/>
              </w:rPr>
              <w:t xml:space="preserve">Public profile URL (optional, opt-in)</w:t>
            </w:r>
          </w:p>
        </w:tc>
        <w:tc>
          <w:tcPr>
            <w:tcW w:type="dxa" w:w="230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5E6D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C3D1E"/>
                <w:sz w:val="19"/>
                <w:szCs w:val="19"/>
              </w:rPr>
              <w:t xml:space="preserve">Prompt: "Build a user profile page in Next.js that reads from Supabase and displays vibe tags as colorful pill components."</w:t>
            </w:r>
          </w:p>
        </w:tc>
      </w:tr>
      <w:tr>
        <w:tc>
          <w:tcPr>
            <w:tcW w:type="dxa" w:w="90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EF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B4A"/>
                <w:sz w:val="22"/>
                <w:szCs w:val="22"/>
              </w:rPr>
              <w:t xml:space="preserve">S3.2</w:t>
            </w:r>
          </w:p>
        </w:tc>
        <w:tc>
          <w:tcPr>
            <w:tcW w:type="dxa" w:w="220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206"/>
                <w:sz w:val="21"/>
                <w:szCs w:val="21"/>
              </w:rPr>
              <w:t xml:space="preserve">Saved Spots</w:t>
            </w:r>
          </w:p>
          <w:p>
            <w:r>
              <w:rPr>
                <w:rFonts w:ascii="Arial" w:cs="Arial" w:eastAsia="Arial" w:hAnsi="Arial"/>
                <w:color w:val="A08060"/>
                <w:sz w:val="19"/>
                <w:szCs w:val="19"/>
              </w:rPr>
              <w:t xml:space="preserve">Week 1–2</w:t>
            </w:r>
          </w:p>
        </w:tc>
        <w:tc>
          <w:tcPr>
            <w:tcW w:type="dxa" w:w="396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206"/>
                <w:sz w:val="20"/>
                <w:szCs w:val="20"/>
              </w:rPr>
              <w:t xml:space="preserve">Saved Spots tab: all bookmarked venues in a grid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206"/>
                <w:sz w:val="20"/>
                <w:szCs w:val="20"/>
              </w:rPr>
              <w:t xml:space="preserve">Collections: user-created lists ("Date Night," "Sunday Morning")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206"/>
                <w:sz w:val="20"/>
                <w:szCs w:val="20"/>
              </w:rPr>
              <w:t xml:space="preserve">Notes per saved venue (private)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206"/>
                <w:sz w:val="20"/>
                <w:szCs w:val="20"/>
              </w:rPr>
              <w:t xml:space="preserve">Sort by: recently saved, Neyece Score, neighborhood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206"/>
                <w:sz w:val="20"/>
                <w:szCs w:val="20"/>
              </w:rPr>
              <w:t xml:space="preserve">Share a collection as a curated list (generates link)</w:t>
            </w:r>
          </w:p>
        </w:tc>
        <w:tc>
          <w:tcPr>
            <w:tcW w:type="dxa" w:w="230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5E6D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C3D1E"/>
                <w:sz w:val="19"/>
                <w:szCs w:val="19"/>
              </w:rPr>
              <w:t xml:space="preserve">Ask Claude Code to scaffold the collections feature with a many-to-many relationship in Supabase between users, collections, and venues.</w:t>
            </w:r>
          </w:p>
        </w:tc>
      </w:tr>
      <w:tr>
        <w:tc>
          <w:tcPr>
            <w:tcW w:type="dxa" w:w="90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EF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B4A"/>
                <w:sz w:val="22"/>
                <w:szCs w:val="22"/>
              </w:rPr>
              <w:t xml:space="preserve">S3.3</w:t>
            </w:r>
          </w:p>
        </w:tc>
        <w:tc>
          <w:tcPr>
            <w:tcW w:type="dxa" w:w="220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206"/>
                <w:sz w:val="21"/>
                <w:szCs w:val="21"/>
              </w:rPr>
              <w:t xml:space="preserve">Share System</w:t>
            </w:r>
          </w:p>
          <w:p>
            <w:r>
              <w:rPr>
                <w:rFonts w:ascii="Arial" w:cs="Arial" w:eastAsia="Arial" w:hAnsi="Arial"/>
                <w:color w:val="A08060"/>
                <w:sz w:val="19"/>
                <w:szCs w:val="19"/>
              </w:rPr>
              <w:t xml:space="preserve">Week 2–3</w:t>
            </w:r>
          </w:p>
        </w:tc>
        <w:tc>
          <w:tcPr>
            <w:tcW w:type="dxa" w:w="396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206"/>
                <w:sz w:val="20"/>
                <w:szCs w:val="20"/>
              </w:rPr>
              <w:t xml:space="preserve">"That's Neyece" share card: venue photo + score + user reaction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206"/>
                <w:sz w:val="20"/>
                <w:szCs w:val="20"/>
              </w:rPr>
              <w:t xml:space="preserve">Dynamic OG image generation (Next.js + Vercel)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206"/>
                <w:sz w:val="20"/>
                <w:szCs w:val="20"/>
              </w:rPr>
              <w:t xml:space="preserve">Pre-populated copy: "Just found this on Neyece. That's so Neyece."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206"/>
                <w:sz w:val="20"/>
                <w:szCs w:val="20"/>
              </w:rPr>
              <w:t xml:space="preserve">Share to Instagram Stories (9:16), feed (1:1), and direct link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206"/>
                <w:sz w:val="20"/>
                <w:szCs w:val="20"/>
              </w:rPr>
              <w:t xml:space="preserve">#SoNeyece hashtag embedded in all share content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206"/>
                <w:sz w:val="20"/>
                <w:szCs w:val="20"/>
              </w:rPr>
              <w:t xml:space="preserve">Referral tracking: shares → signups → attribution</w:t>
            </w:r>
          </w:p>
        </w:tc>
        <w:tc>
          <w:tcPr>
            <w:tcW w:type="dxa" w:w="230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5E6D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C3D1E"/>
                <w:sz w:val="19"/>
                <w:szCs w:val="19"/>
              </w:rPr>
              <w:t xml:space="preserve">Use Next.js built-in OG image generation with @vercel/og. Ask Claude Code to build the card template matching the brand design.</w:t>
            </w:r>
          </w:p>
        </w:tc>
      </w:tr>
      <w:tr>
        <w:tc>
          <w:tcPr>
            <w:tcW w:type="dxa" w:w="90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EF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B4A"/>
                <w:sz w:val="22"/>
                <w:szCs w:val="22"/>
              </w:rPr>
              <w:t xml:space="preserve">S3.4</w:t>
            </w:r>
          </w:p>
        </w:tc>
        <w:tc>
          <w:tcPr>
            <w:tcW w:type="dxa" w:w="220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206"/>
                <w:sz w:val="21"/>
                <w:szCs w:val="21"/>
              </w:rPr>
              <w:t xml:space="preserve">Gamification</w:t>
            </w:r>
          </w:p>
          <w:p>
            <w:r>
              <w:rPr>
                <w:rFonts w:ascii="Arial" w:cs="Arial" w:eastAsia="Arial" w:hAnsi="Arial"/>
                <w:color w:val="A08060"/>
                <w:sz w:val="19"/>
                <w:szCs w:val="19"/>
              </w:rPr>
              <w:t xml:space="preserve">Week 3–4</w:t>
            </w:r>
          </w:p>
        </w:tc>
        <w:tc>
          <w:tcPr>
            <w:tcW w:type="dxa" w:w="396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206"/>
                <w:sz w:val="20"/>
                <w:szCs w:val="20"/>
              </w:rPr>
              <w:t xml:space="preserve">Neyece Streaks: consecutive weeks discovering new spots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206"/>
                <w:sz w:val="20"/>
                <w:szCs w:val="20"/>
              </w:rPr>
              <w:t xml:space="preserve">Achievements: "First Neyece," "Scout" (10 saves), "Insider" (5 shares)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206"/>
                <w:sz w:val="20"/>
                <w:szCs w:val="20"/>
              </w:rPr>
              <w:t xml:space="preserve">Scout tier system: Regular → Scout → Tastemaker → Legend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206"/>
                <w:sz w:val="20"/>
                <w:szCs w:val="20"/>
              </w:rPr>
              <w:t xml:space="preserve">Streak counter on home screen header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206"/>
                <w:sz w:val="20"/>
                <w:szCs w:val="20"/>
              </w:rPr>
              <w:t xml:space="preserve">Achievement unlock animation on screen</w:t>
            </w:r>
          </w:p>
        </w:tc>
        <w:tc>
          <w:tcPr>
            <w:tcW w:type="dxa" w:w="230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5E6D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C3D1E"/>
                <w:sz w:val="19"/>
                <w:szCs w:val="19"/>
              </w:rPr>
              <w:t xml:space="preserve">Keep gamification lightweight — Duolingo-style streak logic in a single Supabase function. Prompt Claude Code for the streak calculation cron.</w:t>
            </w:r>
          </w:p>
        </w:tc>
      </w:tr>
    </w:tbl>
    <w:p>
      <w:pPr>
        <w:pBdr>
          <w:bottom w:val="single" w:color="E8D5BE" w:sz="4"/>
        </w:pBd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206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Launch  </w:t>
            </w:r>
            <w:r>
              <w:rPr>
                <w:rFonts w:ascii="Arial" w:cs="Arial" w:eastAsia="Arial" w:hAnsi="Arial"/>
                <w:color w:val="FFD166"/>
                <w:sz w:val="22"/>
                <w:szCs w:val="22"/>
              </w:rPr>
              <w:t xml:space="preserve">· 2–3 Weeks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FFE8D0"/>
                <w:sz w:val="21"/>
                <w:szCs w:val="21"/>
              </w:rPr>
              <w:t xml:space="preserve">Polish, test, onboard your waitlist, and go live.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FF6B4A"/>
          <w:sz w:val="30"/>
          <w:szCs w:val="30"/>
        </w:rPr>
        <w:t xml:space="preserve">Sprints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960"/>
        <w:gridCol w:w="2300"/>
      </w:tblGrid>
      <w:tr>
        <w:trPr>
          <w:tblHeader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080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080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080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080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Tool Tip</w:t>
            </w:r>
          </w:p>
        </w:tc>
      </w:tr>
      <w:tr>
        <w:tc>
          <w:tcPr>
            <w:tcW w:type="dxa" w:w="90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EF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B4A"/>
                <w:sz w:val="22"/>
                <w:szCs w:val="22"/>
              </w:rPr>
              <w:t xml:space="preserve">S4.1</w:t>
            </w:r>
          </w:p>
        </w:tc>
        <w:tc>
          <w:tcPr>
            <w:tcW w:type="dxa" w:w="220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206"/>
                <w:sz w:val="21"/>
                <w:szCs w:val="21"/>
              </w:rPr>
              <w:t xml:space="preserve">QA + Performance</w:t>
            </w:r>
          </w:p>
          <w:p>
            <w:r>
              <w:rPr>
                <w:rFonts w:ascii="Arial" w:cs="Arial" w:eastAsia="Arial" w:hAnsi="Arial"/>
                <w:color w:val="A08060"/>
                <w:sz w:val="19"/>
                <w:szCs w:val="19"/>
              </w:rPr>
              <w:t xml:space="preserve">Week 1</w:t>
            </w:r>
          </w:p>
        </w:tc>
        <w:tc>
          <w:tcPr>
            <w:tcW w:type="dxa" w:w="396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206"/>
                <w:sz w:val="20"/>
                <w:szCs w:val="20"/>
              </w:rPr>
              <w:t xml:space="preserve">Full mobile QA on iOS Safari + Android Chrome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206"/>
                <w:sz w:val="20"/>
                <w:szCs w:val="20"/>
              </w:rPr>
              <w:t xml:space="preserve">Core Web Vitals: LCP &lt; 2.5s, CLS &lt; 0.1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206"/>
                <w:sz w:val="20"/>
                <w:szCs w:val="20"/>
              </w:rPr>
              <w:t xml:space="preserve">Supabase RLS (Row Level Security) policies audited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206"/>
                <w:sz w:val="20"/>
                <w:szCs w:val="20"/>
              </w:rPr>
              <w:t xml:space="preserve">API rate limiting on all endpoints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206"/>
                <w:sz w:val="20"/>
                <w:szCs w:val="20"/>
              </w:rPr>
              <w:t xml:space="preserve">Error monitoring (Sentry) installed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206"/>
                <w:sz w:val="20"/>
                <w:szCs w:val="20"/>
              </w:rPr>
              <w:t xml:space="preserve">GDPR-compliant privacy policy + data deletion flow</w:t>
            </w:r>
          </w:p>
        </w:tc>
        <w:tc>
          <w:tcPr>
            <w:tcW w:type="dxa" w:w="230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5E6D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C3D1E"/>
                <w:sz w:val="19"/>
                <w:szCs w:val="19"/>
              </w:rPr>
              <w:t xml:space="preserve">Prompt Claude: "Audit this Next.js app for performance bottlenecks, security gaps, and accessibility issues. Prioritize mobile."</w:t>
            </w:r>
          </w:p>
        </w:tc>
      </w:tr>
      <w:tr>
        <w:tc>
          <w:tcPr>
            <w:tcW w:type="dxa" w:w="90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EF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B4A"/>
                <w:sz w:val="22"/>
                <w:szCs w:val="22"/>
              </w:rPr>
              <w:t xml:space="preserve">S4.2</w:t>
            </w:r>
          </w:p>
        </w:tc>
        <w:tc>
          <w:tcPr>
            <w:tcW w:type="dxa" w:w="220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206"/>
                <w:sz w:val="21"/>
                <w:szCs w:val="21"/>
              </w:rPr>
              <w:t xml:space="preserve">Waitlist Onboarding</w:t>
            </w:r>
          </w:p>
          <w:p>
            <w:r>
              <w:rPr>
                <w:rFonts w:ascii="Arial" w:cs="Arial" w:eastAsia="Arial" w:hAnsi="Arial"/>
                <w:color w:val="A08060"/>
                <w:sz w:val="19"/>
                <w:szCs w:val="19"/>
              </w:rPr>
              <w:t xml:space="preserve">Week 1–2</w:t>
            </w:r>
          </w:p>
        </w:tc>
        <w:tc>
          <w:tcPr>
            <w:tcW w:type="dxa" w:w="396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206"/>
                <w:sz w:val="20"/>
                <w:szCs w:val="20"/>
              </w:rPr>
              <w:t xml:space="preserve">Invite email sequence (3 emails: invite → welcome → first discovery)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206"/>
                <w:sz w:val="20"/>
                <w:szCs w:val="20"/>
              </w:rPr>
              <w:t xml:space="preserve">Batch onboard first 50 waitlist users by city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206"/>
                <w:sz w:val="20"/>
                <w:szCs w:val="20"/>
              </w:rPr>
              <w:t xml:space="preserve">In-app feedback prompt after first 3 sessions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206"/>
                <w:sz w:val="20"/>
                <w:szCs w:val="20"/>
              </w:rPr>
              <w:t xml:space="preserve">User interview scheduling (Calendly link in-app)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206"/>
                <w:sz w:val="20"/>
                <w:szCs w:val="20"/>
              </w:rPr>
              <w:t xml:space="preserve">Dashboard tracking: DAU, saves, shares, "That's Neyece" clicks</w:t>
            </w:r>
          </w:p>
        </w:tc>
        <w:tc>
          <w:tcPr>
            <w:tcW w:type="dxa" w:w="230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5E6D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C3D1E"/>
                <w:sz w:val="19"/>
                <w:szCs w:val="19"/>
              </w:rPr>
              <w:t xml:space="preserve">Use Claude to write all 3 email templates in the Neyece voice — warm, playful, "cool friend" tone. Subject line: "Your city is waiting. That's Neyece."</w:t>
            </w:r>
          </w:p>
        </w:tc>
      </w:tr>
      <w:tr>
        <w:tc>
          <w:tcPr>
            <w:tcW w:type="dxa" w:w="90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EF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B4A"/>
                <w:sz w:val="22"/>
                <w:szCs w:val="22"/>
              </w:rPr>
              <w:t xml:space="preserve">S4.3</w:t>
            </w:r>
          </w:p>
        </w:tc>
        <w:tc>
          <w:tcPr>
            <w:tcW w:type="dxa" w:w="220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206"/>
                <w:sz w:val="21"/>
                <w:szCs w:val="21"/>
              </w:rPr>
              <w:t xml:space="preserve">Go Live</w:t>
            </w:r>
          </w:p>
          <w:p>
            <w:r>
              <w:rPr>
                <w:rFonts w:ascii="Arial" w:cs="Arial" w:eastAsia="Arial" w:hAnsi="Arial"/>
                <w:color w:val="A08060"/>
                <w:sz w:val="19"/>
                <w:szCs w:val="19"/>
              </w:rPr>
              <w:t xml:space="preserve">Week 2–3</w:t>
            </w:r>
          </w:p>
        </w:tc>
        <w:tc>
          <w:tcPr>
            <w:tcW w:type="dxa" w:w="396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206"/>
                <w:sz w:val="20"/>
                <w:szCs w:val="20"/>
              </w:rPr>
              <w:t xml:space="preserve">ProductHunt launch post drafted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206"/>
                <w:sz w:val="20"/>
                <w:szCs w:val="20"/>
              </w:rPr>
              <w:t xml:space="preserve">Press outreach: local city guides + food/lifestyle press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206"/>
                <w:sz w:val="20"/>
                <w:szCs w:val="20"/>
              </w:rPr>
              <w:t xml:space="preserve">#SoNeyece seed campaign with 20 micro-influencers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206"/>
                <w:sz w:val="20"/>
                <w:szCs w:val="20"/>
              </w:rPr>
              <w:t xml:space="preserve">App Store submission (React Native wrapper or PWA)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206"/>
                <w:sz w:val="20"/>
                <w:szCs w:val="20"/>
              </w:rPr>
              <w:t xml:space="preserve">City-by-city rollout: NYC first, then 1 new city per 2 weeks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206"/>
                <w:sz w:val="20"/>
                <w:szCs w:val="20"/>
              </w:rPr>
              <w:t xml:space="preserve">Post-launch monitoring: error rates, drop-off points, feedback</w:t>
            </w:r>
          </w:p>
        </w:tc>
        <w:tc>
          <w:tcPr>
            <w:tcW w:type="dxa" w:w="230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5E6D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C3D1E"/>
                <w:sz w:val="19"/>
                <w:szCs w:val="19"/>
              </w:rPr>
              <w:t xml:space="preserve">Ask Claude to draft the ProductHunt tagline, first comment, and maker story. Keep the "That's Neyece" framing front and center.</w:t>
            </w:r>
          </w:p>
        </w:tc>
      </w:tr>
    </w:tbl>
    <w:p>
      <w:pPr>
        <w:pBdr>
          <w:bottom w:val="single" w:color="E8D5BE" w:sz="4"/>
        </w:pBdr>
        <w:spacing w:before="200"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1206"/>
          <w:sz w:val="40"/>
          <w:szCs w:val="40"/>
        </w:rPr>
        <w:t xml:space="preserve">Launch Success Metrics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D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206"/>
                <w:sz w:val="20"/>
                <w:szCs w:val="20"/>
              </w:rPr>
              <w:t xml:space="preserve">Success Metric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D6A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206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206"/>
                <w:sz w:val="20"/>
                <w:szCs w:val="20"/>
              </w:rPr>
              <w:t xml:space="preserve">Waitlist Signups (pre-launch)</w:t>
            </w:r>
          </w:p>
        </w:tc>
        <w:tc>
          <w:tcPr>
            <w:tcW w:type="dxa" w:w="468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4A"/>
                <w:sz w:val="20"/>
                <w:szCs w:val="20"/>
              </w:rPr>
              <w:t xml:space="preserve">500+ emails</w:t>
            </w:r>
          </w:p>
        </w:tc>
      </w:tr>
      <w:tr>
        <w:tc>
          <w:tcPr>
            <w:tcW w:type="dxa" w:w="468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E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206"/>
                <w:sz w:val="20"/>
                <w:szCs w:val="20"/>
              </w:rPr>
              <w:t xml:space="preserve">Day 1 Active Users</w:t>
            </w:r>
          </w:p>
        </w:tc>
        <w:tc>
          <w:tcPr>
            <w:tcW w:type="dxa" w:w="468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E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4A"/>
                <w:sz w:val="20"/>
                <w:szCs w:val="20"/>
              </w:rPr>
              <w:t xml:space="preserve">100+ (first invite batch)</w:t>
            </w:r>
          </w:p>
        </w:tc>
      </w:tr>
      <w:tr>
        <w:tc>
          <w:tcPr>
            <w:tcW w:type="dxa" w:w="468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206"/>
                <w:sz w:val="20"/>
                <w:szCs w:val="20"/>
              </w:rPr>
              <w:t xml:space="preserve">Onboarding Completion Rate</w:t>
            </w:r>
          </w:p>
        </w:tc>
        <w:tc>
          <w:tcPr>
            <w:tcW w:type="dxa" w:w="468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4A"/>
                <w:sz w:val="20"/>
                <w:szCs w:val="20"/>
              </w:rPr>
              <w:t xml:space="preserve">&gt;70%</w:t>
            </w:r>
          </w:p>
        </w:tc>
      </w:tr>
      <w:tr>
        <w:tc>
          <w:tcPr>
            <w:tcW w:type="dxa" w:w="468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E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206"/>
                <w:sz w:val="20"/>
                <w:szCs w:val="20"/>
              </w:rPr>
              <w:t xml:space="preserve">Week 1 Retention (D7)</w:t>
            </w:r>
          </w:p>
        </w:tc>
        <w:tc>
          <w:tcPr>
            <w:tcW w:type="dxa" w:w="468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E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4A"/>
                <w:sz w:val="20"/>
                <w:szCs w:val="20"/>
              </w:rPr>
              <w:t xml:space="preserve">&gt;40%</w:t>
            </w:r>
          </w:p>
        </w:tc>
      </w:tr>
      <w:tr>
        <w:tc>
          <w:tcPr>
            <w:tcW w:type="dxa" w:w="468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206"/>
                <w:sz w:val="20"/>
                <w:szCs w:val="20"/>
              </w:rPr>
              <w:t xml:space="preserve">"That's Neyece" button taps / DAU</w:t>
            </w:r>
          </w:p>
        </w:tc>
        <w:tc>
          <w:tcPr>
            <w:tcW w:type="dxa" w:w="468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4A"/>
                <w:sz w:val="20"/>
                <w:szCs w:val="20"/>
              </w:rPr>
              <w:t xml:space="preserve">&gt;1.5 per active user</w:t>
            </w:r>
          </w:p>
        </w:tc>
      </w:tr>
      <w:tr>
        <w:tc>
          <w:tcPr>
            <w:tcW w:type="dxa" w:w="468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E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206"/>
                <w:sz w:val="20"/>
                <w:szCs w:val="20"/>
              </w:rPr>
              <w:t xml:space="preserve">Share Rate</w:t>
            </w:r>
          </w:p>
        </w:tc>
        <w:tc>
          <w:tcPr>
            <w:tcW w:type="dxa" w:w="468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E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4A"/>
                <w:sz w:val="20"/>
                <w:szCs w:val="20"/>
              </w:rPr>
              <w:t xml:space="preserve">&gt;15% of sessions result in a share</w:t>
            </w:r>
          </w:p>
        </w:tc>
      </w:tr>
      <w:tr>
        <w:tc>
          <w:tcPr>
            <w:tcW w:type="dxa" w:w="468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206"/>
                <w:sz w:val="20"/>
                <w:szCs w:val="20"/>
              </w:rPr>
              <w:t xml:space="preserve">Organic #SoNeyece mentions</w:t>
            </w:r>
          </w:p>
        </w:tc>
        <w:tc>
          <w:tcPr>
            <w:tcW w:type="dxa" w:w="468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4A"/>
                <w:sz w:val="20"/>
                <w:szCs w:val="20"/>
              </w:rPr>
              <w:t xml:space="preserve">50+ in first month</w:t>
            </w:r>
          </w:p>
        </w:tc>
      </w:tr>
      <w:tr>
        <w:tc>
          <w:tcPr>
            <w:tcW w:type="dxa" w:w="468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E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206"/>
                <w:sz w:val="20"/>
                <w:szCs w:val="20"/>
              </w:rPr>
              <w:t xml:space="preserve">Venues per city (seeded)</w:t>
            </w:r>
          </w:p>
        </w:tc>
        <w:tc>
          <w:tcPr>
            <w:tcW w:type="dxa" w:w="468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E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4A"/>
                <w:sz w:val="20"/>
                <w:szCs w:val="20"/>
              </w:rPr>
              <w:t xml:space="preserve">500+ with vibe tags</w:t>
            </w:r>
          </w:p>
        </w:tc>
      </w:tr>
      <w:tr>
        <w:tc>
          <w:tcPr>
            <w:tcW w:type="dxa" w:w="468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206"/>
                <w:sz w:val="20"/>
                <w:szCs w:val="20"/>
              </w:rPr>
              <w:t xml:space="preserve">Average Neyece Score accuracy</w:t>
            </w:r>
          </w:p>
        </w:tc>
        <w:tc>
          <w:tcPr>
            <w:tcW w:type="dxa" w:w="468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4A"/>
                <w:sz w:val="20"/>
                <w:szCs w:val="20"/>
              </w:rPr>
              <w:t xml:space="preserve">&gt;80% user-reported satisfaction</w:t>
            </w:r>
          </w:p>
        </w:tc>
      </w:tr>
      <w:tr>
        <w:tc>
          <w:tcPr>
            <w:tcW w:type="dxa" w:w="468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E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206"/>
                <w:sz w:val="20"/>
                <w:szCs w:val="20"/>
              </w:rPr>
              <w:t xml:space="preserve">Referral Conversion</w:t>
            </w:r>
          </w:p>
        </w:tc>
        <w:tc>
          <w:tcPr>
            <w:tcW w:type="dxa" w:w="468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E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4A"/>
                <w:sz w:val="20"/>
                <w:szCs w:val="20"/>
              </w:rPr>
              <w:t xml:space="preserve">&gt;25% of shares → signup</w:t>
            </w:r>
          </w:p>
        </w:tc>
      </w:tr>
    </w:tbl>
    <w:p>
      <w:pPr>
        <w:pBdr>
          <w:bottom w:val="single" w:color="E8D5BE" w:sz="4"/>
        </w:pBdr>
        <w:spacing w:before="200"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1206"/>
          <w:sz w:val="40"/>
          <w:szCs w:val="40"/>
        </w:rPr>
        <w:t xml:space="preserve">AI-Assisted Dev Workflow</w:t>
      </w:r>
    </w:p>
    <w:p>
      <w:pPr>
        <w:spacing w:before="80" w:after="0"/>
      </w:pPr>
      <w: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206"/>
          <w:sz w:val="22"/>
          <w:szCs w:val="22"/>
        </w:rPr>
        <w:t xml:space="preserve">This is how to move at solo-founder speed without burning out. Treat Claude Code and Cursor as your development team — you are the product lead and decision-maker.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20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Type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20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Use AI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20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 Handle</w:t>
            </w:r>
          </w:p>
        </w:tc>
      </w:tr>
      <w:tr>
        <w:tc>
          <w:tcPr>
            <w:tcW w:type="dxa" w:w="280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206"/>
                <w:sz w:val="20"/>
                <w:szCs w:val="20"/>
              </w:rPr>
              <w:t xml:space="preserve">Scaffolding</w:t>
            </w:r>
          </w:p>
        </w:tc>
        <w:tc>
          <w:tcPr>
            <w:tcW w:type="dxa" w:w="328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3D1E"/>
                <w:sz w:val="20"/>
                <w:szCs w:val="20"/>
              </w:rPr>
              <w:t xml:space="preserve">Claude Code: "Build the full file structure for a Next.js feature: [name]. Include the route, component, API handler, and Supabase types."</w:t>
            </w:r>
          </w:p>
        </w:tc>
        <w:tc>
          <w:tcPr>
            <w:tcW w:type="dxa" w:w="328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08060"/>
                <w:sz w:val="20"/>
                <w:szCs w:val="20"/>
              </w:rPr>
              <w:t xml:space="preserve">Review + tweak naming, approve architecture</w:t>
            </w:r>
          </w:p>
        </w:tc>
      </w:tr>
      <w:tr>
        <w:tc>
          <w:tcPr>
            <w:tcW w:type="dxa" w:w="280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E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206"/>
                <w:sz w:val="20"/>
                <w:szCs w:val="20"/>
              </w:rPr>
              <w:t xml:space="preserve">Component Build</w:t>
            </w:r>
          </w:p>
        </w:tc>
        <w:tc>
          <w:tcPr>
            <w:tcW w:type="dxa" w:w="328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E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3D1E"/>
                <w:sz w:val="20"/>
                <w:szCs w:val="20"/>
              </w:rPr>
              <w:t xml:space="preserve">Cursor: paste the HTML mockup, ask it to convert to React + Tailwind + Supabase data fetching</w:t>
            </w:r>
          </w:p>
        </w:tc>
        <w:tc>
          <w:tcPr>
            <w:tcW w:type="dxa" w:w="328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E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08060"/>
                <w:sz w:val="20"/>
                <w:szCs w:val="20"/>
              </w:rPr>
              <w:t xml:space="preserve">Brand decisions, edge cases, mobile behavior</w:t>
            </w:r>
          </w:p>
        </w:tc>
      </w:tr>
      <w:tr>
        <w:tc>
          <w:tcPr>
            <w:tcW w:type="dxa" w:w="280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206"/>
                <w:sz w:val="20"/>
                <w:szCs w:val="20"/>
              </w:rPr>
              <w:t xml:space="preserve">Database</w:t>
            </w:r>
          </w:p>
        </w:tc>
        <w:tc>
          <w:tcPr>
            <w:tcW w:type="dxa" w:w="328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3D1E"/>
                <w:sz w:val="20"/>
                <w:szCs w:val="20"/>
              </w:rPr>
              <w:t xml:space="preserve">Claude Code: "Write the Supabase migration for [feature]. Include RLS policies and indexes."</w:t>
            </w:r>
          </w:p>
        </w:tc>
        <w:tc>
          <w:tcPr>
            <w:tcW w:type="dxa" w:w="328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08060"/>
                <w:sz w:val="20"/>
                <w:szCs w:val="20"/>
              </w:rPr>
              <w:t xml:space="preserve">Data model decisions, schema review</w:t>
            </w:r>
          </w:p>
        </w:tc>
      </w:tr>
      <w:tr>
        <w:tc>
          <w:tcPr>
            <w:tcW w:type="dxa" w:w="280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E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206"/>
                <w:sz w:val="20"/>
                <w:szCs w:val="20"/>
              </w:rPr>
              <w:t xml:space="preserve">Algorithm</w:t>
            </w:r>
          </w:p>
        </w:tc>
        <w:tc>
          <w:tcPr>
            <w:tcW w:type="dxa" w:w="328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E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3D1E"/>
                <w:sz w:val="20"/>
                <w:szCs w:val="20"/>
              </w:rPr>
              <w:t xml:space="preserve">Claude: "Design a cosine similarity scoring algorithm for [use case] using pgvector."</w:t>
            </w:r>
          </w:p>
        </w:tc>
        <w:tc>
          <w:tcPr>
            <w:tcW w:type="dxa" w:w="328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E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08060"/>
                <w:sz w:val="20"/>
                <w:szCs w:val="20"/>
              </w:rPr>
              <w:t xml:space="preserve">Weighting decisions, business logic tuning</w:t>
            </w:r>
          </w:p>
        </w:tc>
      </w:tr>
      <w:tr>
        <w:tc>
          <w:tcPr>
            <w:tcW w:type="dxa" w:w="280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206"/>
                <w:sz w:val="20"/>
                <w:szCs w:val="20"/>
              </w:rPr>
              <w:t xml:space="preserve">Copy + Voice</w:t>
            </w:r>
          </w:p>
        </w:tc>
        <w:tc>
          <w:tcPr>
            <w:tcW w:type="dxa" w:w="328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3D1E"/>
                <w:sz w:val="20"/>
                <w:szCs w:val="20"/>
              </w:rPr>
              <w:t xml:space="preserve">Claude: "Write this in the Neyece voice: warm, playful, like a cool local friend. Avoid corporate language."</w:t>
            </w:r>
          </w:p>
        </w:tc>
        <w:tc>
          <w:tcPr>
            <w:tcW w:type="dxa" w:w="328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08060"/>
                <w:sz w:val="20"/>
                <w:szCs w:val="20"/>
              </w:rPr>
              <w:t xml:space="preserve">Final approval, brand consistency</w:t>
            </w:r>
          </w:p>
        </w:tc>
      </w:tr>
      <w:tr>
        <w:tc>
          <w:tcPr>
            <w:tcW w:type="dxa" w:w="280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E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206"/>
                <w:sz w:val="20"/>
                <w:szCs w:val="20"/>
              </w:rPr>
              <w:t xml:space="preserve">Debugging</w:t>
            </w:r>
          </w:p>
        </w:tc>
        <w:tc>
          <w:tcPr>
            <w:tcW w:type="dxa" w:w="328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E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3D1E"/>
                <w:sz w:val="20"/>
                <w:szCs w:val="20"/>
              </w:rPr>
              <w:t xml:space="preserve">Cursor: paste the error + relevant files. Ask for diagnosis + fix with explanation.</w:t>
            </w:r>
          </w:p>
        </w:tc>
        <w:tc>
          <w:tcPr>
            <w:tcW w:type="dxa" w:w="328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E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08060"/>
                <w:sz w:val="20"/>
                <w:szCs w:val="20"/>
              </w:rPr>
              <w:t xml:space="preserve">Understand the fix before applying it</w:t>
            </w:r>
          </w:p>
        </w:tc>
      </w:tr>
      <w:tr>
        <w:tc>
          <w:tcPr>
            <w:tcW w:type="dxa" w:w="280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206"/>
                <w:sz w:val="20"/>
                <w:szCs w:val="20"/>
              </w:rPr>
              <w:t xml:space="preserve">Testing</w:t>
            </w:r>
          </w:p>
        </w:tc>
        <w:tc>
          <w:tcPr>
            <w:tcW w:type="dxa" w:w="328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3D1E"/>
                <w:sz w:val="20"/>
                <w:szCs w:val="20"/>
              </w:rPr>
              <w:t xml:space="preserve">Claude Code: "Write Jest tests for this function. Cover happy path, edge cases, and error states."</w:t>
            </w:r>
          </w:p>
        </w:tc>
        <w:tc>
          <w:tcPr>
            <w:tcW w:type="dxa" w:w="3280"/>
            <w:tcBorders>
              <w:top w:val="single" w:color="E8D5BE" w:sz="1"/>
              <w:left w:val="single" w:color="E8D5BE" w:sz="1"/>
              <w:bottom w:val="single" w:color="E8D5BE" w:sz="1"/>
              <w:right w:val="single" w:color="E8D5B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08060"/>
                <w:sz w:val="20"/>
                <w:szCs w:val="20"/>
              </w:rPr>
              <w:t xml:space="preserve">Define what matters to test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6B4A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4"/>
                <w:szCs w:val="24"/>
              </w:rPr>
              <w:t xml:space="preserve">"The best discovery app isn't the one with the most spots.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FFD166"/>
                <w:sz w:val="24"/>
                <w:szCs w:val="24"/>
              </w:rPr>
              <w:t xml:space="preserve">It's the one that knows you."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color w:val="FFD166"/>
                <w:sz w:val="32"/>
                <w:szCs w:val="32"/>
              </w:rPr>
              <w:t xml:space="preserve">eye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ce  ·  That's Neyece.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120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1206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FF6B4A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E120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2026-03-11T05:48:42.535Z</dcterms:created>
  <dcterms:modified xsi:type="dcterms:W3CDTF">2026-03-11T05:48:42.536Z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