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1FF5B" w14:textId="77777777" w:rsidR="009F01EB" w:rsidRDefault="009F01EB">
      <w:pPr>
        <w:spacing w:after="60"/>
      </w:pPr>
    </w:p>
    <w:p w14:paraId="6BF1FF5C" w14:textId="77777777" w:rsidR="009F01EB" w:rsidRDefault="009F01EB">
      <w:pPr>
        <w:spacing w:after="60"/>
      </w:pPr>
    </w:p>
    <w:p w14:paraId="6BF1FF5D" w14:textId="77777777" w:rsidR="009F01EB" w:rsidRDefault="009F01EB">
      <w:pPr>
        <w:spacing w:after="60"/>
      </w:pPr>
    </w:p>
    <w:p w14:paraId="6BF1FF5E" w14:textId="77777777" w:rsidR="009F01EB" w:rsidRDefault="009F01EB">
      <w:pPr>
        <w:spacing w:after="60"/>
      </w:pPr>
    </w:p>
    <w:p w14:paraId="6BF1FF5F" w14:textId="77777777" w:rsidR="009F01EB" w:rsidRDefault="009F01EB">
      <w:pPr>
        <w:spacing w:after="60"/>
      </w:pPr>
    </w:p>
    <w:p w14:paraId="6BF1FF60" w14:textId="77777777" w:rsidR="009F01EB" w:rsidRDefault="009F01EB">
      <w:pPr>
        <w:spacing w:after="60"/>
      </w:pPr>
    </w:p>
    <w:p w14:paraId="6BF1FF61" w14:textId="77777777" w:rsidR="009F01EB" w:rsidRDefault="009F01EB">
      <w:pPr>
        <w:spacing w:after="60"/>
      </w:pPr>
    </w:p>
    <w:p w14:paraId="6BF1FF62" w14:textId="77777777" w:rsidR="009F01EB" w:rsidRDefault="009F01EB">
      <w:pPr>
        <w:spacing w:after="60"/>
      </w:pPr>
    </w:p>
    <w:p w14:paraId="662EBBF4" w14:textId="77777777" w:rsidR="004E06DE" w:rsidRDefault="004E06DE" w:rsidP="004E06DE">
      <w:pPr>
        <w:spacing w:after="200"/>
        <w:jc w:val="center"/>
      </w:pPr>
      <w:r>
        <w:rPr>
          <w:b/>
          <w:bCs/>
          <w:color w:val="1B3A5C"/>
          <w:sz w:val="44"/>
          <w:szCs w:val="44"/>
        </w:rPr>
        <w:t>COSMOPOLITAN GOVERNANCE APP</w:t>
      </w:r>
    </w:p>
    <w:p w14:paraId="6BF1FF64" w14:textId="77777777" w:rsidR="009F01EB" w:rsidRDefault="00000000">
      <w:pPr>
        <w:spacing w:after="100"/>
        <w:jc w:val="center"/>
      </w:pPr>
      <w:r>
        <w:rPr>
          <w:color w:val="2E5E8E"/>
          <w:sz w:val="32"/>
          <w:szCs w:val="32"/>
        </w:rPr>
        <w:t>Architecture &amp; Phasing Plan</w:t>
      </w:r>
    </w:p>
    <w:p w14:paraId="6BF1FF65" w14:textId="77777777" w:rsidR="009F01EB" w:rsidRDefault="00000000">
      <w:pPr>
        <w:spacing w:after="400"/>
        <w:jc w:val="center"/>
      </w:pPr>
      <w:r>
        <w:rPr>
          <w:i/>
          <w:iCs/>
          <w:color w:val="666666"/>
        </w:rPr>
        <w:t>Based on A Fair Constitution / The Cosmopolitan Template</w:t>
      </w:r>
    </w:p>
    <w:p w14:paraId="6BF1FF66" w14:textId="77777777" w:rsidR="009F01EB" w:rsidRDefault="00000000">
      <w:pPr>
        <w:spacing w:after="100"/>
        <w:jc w:val="center"/>
      </w:pPr>
      <w:r>
        <w:rPr>
          <w:color w:val="666666"/>
        </w:rPr>
        <w:t>Version 1.0 — February 2026</w:t>
      </w:r>
    </w:p>
    <w:p w14:paraId="6BF1FF67" w14:textId="77777777" w:rsidR="009F01EB" w:rsidRDefault="00000000">
      <w:pPr>
        <w:jc w:val="center"/>
      </w:pPr>
      <w:r>
        <w:rPr>
          <w:color w:val="666666"/>
        </w:rPr>
        <w:t>Cosmopolitan Coalition of United Earth</w:t>
      </w:r>
    </w:p>
    <w:p w14:paraId="6BF1FF68" w14:textId="77777777" w:rsidR="009F01EB" w:rsidRDefault="009F01EB">
      <w:pPr>
        <w:sectPr w:rsidR="009F01EB">
          <w:pgSz w:w="12240" w:h="15840"/>
          <w:pgMar w:top="1440" w:right="1440" w:bottom="1440" w:left="1440" w:header="708" w:footer="708" w:gutter="0"/>
          <w:cols w:space="720"/>
          <w:docGrid w:linePitch="360"/>
        </w:sectPr>
      </w:pPr>
    </w:p>
    <w:p w14:paraId="6BF1FF69" w14:textId="77777777" w:rsidR="009F01EB" w:rsidRDefault="00000000">
      <w:pPr>
        <w:pStyle w:val="Heading1"/>
      </w:pPr>
      <w:r>
        <w:lastRenderedPageBreak/>
        <w:t>1. Executive Summary</w:t>
      </w:r>
    </w:p>
    <w:p w14:paraId="6BF1FF6A" w14:textId="77777777" w:rsidR="009F01EB" w:rsidRDefault="00000000">
      <w:pPr>
        <w:spacing w:after="120"/>
      </w:pPr>
      <w:r>
        <w:t>This document defines the technical architecture and implementation phasing for the Cosmopolitan Governance App (CGA), a platform-independent application that operationalizes A Fair Constitution (the Cosmopolitan Template) into a living, functional digital governance system. The CGA will model every institution defined in the Template — from individual rights and residency through legislatures, executives, judiciaries, and nested jurisdictions — as interactive, automatable software modules.</w:t>
      </w:r>
    </w:p>
    <w:p w14:paraId="6BF1FF6B" w14:textId="77777777" w:rsidR="009F01EB" w:rsidRDefault="00000000">
      <w:pPr>
        <w:spacing w:after="120"/>
      </w:pPr>
      <w:r>
        <w:t>The system is designed to be federated, open source, nestable across jurisdictional levels (from neighborhood to planetary), and hardened to protect constitutional mechanics while remaining flexible for constitutionally valid amendments.</w:t>
      </w:r>
    </w:p>
    <w:p w14:paraId="6BF1FF6C" w14:textId="77777777" w:rsidR="009F01EB" w:rsidRDefault="009F01EB">
      <w:pPr>
        <w:spacing w:after="60"/>
      </w:pPr>
    </w:p>
    <w:p w14:paraId="6BF1FF6D" w14:textId="77777777" w:rsidR="009F01EB" w:rsidRDefault="00000000">
      <w:pPr>
        <w:pStyle w:val="Heading1"/>
      </w:pPr>
      <w:r>
        <w:t>2. Technology Stack Decision</w:t>
      </w:r>
    </w:p>
    <w:p w14:paraId="6BF1FF6E" w14:textId="77777777" w:rsidR="009F01EB" w:rsidRDefault="00000000">
      <w:pPr>
        <w:pStyle w:val="Heading2"/>
      </w:pPr>
      <w:r>
        <w:t>2.1 Recommended Stack: Laravel + Vue.js + Capacitor</w:t>
      </w:r>
    </w:p>
    <w:p w14:paraId="6BF1FF6F" w14:textId="77777777" w:rsidR="009F01EB" w:rsidRDefault="00000000">
      <w:pPr>
        <w:spacing w:after="120"/>
      </w:pPr>
      <w:r>
        <w:t>Given your LAMP expertise, the cross-platform requirement, and the federated architecture needs, the recommended stack bridges your PHP comfort zone with modern cross-platform delivery:</w:t>
      </w:r>
    </w:p>
    <w:p w14:paraId="6BF1FF70" w14:textId="77777777" w:rsidR="009F01EB" w:rsidRDefault="009F01E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9F01EB" w14:paraId="6BF1FF74" w14:textId="77777777">
        <w:tc>
          <w:tcPr>
            <w:tcW w:w="22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6BF1FF71" w14:textId="77777777" w:rsidR="009F01EB" w:rsidRDefault="00000000">
            <w:r>
              <w:rPr>
                <w:b/>
                <w:bCs/>
                <w:color w:val="FFFFFF"/>
                <w:sz w:val="20"/>
                <w:szCs w:val="20"/>
              </w:rPr>
              <w:t>Layer</w:t>
            </w:r>
          </w:p>
        </w:tc>
        <w:tc>
          <w:tcPr>
            <w:tcW w:w="358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6BF1FF72" w14:textId="77777777" w:rsidR="009F01EB" w:rsidRDefault="00000000">
            <w:r>
              <w:rPr>
                <w:b/>
                <w:bCs/>
                <w:color w:val="FFFFFF"/>
                <w:sz w:val="20"/>
                <w:szCs w:val="20"/>
              </w:rPr>
              <w:t>Technology</w:t>
            </w:r>
          </w:p>
        </w:tc>
        <w:tc>
          <w:tcPr>
            <w:tcW w:w="358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6BF1FF73" w14:textId="77777777" w:rsidR="009F01EB" w:rsidRDefault="00000000">
            <w:r>
              <w:rPr>
                <w:b/>
                <w:bCs/>
                <w:color w:val="FFFFFF"/>
                <w:sz w:val="20"/>
                <w:szCs w:val="20"/>
              </w:rPr>
              <w:t>Rationale</w:t>
            </w:r>
          </w:p>
        </w:tc>
      </w:tr>
      <w:tr w:rsidR="009F01EB" w14:paraId="6BF1FF78"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1FF75" w14:textId="77777777" w:rsidR="009F01EB" w:rsidRDefault="00000000">
            <w:r>
              <w:rPr>
                <w:sz w:val="20"/>
                <w:szCs w:val="20"/>
              </w:rPr>
              <w:t>Backend API</w:t>
            </w:r>
          </w:p>
        </w:tc>
        <w:tc>
          <w:tcPr>
            <w:tcW w:w="3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1FF76" w14:textId="77777777" w:rsidR="009F01EB" w:rsidRDefault="00000000">
            <w:r>
              <w:rPr>
                <w:sz w:val="20"/>
                <w:szCs w:val="20"/>
              </w:rPr>
              <w:t>Laravel 11+ (PHP 8.3+)</w:t>
            </w:r>
          </w:p>
        </w:tc>
        <w:tc>
          <w:tcPr>
            <w:tcW w:w="3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1FF77" w14:textId="77777777" w:rsidR="009F01EB" w:rsidRDefault="00000000">
            <w:r>
              <w:rPr>
                <w:sz w:val="20"/>
                <w:szCs w:val="20"/>
              </w:rPr>
              <w:t>Your LAMP expertise; robust ORM, queuing, events, authorization policies, API resources</w:t>
            </w:r>
          </w:p>
        </w:tc>
      </w:tr>
      <w:tr w:rsidR="009F01EB" w14:paraId="6BF1FF7C"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1FF79" w14:textId="77777777" w:rsidR="009F01EB" w:rsidRDefault="00000000">
            <w:r>
              <w:rPr>
                <w:sz w:val="20"/>
                <w:szCs w:val="20"/>
              </w:rPr>
              <w:t>Frontend SPA</w:t>
            </w:r>
          </w:p>
        </w:tc>
        <w:tc>
          <w:tcPr>
            <w:tcW w:w="35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1FF7A" w14:textId="77777777" w:rsidR="009F01EB" w:rsidRDefault="00000000">
            <w:r>
              <w:rPr>
                <w:sz w:val="20"/>
                <w:szCs w:val="20"/>
              </w:rPr>
              <w:t xml:space="preserve">Vue.js 3 + </w:t>
            </w:r>
            <w:proofErr w:type="spellStart"/>
            <w:r>
              <w:rPr>
                <w:sz w:val="20"/>
                <w:szCs w:val="20"/>
              </w:rPr>
              <w:t>Vuetify</w:t>
            </w:r>
            <w:proofErr w:type="spellEnd"/>
            <w:r>
              <w:rPr>
                <w:sz w:val="20"/>
                <w:szCs w:val="20"/>
              </w:rPr>
              <w:t xml:space="preserve"> or </w:t>
            </w:r>
            <w:proofErr w:type="spellStart"/>
            <w:r>
              <w:rPr>
                <w:sz w:val="20"/>
                <w:szCs w:val="20"/>
              </w:rPr>
              <w:t>PrimeVue</w:t>
            </w:r>
            <w:proofErr w:type="spellEnd"/>
          </w:p>
        </w:tc>
        <w:tc>
          <w:tcPr>
            <w:tcW w:w="35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1FF7B" w14:textId="77777777" w:rsidR="009F01EB" w:rsidRDefault="00000000">
            <w:r>
              <w:rPr>
                <w:sz w:val="20"/>
                <w:szCs w:val="20"/>
              </w:rPr>
              <w:t>Gentle learning curve from PHP/HTML; excellent component ecosystem; pairs naturally with Laravel via Inertia.js or standalone SPA</w:t>
            </w:r>
          </w:p>
        </w:tc>
      </w:tr>
      <w:tr w:rsidR="009F01EB" w14:paraId="6BF1FF80"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1FF7D" w14:textId="77777777" w:rsidR="009F01EB" w:rsidRDefault="00000000">
            <w:r>
              <w:rPr>
                <w:sz w:val="20"/>
                <w:szCs w:val="20"/>
              </w:rPr>
              <w:t>Mobile Native</w:t>
            </w:r>
          </w:p>
        </w:tc>
        <w:tc>
          <w:tcPr>
            <w:tcW w:w="3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1FF7E" w14:textId="77777777" w:rsidR="009F01EB" w:rsidRDefault="00000000">
            <w:r>
              <w:rPr>
                <w:sz w:val="20"/>
                <w:szCs w:val="20"/>
              </w:rPr>
              <w:t>Capacitor (Ionic)</w:t>
            </w:r>
          </w:p>
        </w:tc>
        <w:tc>
          <w:tcPr>
            <w:tcW w:w="3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1FF7F" w14:textId="77777777" w:rsidR="009F01EB" w:rsidRDefault="00000000">
            <w:r>
              <w:rPr>
                <w:sz w:val="20"/>
                <w:szCs w:val="20"/>
              </w:rPr>
              <w:t>Wraps the Vue SPA into native iOS/Android apps with access to GPS, camera, push notifications; single codebase</w:t>
            </w:r>
          </w:p>
        </w:tc>
      </w:tr>
      <w:tr w:rsidR="009F01EB" w14:paraId="6BF1FF84"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1FF81" w14:textId="77777777" w:rsidR="009F01EB" w:rsidRDefault="00000000">
            <w:r>
              <w:rPr>
                <w:sz w:val="20"/>
                <w:szCs w:val="20"/>
              </w:rPr>
              <w:t>Database</w:t>
            </w:r>
          </w:p>
        </w:tc>
        <w:tc>
          <w:tcPr>
            <w:tcW w:w="35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1FF82" w14:textId="77777777" w:rsidR="009F01EB" w:rsidRDefault="00000000">
            <w:r>
              <w:rPr>
                <w:sz w:val="20"/>
                <w:szCs w:val="20"/>
              </w:rPr>
              <w:t xml:space="preserve">PostgreSQL 16+ with </w:t>
            </w:r>
            <w:proofErr w:type="spellStart"/>
            <w:r>
              <w:rPr>
                <w:sz w:val="20"/>
                <w:szCs w:val="20"/>
              </w:rPr>
              <w:t>PostGIS</w:t>
            </w:r>
            <w:proofErr w:type="spellEnd"/>
          </w:p>
        </w:tc>
        <w:tc>
          <w:tcPr>
            <w:tcW w:w="35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1FF83" w14:textId="77777777" w:rsidR="009F01EB" w:rsidRDefault="00000000">
            <w:r>
              <w:rPr>
                <w:sz w:val="20"/>
                <w:szCs w:val="20"/>
              </w:rPr>
              <w:t>Required for geospatial jurisdictional boundaries, polygon containment queries, and robust relational integrity</w:t>
            </w:r>
          </w:p>
        </w:tc>
      </w:tr>
      <w:tr w:rsidR="009F01EB" w14:paraId="6BF1FF88"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1FF85" w14:textId="77777777" w:rsidR="009F01EB" w:rsidRDefault="00000000">
            <w:r>
              <w:rPr>
                <w:sz w:val="20"/>
                <w:szCs w:val="20"/>
              </w:rPr>
              <w:t>Search</w:t>
            </w:r>
          </w:p>
        </w:tc>
        <w:tc>
          <w:tcPr>
            <w:tcW w:w="3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1FF86" w14:textId="77777777" w:rsidR="009F01EB" w:rsidRDefault="00000000">
            <w:proofErr w:type="spellStart"/>
            <w:r>
              <w:rPr>
                <w:sz w:val="20"/>
                <w:szCs w:val="20"/>
              </w:rPr>
              <w:t>Meilisearch</w:t>
            </w:r>
            <w:proofErr w:type="spellEnd"/>
            <w:r>
              <w:rPr>
                <w:sz w:val="20"/>
                <w:szCs w:val="20"/>
              </w:rPr>
              <w:t xml:space="preserve"> or </w:t>
            </w:r>
            <w:proofErr w:type="spellStart"/>
            <w:r>
              <w:rPr>
                <w:sz w:val="20"/>
                <w:szCs w:val="20"/>
              </w:rPr>
              <w:t>Typesense</w:t>
            </w:r>
            <w:proofErr w:type="spellEnd"/>
          </w:p>
        </w:tc>
        <w:tc>
          <w:tcPr>
            <w:tcW w:w="3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1FF87" w14:textId="77777777" w:rsidR="009F01EB" w:rsidRDefault="00000000">
            <w:r>
              <w:rPr>
                <w:sz w:val="20"/>
                <w:szCs w:val="20"/>
              </w:rPr>
              <w:t>Full-text search for legislation, case law, organizations; Laravel Scout integration</w:t>
            </w:r>
          </w:p>
        </w:tc>
      </w:tr>
      <w:tr w:rsidR="009F01EB" w14:paraId="6BF1FF8C"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1FF89" w14:textId="77777777" w:rsidR="009F01EB" w:rsidRDefault="00000000">
            <w:r>
              <w:rPr>
                <w:sz w:val="20"/>
                <w:szCs w:val="20"/>
              </w:rPr>
              <w:t>Queue / Jobs</w:t>
            </w:r>
          </w:p>
        </w:tc>
        <w:tc>
          <w:tcPr>
            <w:tcW w:w="35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1FF8A" w14:textId="77777777" w:rsidR="009F01EB" w:rsidRDefault="00000000">
            <w:r>
              <w:rPr>
                <w:sz w:val="20"/>
                <w:szCs w:val="20"/>
              </w:rPr>
              <w:t>Redis + Laravel Horizon</w:t>
            </w:r>
          </w:p>
        </w:tc>
        <w:tc>
          <w:tcPr>
            <w:tcW w:w="35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1FF8B" w14:textId="77777777" w:rsidR="009F01EB" w:rsidRDefault="00000000">
            <w:r>
              <w:rPr>
                <w:sz w:val="20"/>
                <w:szCs w:val="20"/>
              </w:rPr>
              <w:t>Election tallying, vote processing, sync operations, scheduled election triggers</w:t>
            </w:r>
          </w:p>
        </w:tc>
      </w:tr>
      <w:tr w:rsidR="009F01EB" w14:paraId="6BF1FF90"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1FF8D" w14:textId="77777777" w:rsidR="009F01EB" w:rsidRDefault="00000000">
            <w:r>
              <w:rPr>
                <w:sz w:val="20"/>
                <w:szCs w:val="20"/>
              </w:rPr>
              <w:lastRenderedPageBreak/>
              <w:t>Real-time</w:t>
            </w:r>
          </w:p>
        </w:tc>
        <w:tc>
          <w:tcPr>
            <w:tcW w:w="3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1FF8E" w14:textId="77777777" w:rsidR="009F01EB" w:rsidRDefault="00000000">
            <w:r>
              <w:rPr>
                <w:sz w:val="20"/>
                <w:szCs w:val="20"/>
              </w:rPr>
              <w:t>Laravel Reverb / Pusher protocol</w:t>
            </w:r>
          </w:p>
        </w:tc>
        <w:tc>
          <w:tcPr>
            <w:tcW w:w="3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1FF8F" w14:textId="77777777" w:rsidR="009F01EB" w:rsidRDefault="00000000">
            <w:r>
              <w:rPr>
                <w:sz w:val="20"/>
                <w:szCs w:val="20"/>
              </w:rPr>
              <w:t>Live vote counts, legislative session streaming, notification feeds</w:t>
            </w:r>
          </w:p>
        </w:tc>
      </w:tr>
      <w:tr w:rsidR="009F01EB" w14:paraId="6BF1FF94"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1FF91" w14:textId="77777777" w:rsidR="009F01EB" w:rsidRDefault="00000000">
            <w:r>
              <w:rPr>
                <w:sz w:val="20"/>
                <w:szCs w:val="20"/>
              </w:rPr>
              <w:t>Federation</w:t>
            </w:r>
          </w:p>
        </w:tc>
        <w:tc>
          <w:tcPr>
            <w:tcW w:w="35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1FF92" w14:textId="77777777" w:rsidR="009F01EB" w:rsidRDefault="00000000">
            <w:proofErr w:type="spellStart"/>
            <w:r>
              <w:rPr>
                <w:sz w:val="20"/>
                <w:szCs w:val="20"/>
              </w:rPr>
              <w:t>ActivityPub</w:t>
            </w:r>
            <w:proofErr w:type="spellEnd"/>
            <w:r>
              <w:rPr>
                <w:sz w:val="20"/>
                <w:szCs w:val="20"/>
              </w:rPr>
              <w:t xml:space="preserve"> protocol + custom sync layer</w:t>
            </w:r>
          </w:p>
        </w:tc>
        <w:tc>
          <w:tcPr>
            <w:tcW w:w="35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1FF93" w14:textId="77777777" w:rsidR="009F01EB" w:rsidRDefault="00000000">
            <w:r>
              <w:rPr>
                <w:sz w:val="20"/>
                <w:szCs w:val="20"/>
              </w:rPr>
              <w:t>Federated identity, jurisdiction authority resolution, cross-instance data sync</w:t>
            </w:r>
          </w:p>
        </w:tc>
      </w:tr>
      <w:tr w:rsidR="009F01EB" w14:paraId="6BF1FF98"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1FF95" w14:textId="77777777" w:rsidR="009F01EB" w:rsidRDefault="00000000">
            <w:r>
              <w:rPr>
                <w:sz w:val="20"/>
                <w:szCs w:val="20"/>
              </w:rPr>
              <w:t>GIS Data</w:t>
            </w:r>
          </w:p>
        </w:tc>
        <w:tc>
          <w:tcPr>
            <w:tcW w:w="3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1FF96" w14:textId="77777777" w:rsidR="009F01EB" w:rsidRDefault="00000000">
            <w:r>
              <w:rPr>
                <w:sz w:val="20"/>
                <w:szCs w:val="20"/>
              </w:rPr>
              <w:t xml:space="preserve">OpenStreetMap / Natural Earth + </w:t>
            </w:r>
            <w:proofErr w:type="spellStart"/>
            <w:r>
              <w:rPr>
                <w:sz w:val="20"/>
                <w:szCs w:val="20"/>
              </w:rPr>
              <w:t>PostGIS</w:t>
            </w:r>
            <w:proofErr w:type="spellEnd"/>
          </w:p>
        </w:tc>
        <w:tc>
          <w:tcPr>
            <w:tcW w:w="3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1FF97" w14:textId="77777777" w:rsidR="009F01EB" w:rsidRDefault="00000000">
            <w:r>
              <w:rPr>
                <w:sz w:val="20"/>
                <w:szCs w:val="20"/>
              </w:rPr>
              <w:t>Preloaded jurisdictional boundaries at all levels; point-in-polygon for residency</w:t>
            </w:r>
          </w:p>
        </w:tc>
      </w:tr>
      <w:tr w:rsidR="009F01EB" w14:paraId="6BF1FF9C"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1FF99" w14:textId="77777777" w:rsidR="009F01EB" w:rsidRDefault="00000000">
            <w:r>
              <w:rPr>
                <w:sz w:val="20"/>
                <w:szCs w:val="20"/>
              </w:rPr>
              <w:t>Auth</w:t>
            </w:r>
          </w:p>
        </w:tc>
        <w:tc>
          <w:tcPr>
            <w:tcW w:w="35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1FF9A" w14:textId="77777777" w:rsidR="009F01EB" w:rsidRDefault="00000000">
            <w:r>
              <w:rPr>
                <w:sz w:val="20"/>
                <w:szCs w:val="20"/>
              </w:rPr>
              <w:t>Laravel Sanctum + optional OIDC</w:t>
            </w:r>
          </w:p>
        </w:tc>
        <w:tc>
          <w:tcPr>
            <w:tcW w:w="35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1FF9B" w14:textId="77777777" w:rsidR="009F01EB" w:rsidRDefault="00000000">
            <w:r>
              <w:rPr>
                <w:sz w:val="20"/>
                <w:szCs w:val="20"/>
              </w:rPr>
              <w:t>API token auth for SPA/mobile; OIDC bridge for jurisdictions with existing identity providers</w:t>
            </w:r>
          </w:p>
        </w:tc>
      </w:tr>
      <w:tr w:rsidR="009F01EB" w14:paraId="6BF1FFA0"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1FF9D" w14:textId="77777777" w:rsidR="009F01EB" w:rsidRDefault="00000000">
            <w:r>
              <w:rPr>
                <w:sz w:val="20"/>
                <w:szCs w:val="20"/>
              </w:rPr>
              <w:t>i18n</w:t>
            </w:r>
          </w:p>
        </w:tc>
        <w:tc>
          <w:tcPr>
            <w:tcW w:w="3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1FF9E" w14:textId="77777777" w:rsidR="009F01EB" w:rsidRDefault="00000000">
            <w:r>
              <w:rPr>
                <w:sz w:val="20"/>
                <w:szCs w:val="20"/>
              </w:rPr>
              <w:t>Laravel localization + Vue I18n</w:t>
            </w:r>
          </w:p>
        </w:tc>
        <w:tc>
          <w:tcPr>
            <w:tcW w:w="3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1FF9F" w14:textId="77777777" w:rsidR="009F01EB" w:rsidRDefault="00000000">
            <w:r>
              <w:rPr>
                <w:sz w:val="20"/>
                <w:szCs w:val="20"/>
              </w:rPr>
              <w:t>Full multi-language support; community-contributed translations</w:t>
            </w:r>
          </w:p>
        </w:tc>
      </w:tr>
      <w:tr w:rsidR="009F01EB" w14:paraId="6BF1FFA4"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1FFA1" w14:textId="77777777" w:rsidR="009F01EB" w:rsidRDefault="00000000">
            <w:r>
              <w:rPr>
                <w:sz w:val="20"/>
                <w:szCs w:val="20"/>
              </w:rPr>
              <w:t>Containerization</w:t>
            </w:r>
          </w:p>
        </w:tc>
        <w:tc>
          <w:tcPr>
            <w:tcW w:w="35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1FFA2" w14:textId="77777777" w:rsidR="009F01EB" w:rsidRDefault="00000000">
            <w:r>
              <w:rPr>
                <w:sz w:val="20"/>
                <w:szCs w:val="20"/>
              </w:rPr>
              <w:t>Docker + Docker Compose</w:t>
            </w:r>
          </w:p>
        </w:tc>
        <w:tc>
          <w:tcPr>
            <w:tcW w:w="35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1FFA3" w14:textId="77777777" w:rsidR="009F01EB" w:rsidRDefault="00000000">
            <w:r>
              <w:rPr>
                <w:sz w:val="20"/>
                <w:szCs w:val="20"/>
              </w:rPr>
              <w:t>Reproducible deployments; easy federation instance spinning; works on any hosting</w:t>
            </w:r>
          </w:p>
        </w:tc>
      </w:tr>
    </w:tbl>
    <w:p w14:paraId="6BF1FFA5" w14:textId="77777777" w:rsidR="009F01EB" w:rsidRDefault="009F01EB">
      <w:pPr>
        <w:spacing w:after="60"/>
      </w:pPr>
    </w:p>
    <w:p w14:paraId="6BF1FFA6" w14:textId="77777777" w:rsidR="009F01EB" w:rsidRDefault="00000000">
      <w:pPr>
        <w:pStyle w:val="Heading2"/>
      </w:pPr>
      <w:r>
        <w:t>2.2 Why Not Pure PHP/jQuery?</w:t>
      </w:r>
    </w:p>
    <w:p w14:paraId="6BF1FFA7" w14:textId="77777777" w:rsidR="009F01EB" w:rsidRDefault="00000000">
      <w:pPr>
        <w:spacing w:after="120"/>
      </w:pPr>
      <w:r>
        <w:t>A traditional server-rendered LAMP app would work for web browsers but cannot produce native mobile apps, handle real-time features efficiently, or support the offline-capable federated sync model this project requires. The Vue.js SPA approach preserves your PHP backend expertise while adding the interactive, real-time, cross-platform capabilities that governance processes demand (live voting, session streaming, instant results). Capacitor then wraps this web app into native containers with GPS access for residency tracking.</w:t>
      </w:r>
    </w:p>
    <w:p w14:paraId="6BF1FFA8" w14:textId="77777777" w:rsidR="009F01EB" w:rsidRDefault="009F01EB">
      <w:pPr>
        <w:spacing w:after="60"/>
      </w:pPr>
    </w:p>
    <w:p w14:paraId="6BF1FFA9" w14:textId="77777777" w:rsidR="009F01EB" w:rsidRDefault="00000000">
      <w:pPr>
        <w:pStyle w:val="Heading2"/>
      </w:pPr>
      <w:r>
        <w:t>2.3 Deployment Model</w:t>
      </w:r>
    </w:p>
    <w:p w14:paraId="6BF1FFAA" w14:textId="77777777" w:rsidR="009F01EB" w:rsidRDefault="00000000">
      <w:pPr>
        <w:spacing w:after="120"/>
      </w:pPr>
      <w:r>
        <w:t xml:space="preserve">Each CGA instance deploys as a Docker Compose stack containing the Laravel API, Vue.js frontend (served as static assets or via Nginx), PostgreSQL with </w:t>
      </w:r>
      <w:proofErr w:type="spellStart"/>
      <w:r>
        <w:t>PostGIS</w:t>
      </w:r>
      <w:proofErr w:type="spellEnd"/>
      <w:r>
        <w:t xml:space="preserve">, Redis, and </w:t>
      </w:r>
      <w:proofErr w:type="spellStart"/>
      <w:r>
        <w:t>Meilisearch</w:t>
      </w:r>
      <w:proofErr w:type="spellEnd"/>
      <w:r>
        <w:t>. A single instance can operate the full jurisdictional stack from local to Earth. As adoption grows, local jurisdictions deploy their own instances which become authoritative for their jurisdiction. Federation sync ensures all instances maintain consistent records via a conflict-resolution protocol where the authoritative instance for a jurisdiction always wins.</w:t>
      </w:r>
    </w:p>
    <w:p w14:paraId="6BF1FFAB" w14:textId="77777777" w:rsidR="009F01EB" w:rsidRDefault="00000000">
      <w:r>
        <w:br/>
      </w:r>
    </w:p>
    <w:p w14:paraId="6BF1FFAC" w14:textId="77777777" w:rsidR="009F01EB" w:rsidRDefault="00000000">
      <w:pPr>
        <w:pStyle w:val="Heading1"/>
      </w:pPr>
      <w:r>
        <w:t>3. High-Level Architecture</w:t>
      </w:r>
    </w:p>
    <w:p w14:paraId="6BF1FFAD" w14:textId="77777777" w:rsidR="009F01EB" w:rsidRDefault="00000000">
      <w:pPr>
        <w:pStyle w:val="Heading2"/>
      </w:pPr>
      <w:r>
        <w:t>3.1 Core Architectural Principles</w:t>
      </w:r>
    </w:p>
    <w:p w14:paraId="6BF1FFAE" w14:textId="77777777" w:rsidR="009F01EB" w:rsidRDefault="00000000">
      <w:pPr>
        <w:spacing w:after="120"/>
      </w:pPr>
      <w:r>
        <w:t xml:space="preserve">Constitutional Hardening: Core constitutional mechanics (voting methods, supermajority thresholds, rights protections, term structures) are implemented as immutable system rules </w:t>
      </w:r>
      <w:r>
        <w:lastRenderedPageBreak/>
        <w:t>enforced at the application layer. These cannot be altered through the UI or standard admin panels. They can only change through code updates that pass constitutional validation tests.</w:t>
      </w:r>
    </w:p>
    <w:p w14:paraId="6BF1FFAF" w14:textId="77777777" w:rsidR="009F01EB" w:rsidRDefault="00000000">
      <w:pPr>
        <w:spacing w:after="120"/>
      </w:pPr>
      <w:r>
        <w:t>Amendable Settings Layer: Variables the constitution marks as amendable (election intervals, emergency power durations, age of majority, appointment lengths, minimum/maximum seat counts) are stored in a dedicated configuration table per jurisdiction, editable only through constitutionally valid legislative processes within the app.</w:t>
      </w:r>
    </w:p>
    <w:p w14:paraId="6BF1FFB0" w14:textId="77777777" w:rsidR="009F01EB" w:rsidRDefault="00000000">
      <w:pPr>
        <w:spacing w:after="120"/>
      </w:pPr>
      <w:r>
        <w:t>Module Independence: Each domain (Identity, Elections, Legislature, Executive, Judiciary, Organizations, Jurisdictions) is built as an independent Laravel package/module with well-defined interfaces. Modules communicate through events and service contracts, not direct coupling.</w:t>
      </w:r>
    </w:p>
    <w:p w14:paraId="6BF1FFB1" w14:textId="77777777" w:rsidR="009F01EB" w:rsidRDefault="00000000">
      <w:pPr>
        <w:spacing w:after="120"/>
      </w:pPr>
      <w:r>
        <w:t>Audit Trail Immutability: Every state change (vote cast, bill passed, appointment made, law edited) is recorded in an append-only audit log with cryptographic chaining, ensuring tamper-evidence.</w:t>
      </w:r>
    </w:p>
    <w:p w14:paraId="6BF1FFB2" w14:textId="77777777" w:rsidR="009F01EB" w:rsidRDefault="009F01EB">
      <w:pPr>
        <w:spacing w:after="60"/>
      </w:pPr>
    </w:p>
    <w:p w14:paraId="6BF1FFB3" w14:textId="77777777" w:rsidR="009F01EB" w:rsidRDefault="00000000">
      <w:pPr>
        <w:pStyle w:val="Heading2"/>
      </w:pPr>
      <w:r>
        <w:t>3.2 Module Map</w:t>
      </w:r>
    </w:p>
    <w:p w14:paraId="6BF1FFB4" w14:textId="77777777" w:rsidR="009F01EB" w:rsidRDefault="009F01E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9F01EB" w14:paraId="6BF1FFB8" w14:textId="77777777">
        <w:tc>
          <w:tcPr>
            <w:tcW w:w="20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6BF1FFB5" w14:textId="77777777" w:rsidR="009F01EB" w:rsidRDefault="00000000">
            <w:r>
              <w:rPr>
                <w:b/>
                <w:bCs/>
                <w:color w:val="FFFFFF"/>
                <w:sz w:val="20"/>
                <w:szCs w:val="20"/>
              </w:rPr>
              <w:t>Module</w:t>
            </w:r>
          </w:p>
        </w:tc>
        <w:tc>
          <w:tcPr>
            <w:tcW w:w="368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6BF1FFB6" w14:textId="77777777" w:rsidR="009F01EB" w:rsidRDefault="00000000">
            <w:r>
              <w:rPr>
                <w:b/>
                <w:bCs/>
                <w:color w:val="FFFFFF"/>
                <w:sz w:val="20"/>
                <w:szCs w:val="20"/>
              </w:rPr>
              <w:t>Constitutional Basis</w:t>
            </w:r>
          </w:p>
        </w:tc>
        <w:tc>
          <w:tcPr>
            <w:tcW w:w="368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6BF1FFB7" w14:textId="77777777" w:rsidR="009F01EB" w:rsidRDefault="00000000">
            <w:r>
              <w:rPr>
                <w:b/>
                <w:bCs/>
                <w:color w:val="FFFFFF"/>
                <w:sz w:val="20"/>
                <w:szCs w:val="20"/>
              </w:rPr>
              <w:t>Core Responsibilities</w:t>
            </w:r>
          </w:p>
        </w:tc>
      </w:tr>
      <w:tr w:rsidR="009F01EB" w14:paraId="6BF1FFBC"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1FFB9" w14:textId="77777777" w:rsidR="009F01EB" w:rsidRDefault="00000000">
            <w:r>
              <w:rPr>
                <w:sz w:val="20"/>
                <w:szCs w:val="20"/>
              </w:rPr>
              <w:t>Identity</w:t>
            </w:r>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1FFBA" w14:textId="77777777" w:rsidR="009F01EB" w:rsidRDefault="00000000">
            <w:r>
              <w:rPr>
                <w:sz w:val="20"/>
                <w:szCs w:val="20"/>
              </w:rPr>
              <w:t>Art. I (Individuals), Art. V §1 (Authority by Consent)</w:t>
            </w:r>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1FFBB" w14:textId="77777777" w:rsidR="009F01EB" w:rsidRDefault="00000000">
            <w:r>
              <w:rPr>
                <w:sz w:val="20"/>
                <w:szCs w:val="20"/>
              </w:rPr>
              <w:t>Registration, profile, residency verification via GPS pinging, jurisdictional association, identity verification bridge</w:t>
            </w:r>
          </w:p>
        </w:tc>
      </w:tr>
      <w:tr w:rsidR="009F01EB" w14:paraId="6BF1FFC0" w14:textId="77777777">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1FFBD" w14:textId="77777777" w:rsidR="009F01EB" w:rsidRDefault="00000000">
            <w:r>
              <w:rPr>
                <w:sz w:val="20"/>
                <w:szCs w:val="20"/>
              </w:rPr>
              <w:t>Jurisdictions</w:t>
            </w:r>
          </w:p>
        </w:tc>
        <w:tc>
          <w:tcPr>
            <w:tcW w:w="3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1FFBE" w14:textId="77777777" w:rsidR="009F01EB" w:rsidRDefault="00000000">
            <w:r>
              <w:rPr>
                <w:sz w:val="20"/>
                <w:szCs w:val="20"/>
              </w:rPr>
              <w:t>Art. V (all sections)</w:t>
            </w:r>
          </w:p>
        </w:tc>
        <w:tc>
          <w:tcPr>
            <w:tcW w:w="3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1FFBF" w14:textId="77777777" w:rsidR="009F01EB" w:rsidRDefault="00000000">
            <w:r>
              <w:rPr>
                <w:sz w:val="20"/>
                <w:szCs w:val="20"/>
              </w:rPr>
              <w:t>Geospatial boundary management, nesting hierarchy, joint/reserved powers registry, full faith &amp; credit sync, union formation, disintermediation, border settlement</w:t>
            </w:r>
          </w:p>
        </w:tc>
      </w:tr>
      <w:tr w:rsidR="009F01EB" w14:paraId="6BF1FFC4"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1FFC1" w14:textId="77777777" w:rsidR="009F01EB" w:rsidRDefault="00000000">
            <w:r>
              <w:rPr>
                <w:sz w:val="20"/>
                <w:szCs w:val="20"/>
              </w:rPr>
              <w:t>Elections</w:t>
            </w:r>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1FFC2" w14:textId="77777777" w:rsidR="009F01EB" w:rsidRDefault="00000000">
            <w:r>
              <w:rPr>
                <w:sz w:val="20"/>
                <w:szCs w:val="20"/>
              </w:rPr>
              <w:t>Art. II §2, §4-5; Art. III §3; Art. IV §3</w:t>
            </w:r>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1FFC3" w14:textId="77777777" w:rsidR="009F01EB" w:rsidRDefault="00000000">
            <w:r>
              <w:rPr>
                <w:sz w:val="20"/>
                <w:szCs w:val="20"/>
              </w:rPr>
              <w:t>PR-STV/Droop engine, candidate/org registration, automatic election scheduling, countback, special elections, election board management, subdivision boundary drawing</w:t>
            </w:r>
          </w:p>
        </w:tc>
      </w:tr>
      <w:tr w:rsidR="009F01EB" w14:paraId="6BF1FFC8" w14:textId="77777777">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1FFC5" w14:textId="77777777" w:rsidR="009F01EB" w:rsidRDefault="00000000">
            <w:r>
              <w:rPr>
                <w:sz w:val="20"/>
                <w:szCs w:val="20"/>
              </w:rPr>
              <w:t>Legislature</w:t>
            </w:r>
          </w:p>
        </w:tc>
        <w:tc>
          <w:tcPr>
            <w:tcW w:w="3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1FFC6" w14:textId="77777777" w:rsidR="009F01EB" w:rsidRDefault="00000000">
            <w:r>
              <w:rPr>
                <w:sz w:val="20"/>
                <w:szCs w:val="20"/>
              </w:rPr>
              <w:t>Art. II (all sections)</w:t>
            </w:r>
          </w:p>
        </w:tc>
        <w:tc>
          <w:tcPr>
            <w:tcW w:w="3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1FFC7" w14:textId="77777777" w:rsidR="009F01EB" w:rsidRDefault="00000000">
            <w:r>
              <w:rPr>
                <w:sz w:val="20"/>
                <w:szCs w:val="20"/>
              </w:rPr>
              <w:t>Session management, speaker election, committee system (modified multi-faction), bill lifecycle, referendums, petitions, emergency powers, quorum tracking, public records</w:t>
            </w:r>
          </w:p>
        </w:tc>
      </w:tr>
      <w:tr w:rsidR="009F01EB" w14:paraId="6BF1FFCC"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1FFC9" w14:textId="77777777" w:rsidR="009F01EB" w:rsidRDefault="00000000">
            <w:r>
              <w:rPr>
                <w:sz w:val="20"/>
                <w:szCs w:val="20"/>
              </w:rPr>
              <w:t>Executive</w:t>
            </w:r>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1FFCA" w14:textId="77777777" w:rsidR="009F01EB" w:rsidRDefault="00000000">
            <w:r>
              <w:rPr>
                <w:sz w:val="20"/>
                <w:szCs w:val="20"/>
              </w:rPr>
              <w:t>Art. III §2-5</w:t>
            </w:r>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1FFCB" w14:textId="77777777" w:rsidR="009F01EB" w:rsidRDefault="00000000">
            <w:r>
              <w:rPr>
                <w:sz w:val="20"/>
                <w:szCs w:val="20"/>
              </w:rPr>
              <w:t>Committee and elected executive types, department creation, board of governor appointments, oversight tools, Common Good Corporation management</w:t>
            </w:r>
          </w:p>
        </w:tc>
      </w:tr>
      <w:tr w:rsidR="009F01EB" w14:paraId="6BF1FFD0" w14:textId="77777777">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1FFCD" w14:textId="77777777" w:rsidR="009F01EB" w:rsidRDefault="00000000">
            <w:r>
              <w:rPr>
                <w:sz w:val="20"/>
                <w:szCs w:val="20"/>
              </w:rPr>
              <w:t>Judiciary</w:t>
            </w:r>
          </w:p>
        </w:tc>
        <w:tc>
          <w:tcPr>
            <w:tcW w:w="3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1FFCE" w14:textId="77777777" w:rsidR="009F01EB" w:rsidRDefault="00000000">
            <w:r>
              <w:rPr>
                <w:sz w:val="20"/>
                <w:szCs w:val="20"/>
              </w:rPr>
              <w:t>Art. IV (all sections)</w:t>
            </w:r>
          </w:p>
        </w:tc>
        <w:tc>
          <w:tcPr>
            <w:tcW w:w="3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1FFCF" w14:textId="77777777" w:rsidR="009F01EB" w:rsidRDefault="00000000">
            <w:r>
              <w:rPr>
                <w:sz w:val="20"/>
                <w:szCs w:val="20"/>
              </w:rPr>
              <w:t xml:space="preserve">Court creation (appointed/elected), case management, jury paneling, advocate registration, constitutional </w:t>
            </w:r>
            <w:r>
              <w:rPr>
                <w:sz w:val="20"/>
                <w:szCs w:val="20"/>
              </w:rPr>
              <w:lastRenderedPageBreak/>
              <w:t>challenge workflow (Art. IV §5), law amendment by judiciary</w:t>
            </w:r>
          </w:p>
        </w:tc>
      </w:tr>
      <w:tr w:rsidR="009F01EB" w14:paraId="6BF1FFD4"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1FFD1" w14:textId="77777777" w:rsidR="009F01EB" w:rsidRDefault="00000000">
            <w:r>
              <w:rPr>
                <w:sz w:val="20"/>
                <w:szCs w:val="20"/>
              </w:rPr>
              <w:lastRenderedPageBreak/>
              <w:t>Organizations</w:t>
            </w:r>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1FFD2" w14:textId="77777777" w:rsidR="009F01EB" w:rsidRDefault="00000000">
            <w:r>
              <w:rPr>
                <w:sz w:val="20"/>
                <w:szCs w:val="20"/>
              </w:rPr>
              <w:t>Art. III §5-6</w:t>
            </w:r>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1FFD3" w14:textId="77777777" w:rsidR="009F01EB" w:rsidRDefault="00000000">
            <w:r>
              <w:rPr>
                <w:sz w:val="20"/>
                <w:szCs w:val="20"/>
              </w:rPr>
              <w:t>Entity registration (private/public/worker/member-owned), ownership management, public-private conversion, co-determination scaling, board elections</w:t>
            </w:r>
          </w:p>
        </w:tc>
      </w:tr>
      <w:tr w:rsidR="009F01EB" w14:paraId="6BF1FFD8" w14:textId="77777777">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1FFD5" w14:textId="77777777" w:rsidR="009F01EB" w:rsidRDefault="00000000">
            <w:r>
              <w:rPr>
                <w:sz w:val="20"/>
                <w:szCs w:val="20"/>
              </w:rPr>
              <w:t>Legislation</w:t>
            </w:r>
          </w:p>
        </w:tc>
        <w:tc>
          <w:tcPr>
            <w:tcW w:w="3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1FFD6" w14:textId="77777777" w:rsidR="009F01EB" w:rsidRDefault="00000000">
            <w:r>
              <w:rPr>
                <w:sz w:val="20"/>
                <w:szCs w:val="20"/>
              </w:rPr>
              <w:t>Art. II §2, Art. IV §5, Art. VII</w:t>
            </w:r>
          </w:p>
        </w:tc>
        <w:tc>
          <w:tcPr>
            <w:tcW w:w="3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1FFD7" w14:textId="77777777" w:rsidR="009F01EB" w:rsidRDefault="00000000">
            <w:r>
              <w:rPr>
                <w:sz w:val="20"/>
                <w:szCs w:val="20"/>
              </w:rPr>
              <w:t>Law text management, version control, scale/scope definitions, constitutional settings changes, amendment tracking, case law linkage</w:t>
            </w:r>
          </w:p>
        </w:tc>
      </w:tr>
      <w:tr w:rsidR="009F01EB" w14:paraId="6BF1FFDC"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1FFD9" w14:textId="77777777" w:rsidR="009F01EB" w:rsidRDefault="00000000">
            <w:r>
              <w:rPr>
                <w:sz w:val="20"/>
                <w:szCs w:val="20"/>
              </w:rPr>
              <w:t>Federation</w:t>
            </w:r>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1FFDA" w14:textId="77777777" w:rsidR="009F01EB" w:rsidRDefault="00000000">
            <w:r>
              <w:rPr>
                <w:sz w:val="20"/>
                <w:szCs w:val="20"/>
              </w:rPr>
              <w:t>Art. V §2, §7; Art. VI</w:t>
            </w:r>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1FFDB" w14:textId="77777777" w:rsidR="009F01EB" w:rsidRDefault="00000000">
            <w:r>
              <w:rPr>
                <w:sz w:val="20"/>
                <w:szCs w:val="20"/>
              </w:rPr>
              <w:t>Instance discovery, authority resolution, data sync, conflict resolution, bootstrapping mechanics, cross-instance communication</w:t>
            </w:r>
          </w:p>
        </w:tc>
      </w:tr>
      <w:tr w:rsidR="009F01EB" w14:paraId="6BF1FFE0" w14:textId="77777777">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1FFDD" w14:textId="77777777" w:rsidR="009F01EB" w:rsidRDefault="00000000">
            <w:r>
              <w:rPr>
                <w:sz w:val="20"/>
                <w:szCs w:val="20"/>
              </w:rPr>
              <w:t>Constitutional Engine</w:t>
            </w:r>
          </w:p>
        </w:tc>
        <w:tc>
          <w:tcPr>
            <w:tcW w:w="3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1FFDE" w14:textId="77777777" w:rsidR="009F01EB" w:rsidRDefault="00000000">
            <w:r>
              <w:rPr>
                <w:sz w:val="20"/>
                <w:szCs w:val="20"/>
              </w:rPr>
              <w:t>Art. VII (Ratification)</w:t>
            </w:r>
          </w:p>
        </w:tc>
        <w:tc>
          <w:tcPr>
            <w:tcW w:w="3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1FFDF" w14:textId="77777777" w:rsidR="009F01EB" w:rsidRDefault="00000000">
            <w:r>
              <w:rPr>
                <w:sz w:val="20"/>
                <w:szCs w:val="20"/>
              </w:rPr>
              <w:t>Hardened rule enforcement, amendable variable management, validation of all state transitions against constitutional constraints, audit logging</w:t>
            </w:r>
          </w:p>
        </w:tc>
      </w:tr>
    </w:tbl>
    <w:p w14:paraId="6BF1FFE1" w14:textId="77777777" w:rsidR="009F01EB" w:rsidRDefault="00000000">
      <w:r>
        <w:br/>
      </w:r>
    </w:p>
    <w:p w14:paraId="6BF1FFE2" w14:textId="77777777" w:rsidR="009F01EB" w:rsidRDefault="00000000">
      <w:pPr>
        <w:pStyle w:val="Heading1"/>
      </w:pPr>
      <w:r>
        <w:t>4. Database Architecture Overview</w:t>
      </w:r>
    </w:p>
    <w:p w14:paraId="6BF1FFE3" w14:textId="77777777" w:rsidR="009F01EB" w:rsidRDefault="00000000">
      <w:pPr>
        <w:spacing w:after="120"/>
      </w:pPr>
      <w:r>
        <w:t xml:space="preserve">The database design follows a multi-tenant-by-jurisdiction model. Each jurisdiction's data is logically partitioned but physically stored in the same PostgreSQL instance (with </w:t>
      </w:r>
      <w:proofErr w:type="spellStart"/>
      <w:r>
        <w:t>PostGIS</w:t>
      </w:r>
      <w:proofErr w:type="spellEnd"/>
      <w:r>
        <w:t xml:space="preserve"> for geospatial). When a jurisdiction spins up its own authoritative instance, data migration tools export the relevant partition.</w:t>
      </w:r>
    </w:p>
    <w:p w14:paraId="6BF1FFE4" w14:textId="77777777" w:rsidR="009F01EB" w:rsidRDefault="009F01EB">
      <w:pPr>
        <w:spacing w:after="60"/>
      </w:pPr>
    </w:p>
    <w:p w14:paraId="6BF1FFE5" w14:textId="77777777" w:rsidR="009F01EB" w:rsidRDefault="00000000">
      <w:pPr>
        <w:pStyle w:val="Heading2"/>
      </w:pPr>
      <w:r>
        <w:t>4.1 Core Entity Groups</w:t>
      </w:r>
    </w:p>
    <w:p w14:paraId="6BF1FFE6" w14:textId="77777777" w:rsidR="009F01EB" w:rsidRDefault="00000000">
      <w:pPr>
        <w:pStyle w:val="Heading3"/>
      </w:pPr>
      <w:r>
        <w:t>Identity &amp; Residency</w:t>
      </w:r>
    </w:p>
    <w:p w14:paraId="6BF1FFE7" w14:textId="77777777" w:rsidR="009F01EB" w:rsidRDefault="00000000">
      <w:pPr>
        <w:spacing w:after="120"/>
      </w:pPr>
      <w:r>
        <w:t xml:space="preserve">individuals — Core identity records with optional external identity verification links. </w:t>
      </w:r>
      <w:proofErr w:type="spellStart"/>
      <w:r>
        <w:t>residency_pings</w:t>
      </w:r>
      <w:proofErr w:type="spellEnd"/>
      <w:r>
        <w:t xml:space="preserve"> — GPS check-in log with timestamps for pattern establishment. </w:t>
      </w:r>
      <w:proofErr w:type="spellStart"/>
      <w:r>
        <w:t>residency_verifications</w:t>
      </w:r>
      <w:proofErr w:type="spellEnd"/>
      <w:r>
        <w:t xml:space="preserve"> — Confirmed residencies linking individuals to jurisdictions with verification date and method. </w:t>
      </w:r>
      <w:proofErr w:type="spellStart"/>
      <w:r>
        <w:t>jurisdiction_associations</w:t>
      </w:r>
      <w:proofErr w:type="spellEnd"/>
      <w:r>
        <w:t xml:space="preserve"> — The active linkage table between individuals and their verified jurisdictions at all nesting levels.</w:t>
      </w:r>
    </w:p>
    <w:p w14:paraId="6BF1FFE8" w14:textId="77777777" w:rsidR="009F01EB" w:rsidRDefault="00000000">
      <w:pPr>
        <w:pStyle w:val="Heading3"/>
      </w:pPr>
      <w:r>
        <w:t>Jurisdictions &amp; Geography</w:t>
      </w:r>
    </w:p>
    <w:p w14:paraId="6BF1FFE9" w14:textId="77777777" w:rsidR="009F01EB" w:rsidRDefault="00000000">
      <w:pPr>
        <w:spacing w:after="120"/>
      </w:pPr>
      <w:r>
        <w:t xml:space="preserve">jurisdictions — Hierarchical jurisdiction records with </w:t>
      </w:r>
      <w:proofErr w:type="spellStart"/>
      <w:r>
        <w:t>parent_id</w:t>
      </w:r>
      <w:proofErr w:type="spellEnd"/>
      <w:r>
        <w:t xml:space="preserve"> for nesting, type (local/regional/national/planetary), and status. </w:t>
      </w:r>
      <w:proofErr w:type="spellStart"/>
      <w:r>
        <w:t>jurisdiction_boundaries</w:t>
      </w:r>
      <w:proofErr w:type="spellEnd"/>
      <w:r>
        <w:t xml:space="preserve"> — </w:t>
      </w:r>
      <w:proofErr w:type="spellStart"/>
      <w:r>
        <w:t>PostGIS</w:t>
      </w:r>
      <w:proofErr w:type="spellEnd"/>
      <w:r>
        <w:t xml:space="preserve"> geometry column storing polygon boundaries for point-in-polygon residency checks. </w:t>
      </w:r>
      <w:proofErr w:type="spellStart"/>
      <w:r>
        <w:t>jurisdiction_settings</w:t>
      </w:r>
      <w:proofErr w:type="spellEnd"/>
      <w:r>
        <w:t xml:space="preserve"> — Amendable constitutional variables per jurisdiction (election interval, term length, emergency power max duration, seat minimums/maximums, age of majority, etc.). </w:t>
      </w:r>
      <w:proofErr w:type="spellStart"/>
      <w:r>
        <w:t>jurisdiction_powers</w:t>
      </w:r>
      <w:proofErr w:type="spellEnd"/>
      <w:r>
        <w:t xml:space="preserve"> — Registry of joint and reserved powers with scope indicators.</w:t>
      </w:r>
    </w:p>
    <w:p w14:paraId="6BF1FFEA" w14:textId="77777777" w:rsidR="009F01EB" w:rsidRDefault="00000000">
      <w:pPr>
        <w:pStyle w:val="Heading3"/>
      </w:pPr>
      <w:r>
        <w:lastRenderedPageBreak/>
        <w:t>Elections</w:t>
      </w:r>
    </w:p>
    <w:p w14:paraId="6BF1FFEB" w14:textId="77777777" w:rsidR="009F01EB" w:rsidRDefault="00000000">
      <w:pPr>
        <w:spacing w:after="120"/>
      </w:pPr>
      <w:r>
        <w:t xml:space="preserve">elections — Scheduled election records with jurisdiction, type (general/special/referendum/executive/judicial), status, dates. candidates — Registered candidates linked to elections, individuals, and optional organization endorsements. ballots — Encrypted ranked-choice ballot records with voter verification but ballot secrecy. </w:t>
      </w:r>
      <w:proofErr w:type="spellStart"/>
      <w:r>
        <w:t>election_results</w:t>
      </w:r>
      <w:proofErr w:type="spellEnd"/>
      <w:r>
        <w:t xml:space="preserve"> — Round-by-round STV tabulation results with transfer records. </w:t>
      </w:r>
      <w:proofErr w:type="spellStart"/>
      <w:r>
        <w:t>election_boards</w:t>
      </w:r>
      <w:proofErr w:type="spellEnd"/>
      <w:r>
        <w:t xml:space="preserve"> — Independent election board membership and appointment records.</w:t>
      </w:r>
    </w:p>
    <w:p w14:paraId="6BF1FFEC" w14:textId="77777777" w:rsidR="009F01EB" w:rsidRDefault="00000000">
      <w:pPr>
        <w:pStyle w:val="Heading3"/>
      </w:pPr>
      <w:r>
        <w:t>Legislature</w:t>
      </w:r>
    </w:p>
    <w:p w14:paraId="6BF1FFED" w14:textId="77777777" w:rsidR="009F01EB" w:rsidRDefault="00000000">
      <w:pPr>
        <w:spacing w:after="120"/>
      </w:pPr>
      <w:r>
        <w:t xml:space="preserve">legislatures — Legislature instances per jurisdiction with term dates and status. </w:t>
      </w:r>
      <w:proofErr w:type="spellStart"/>
      <w:r>
        <w:t>legislature_seats</w:t>
      </w:r>
      <w:proofErr w:type="spellEnd"/>
      <w:r>
        <w:t xml:space="preserve"> — Individual seat records with type (population-proportional or equal-apportionment for bicameral), current holder, faction affiliation. committees — Committee definitions with seat counts and jurisdictional scope. </w:t>
      </w:r>
      <w:proofErr w:type="spellStart"/>
      <w:r>
        <w:t>committee_assignments</w:t>
      </w:r>
      <w:proofErr w:type="spellEnd"/>
      <w:r>
        <w:t xml:space="preserve"> — Member-to-committee linkages with preference rank data. bills — Legislation lifecycle records from introduction through committee, floor vote, and enactment. sessions — Meeting scheduling with quorum tracking and attendance. </w:t>
      </w:r>
      <w:proofErr w:type="spellStart"/>
      <w:r>
        <w:t>emergency_powers</w:t>
      </w:r>
      <w:proofErr w:type="spellEnd"/>
      <w:r>
        <w:t xml:space="preserve"> — Active emergency declarations with scope, duration, and renewal history.</w:t>
      </w:r>
    </w:p>
    <w:p w14:paraId="6BF1FFEE" w14:textId="77777777" w:rsidR="009F01EB" w:rsidRDefault="00000000">
      <w:pPr>
        <w:pStyle w:val="Heading3"/>
      </w:pPr>
      <w:r>
        <w:t>Executive</w:t>
      </w:r>
    </w:p>
    <w:p w14:paraId="6BF1FFEF" w14:textId="77777777" w:rsidR="009F01EB" w:rsidRDefault="00000000">
      <w:pPr>
        <w:spacing w:after="120"/>
      </w:pPr>
      <w:proofErr w:type="spellStart"/>
      <w:r>
        <w:t>executive_offices</w:t>
      </w:r>
      <w:proofErr w:type="spellEnd"/>
      <w:r>
        <w:t xml:space="preserve"> — Office definitions (committee or individual type, elected or delegated). </w:t>
      </w:r>
      <w:proofErr w:type="spellStart"/>
      <w:r>
        <w:t>executive_members</w:t>
      </w:r>
      <w:proofErr w:type="spellEnd"/>
      <w:r>
        <w:t xml:space="preserve"> — Current officeholders with role (primary, advisor/alternate). departments — Executive department records with charter and oversight assignments. </w:t>
      </w:r>
      <w:proofErr w:type="spellStart"/>
      <w:r>
        <w:t>board_of_governors</w:t>
      </w:r>
      <w:proofErr w:type="spellEnd"/>
      <w:r>
        <w:t xml:space="preserve"> — Appointed governors with department linkage and term tracking.</w:t>
      </w:r>
    </w:p>
    <w:p w14:paraId="6BF1FFF0" w14:textId="77777777" w:rsidR="009F01EB" w:rsidRDefault="00000000">
      <w:pPr>
        <w:pStyle w:val="Heading3"/>
      </w:pPr>
      <w:r>
        <w:t>Judiciary</w:t>
      </w:r>
    </w:p>
    <w:p w14:paraId="6BF1FFF1" w14:textId="77777777" w:rsidR="009F01EB" w:rsidRDefault="00000000">
      <w:pPr>
        <w:spacing w:after="120"/>
      </w:pPr>
      <w:r>
        <w:t xml:space="preserve">courts — Court instances with jurisdiction, type (appointed/elected), and composition. judges — Judge records with appointment/election data and term tracking. cases — Case management records with severity scale, judge panel assignments, and status. </w:t>
      </w:r>
      <w:proofErr w:type="spellStart"/>
      <w:r>
        <w:t>constitutional_challenges</w:t>
      </w:r>
      <w:proofErr w:type="spellEnd"/>
      <w:r>
        <w:t xml:space="preserve"> — Art. IV §5 workflow records tracking challenge, judicial finding, legislative response window, and resolution. advocates — Registered legal advocates with jurisdiction qualifications.</w:t>
      </w:r>
    </w:p>
    <w:p w14:paraId="6BF1FFF2" w14:textId="77777777" w:rsidR="009F01EB" w:rsidRDefault="00000000">
      <w:pPr>
        <w:pStyle w:val="Heading3"/>
      </w:pPr>
      <w:r>
        <w:t>Organizations</w:t>
      </w:r>
    </w:p>
    <w:p w14:paraId="6BF1FFF3" w14:textId="77777777" w:rsidR="009F01EB" w:rsidRDefault="00000000">
      <w:pPr>
        <w:spacing w:after="120"/>
      </w:pPr>
      <w:r>
        <w:t xml:space="preserve">organizations — Entity records with type (private/common-good/worker-owned/member-owned), jurisdiction of registration, and status. </w:t>
      </w:r>
      <w:proofErr w:type="spellStart"/>
      <w:r>
        <w:t>organization_members</w:t>
      </w:r>
      <w:proofErr w:type="spellEnd"/>
      <w:r>
        <w:t xml:space="preserve"> — Membership/shareholding records with role type (worker, shareholder, partner). </w:t>
      </w:r>
      <w:proofErr w:type="spellStart"/>
      <w:r>
        <w:t>board_members</w:t>
      </w:r>
      <w:proofErr w:type="spellEnd"/>
      <w:r>
        <w:t xml:space="preserve"> — Board composition with election type (owner-elected, worker-elected) and co-determination scaling calculation. </w:t>
      </w:r>
      <w:proofErr w:type="spellStart"/>
      <w:r>
        <w:t>ownership_transfers</w:t>
      </w:r>
      <w:proofErr w:type="spellEnd"/>
      <w:r>
        <w:t xml:space="preserve"> — Transfer records including legislative monopoly conversions.</w:t>
      </w:r>
    </w:p>
    <w:p w14:paraId="6BF1FFF4" w14:textId="77777777" w:rsidR="009F01EB" w:rsidRDefault="00000000">
      <w:pPr>
        <w:pStyle w:val="Heading3"/>
      </w:pPr>
      <w:r>
        <w:t>Legislation &amp; Law</w:t>
      </w:r>
    </w:p>
    <w:p w14:paraId="6BF1FFF5" w14:textId="77777777" w:rsidR="009F01EB" w:rsidRDefault="00000000">
      <w:pPr>
        <w:spacing w:after="120"/>
      </w:pPr>
      <w:r>
        <w:t xml:space="preserve">laws — Active law records with version history, scale/scope definitions, and constitutional settings linkage. </w:t>
      </w:r>
      <w:proofErr w:type="spellStart"/>
      <w:r>
        <w:t>law_versions</w:t>
      </w:r>
      <w:proofErr w:type="spellEnd"/>
      <w:r>
        <w:t xml:space="preserve"> — Full text versioning for every law change with diff tracking. </w:t>
      </w:r>
      <w:proofErr w:type="spellStart"/>
      <w:r>
        <w:t>case_law_opinions</w:t>
      </w:r>
      <w:proofErr w:type="spellEnd"/>
      <w:r>
        <w:t xml:space="preserve"> — Judicial commentary linked to laws with constitutional setting adjustment records. </w:t>
      </w:r>
      <w:proofErr w:type="spellStart"/>
      <w:r>
        <w:t>constitutional_settings</w:t>
      </w:r>
      <w:proofErr w:type="spellEnd"/>
      <w:r>
        <w:t xml:space="preserve"> — The master table of all amendable variables with their current values, valid ranges, and the legislative acts that set them.</w:t>
      </w:r>
    </w:p>
    <w:p w14:paraId="6BF1FFF6" w14:textId="77777777" w:rsidR="009F01EB" w:rsidRDefault="00000000">
      <w:pPr>
        <w:pStyle w:val="Heading3"/>
      </w:pPr>
      <w:r>
        <w:t>Federation &amp; Audit</w:t>
      </w:r>
    </w:p>
    <w:p w14:paraId="6BF1FFF7" w14:textId="77777777" w:rsidR="009F01EB" w:rsidRDefault="00000000">
      <w:pPr>
        <w:spacing w:after="120"/>
      </w:pPr>
      <w:proofErr w:type="spellStart"/>
      <w:r>
        <w:lastRenderedPageBreak/>
        <w:t>federation_peers</w:t>
      </w:r>
      <w:proofErr w:type="spellEnd"/>
      <w:r>
        <w:t xml:space="preserve"> — Known peer instances with authority claims and sync status. </w:t>
      </w:r>
      <w:proofErr w:type="spellStart"/>
      <w:r>
        <w:t>sync_log</w:t>
      </w:r>
      <w:proofErr w:type="spellEnd"/>
      <w:r>
        <w:t xml:space="preserve"> — Record of all cross-instance synchronization events with conflict resolutions. </w:t>
      </w:r>
      <w:proofErr w:type="spellStart"/>
      <w:r>
        <w:t>audit_log</w:t>
      </w:r>
      <w:proofErr w:type="spellEnd"/>
      <w:r>
        <w:t xml:space="preserve"> — Append-only cryptographically chained record of every state transition in the system.</w:t>
      </w:r>
    </w:p>
    <w:p w14:paraId="6BF1FFF8" w14:textId="77777777" w:rsidR="009F01EB" w:rsidRDefault="00000000">
      <w:r>
        <w:br/>
      </w:r>
    </w:p>
    <w:p w14:paraId="6BF1FFF9" w14:textId="77777777" w:rsidR="009F01EB" w:rsidRDefault="00000000">
      <w:pPr>
        <w:pStyle w:val="Heading1"/>
      </w:pPr>
      <w:r>
        <w:t>5. Phasing Plan</w:t>
      </w:r>
    </w:p>
    <w:p w14:paraId="6BF1FFFA" w14:textId="77777777" w:rsidR="009F01EB" w:rsidRDefault="00000000">
      <w:pPr>
        <w:spacing w:after="120"/>
      </w:pPr>
      <w:r>
        <w:t xml:space="preserve">The project is divided into seven phases. Each phase produces a functional, deployable increment. Phases are sequenced by dependency: you cannot run elections without identities and jurisdictions; you cannot </w:t>
      </w:r>
      <w:proofErr w:type="gramStart"/>
      <w:r>
        <w:t>seat</w:t>
      </w:r>
      <w:proofErr w:type="gramEnd"/>
      <w:r>
        <w:t xml:space="preserve"> a legislature without elections; you cannot create executives or courts without a legislature.</w:t>
      </w:r>
    </w:p>
    <w:p w14:paraId="6BF1FFFB" w14:textId="77777777" w:rsidR="009F01EB" w:rsidRDefault="009F01EB">
      <w:pPr>
        <w:spacing w:after="60"/>
      </w:pPr>
    </w:p>
    <w:p w14:paraId="6BF1FFFC" w14:textId="77777777" w:rsidR="009F01EB" w:rsidRDefault="00000000">
      <w:pPr>
        <w:pStyle w:val="Heading2"/>
      </w:pPr>
      <w:r>
        <w:t>Phase 0: Foundation (Weeks 1–6)</w:t>
      </w:r>
    </w:p>
    <w:p w14:paraId="6BF1FFFD" w14:textId="77777777" w:rsidR="009F01EB" w:rsidRDefault="00000000">
      <w:pPr>
        <w:spacing w:after="120"/>
      </w:pPr>
      <w:r>
        <w:rPr>
          <w:b/>
          <w:bCs/>
        </w:rPr>
        <w:t xml:space="preserve">Goal: </w:t>
      </w:r>
      <w:r>
        <w:t>Establish the project skeleton, development environment, constitutional engine, and core data models.</w:t>
      </w:r>
    </w:p>
    <w:p w14:paraId="6BF1FFFE" w14:textId="77777777" w:rsidR="009F01EB" w:rsidRDefault="009F01EB">
      <w:pPr>
        <w:spacing w:after="60"/>
      </w:pPr>
    </w:p>
    <w:p w14:paraId="6BF1FFFF" w14:textId="77777777" w:rsidR="009F01EB" w:rsidRDefault="00000000">
      <w:pPr>
        <w:pStyle w:val="Heading3"/>
      </w:pPr>
      <w:r>
        <w:t>Deliverables</w:t>
      </w:r>
    </w:p>
    <w:p w14:paraId="6BF20000" w14:textId="77777777" w:rsidR="009F01EB" w:rsidRDefault="00000000">
      <w:pPr>
        <w:spacing w:after="120"/>
      </w:pPr>
      <w:r>
        <w:t>Laravel 11 project scaffolded with modular package structure (one package per module). Docker Compose development environment with PostgreSQL/</w:t>
      </w:r>
      <w:proofErr w:type="spellStart"/>
      <w:r>
        <w:t>PostGIS</w:t>
      </w:r>
      <w:proofErr w:type="spellEnd"/>
      <w:r>
        <w:t xml:space="preserve">, Redis, </w:t>
      </w:r>
      <w:proofErr w:type="spellStart"/>
      <w:r>
        <w:t>Meilisearch</w:t>
      </w:r>
      <w:proofErr w:type="spellEnd"/>
      <w:r>
        <w:t>. Vue.js 3 SPA scaffolded with routing, state management (</w:t>
      </w:r>
      <w:proofErr w:type="spellStart"/>
      <w:r>
        <w:t>Pinia</w:t>
      </w:r>
      <w:proofErr w:type="spellEnd"/>
      <w:r>
        <w:t>), and i18n framework. Capacitor project initialized for iOS and Android shell apps. Constitutional Engine module: hardened rule definitions, amendable settings management, validation middleware, audit logging with cryptographic chaining. Database migrations for all core entity groups listed in Section 4. Seed data: initial jurisdictional boundary import from Natural Earth and OpenStreetMap for all countries, states/provinces, and available local boundaries. API authentication via Laravel Sanctum with registration and login flows.</w:t>
      </w:r>
    </w:p>
    <w:p w14:paraId="6BF20001" w14:textId="77777777" w:rsidR="009F01EB" w:rsidRDefault="009F01EB">
      <w:pPr>
        <w:spacing w:after="60"/>
      </w:pPr>
    </w:p>
    <w:p w14:paraId="6BF20002" w14:textId="77777777" w:rsidR="009F01EB" w:rsidRDefault="00000000">
      <w:pPr>
        <w:pStyle w:val="Heading3"/>
      </w:pPr>
      <w:r>
        <w:t>Constitutional Hardening in Phase 0</w:t>
      </w:r>
    </w:p>
    <w:p w14:paraId="6BF20003" w14:textId="77777777" w:rsidR="009F01EB" w:rsidRDefault="00000000">
      <w:pPr>
        <w:spacing w:after="120"/>
      </w:pPr>
      <w:r>
        <w:t>The Constitutional Engine is the single most important module. It acts as a middleware layer that validates every state-changing action against constitutional rules before allowing it to persist. For example: a bill cannot pass without majority quorum being met; an emergency power declaration cannot exceed 90 days; a voting method change cannot reduce proportionality. This engine is covered by exhaustive automated tests that serve as executable constitutional law.</w:t>
      </w:r>
    </w:p>
    <w:p w14:paraId="6BF20004" w14:textId="77777777" w:rsidR="009F01EB" w:rsidRDefault="009F01EB">
      <w:pPr>
        <w:spacing w:after="60"/>
      </w:pPr>
    </w:p>
    <w:p w14:paraId="6BF20005" w14:textId="77777777" w:rsidR="009F01EB" w:rsidRDefault="00000000">
      <w:pPr>
        <w:pStyle w:val="Heading2"/>
      </w:pPr>
      <w:r>
        <w:t>Phase 1: Identity &amp; Jurisdictions (Weeks 7–14)</w:t>
      </w:r>
    </w:p>
    <w:p w14:paraId="6BF20006" w14:textId="77777777" w:rsidR="009F01EB" w:rsidRDefault="00000000">
      <w:pPr>
        <w:spacing w:after="120"/>
      </w:pPr>
      <w:r>
        <w:rPr>
          <w:b/>
          <w:bCs/>
        </w:rPr>
        <w:t xml:space="preserve">Goal: </w:t>
      </w:r>
      <w:r>
        <w:t>Users can register, establish residency through location pinging, get verified, and be associated with their jurisdictional hierarchy.</w:t>
      </w:r>
    </w:p>
    <w:p w14:paraId="6BF20007" w14:textId="77777777" w:rsidR="009F01EB" w:rsidRDefault="009F01EB">
      <w:pPr>
        <w:spacing w:after="60"/>
      </w:pPr>
    </w:p>
    <w:p w14:paraId="6BF20008" w14:textId="77777777" w:rsidR="009F01EB" w:rsidRDefault="00000000">
      <w:pPr>
        <w:pStyle w:val="Heading3"/>
      </w:pPr>
      <w:r>
        <w:lastRenderedPageBreak/>
        <w:t>Deliverables</w:t>
      </w:r>
    </w:p>
    <w:p w14:paraId="6BF20009" w14:textId="77777777" w:rsidR="009F01EB" w:rsidRDefault="00000000">
      <w:pPr>
        <w:spacing w:after="120"/>
      </w:pPr>
      <w:r>
        <w:t xml:space="preserve">Individual registration with profile management. GPS-based residency pinging system: the mobile app (via Capacitor) and web app (via Geolocation API) periodically record location. After a configurable number of days of consistent pinging within a jurisdictional boundary, residency is proposed for verification. Residency verification workflow: self-declaration confirmed by ping pattern, with optional identity verification bridge for jurisdictions that support external ID systems. Automatic jurisdictional association: upon residency verification, the individual is linked to all enclosing jurisdictions (local through national through Earth) by running point-in-polygon queries against the </w:t>
      </w:r>
      <w:proofErr w:type="spellStart"/>
      <w:r>
        <w:t>PostGIS</w:t>
      </w:r>
      <w:proofErr w:type="spellEnd"/>
      <w:r>
        <w:t xml:space="preserve"> boundary data. Jurisdiction browser: interactive map showing all loaded jurisdictions with drill-down from Earth to local. Jurisdiction settings panel (locked to constitutional defaults until </w:t>
      </w:r>
      <w:proofErr w:type="gramStart"/>
      <w:r>
        <w:t>a legislature</w:t>
      </w:r>
      <w:proofErr w:type="gramEnd"/>
      <w:r>
        <w:t xml:space="preserve"> exists to change them).</w:t>
      </w:r>
    </w:p>
    <w:p w14:paraId="6BF2000A" w14:textId="77777777" w:rsidR="009F01EB" w:rsidRDefault="009F01EB">
      <w:pPr>
        <w:spacing w:after="60"/>
      </w:pPr>
    </w:p>
    <w:p w14:paraId="6BF2000B" w14:textId="77777777" w:rsidR="009F01EB" w:rsidRDefault="00000000">
      <w:pPr>
        <w:pStyle w:val="Heading3"/>
      </w:pPr>
      <w:r>
        <w:t>Key Technical Challenges</w:t>
      </w:r>
    </w:p>
    <w:p w14:paraId="6BF2000C" w14:textId="77777777" w:rsidR="009F01EB" w:rsidRDefault="00000000">
      <w:pPr>
        <w:spacing w:after="120"/>
      </w:pPr>
      <w:r>
        <w:t>Battery-efficient background GPS on mobile requires careful Capacitor plugin configuration with geofencing rather than constant polling. Privacy by design: GPS pings must be stored with appropriate encryption and retention policies. The residency threshold (number of days) is an amendable setting — it starts at a reasonable default (e.g., 30 days) and can be changed by a jurisdiction's legislature once one exists.</w:t>
      </w:r>
    </w:p>
    <w:p w14:paraId="6BF2000D" w14:textId="77777777" w:rsidR="009F01EB" w:rsidRDefault="009F01EB">
      <w:pPr>
        <w:spacing w:after="60"/>
      </w:pPr>
    </w:p>
    <w:p w14:paraId="6BF2000E" w14:textId="77777777" w:rsidR="009F01EB" w:rsidRDefault="00000000">
      <w:pPr>
        <w:pStyle w:val="Heading2"/>
      </w:pPr>
      <w:r>
        <w:t>Phase 2: Elections Engine (Weeks 15–24)</w:t>
      </w:r>
    </w:p>
    <w:p w14:paraId="6BF2000F" w14:textId="77777777" w:rsidR="009F01EB" w:rsidRDefault="00000000">
      <w:pPr>
        <w:spacing w:after="120"/>
      </w:pPr>
      <w:r>
        <w:rPr>
          <w:b/>
          <w:bCs/>
        </w:rPr>
        <w:t xml:space="preserve">Goal: </w:t>
      </w:r>
      <w:r>
        <w:t>Fully functional PR-STV/Droop election system that runs automatically on schedule.</w:t>
      </w:r>
    </w:p>
    <w:p w14:paraId="6BF20010" w14:textId="77777777" w:rsidR="009F01EB" w:rsidRDefault="009F01EB">
      <w:pPr>
        <w:spacing w:after="60"/>
      </w:pPr>
    </w:p>
    <w:p w14:paraId="6BF20011" w14:textId="77777777" w:rsidR="009F01EB" w:rsidRDefault="00000000">
      <w:pPr>
        <w:pStyle w:val="Heading3"/>
      </w:pPr>
      <w:r>
        <w:t>Deliverables</w:t>
      </w:r>
    </w:p>
    <w:p w14:paraId="6BF20012" w14:textId="77777777" w:rsidR="009F01EB" w:rsidRDefault="00000000">
      <w:pPr>
        <w:spacing w:after="120"/>
      </w:pPr>
      <w:r>
        <w:t xml:space="preserve">STV/Droop Quota vote tallying </w:t>
      </w:r>
      <w:proofErr w:type="gramStart"/>
      <w:r>
        <w:t>engine:</w:t>
      </w:r>
      <w:proofErr w:type="gramEnd"/>
      <w:r>
        <w:t xml:space="preserve"> implements the full Single Transferable Vote algorithm with Droop quota, surplus transfers using the Gregory method, and exhaustive elimination rounds. Supports any number of candidates and seats (minimum 5, maximum 9 per the constitutional defaults). Candidate registration system: any jurisdictionally associated individual can register as a candidate. Organization endorsement system: registered organizations can endorse candidates during the registration window. Automatic election scheduling: elections are triggered by the system based on jurisdiction settings (default: every 5 years). Registration opens at a configurable period before the </w:t>
      </w:r>
      <w:proofErr w:type="gramStart"/>
      <w:r>
        <w:t>election,</w:t>
      </w:r>
      <w:proofErr w:type="gramEnd"/>
      <w:r>
        <w:t xml:space="preserve"> closes when voting begins. Ballot interface: ranked-choice ballot UI that enforces valid rankings and provides a review step before submission. Secret ballot architecture: votes are cryptographically separated from voter identity after submission. The system can verify that a voter voted (preventing double voting) without being able to link a ballot to a voter. Instant results processing: upon voting period close, a queued job runs the STV tabulation and publishes results with full round-by-round transparency. Countback engine: when vacancies occur, the system automatically re-runs the prior election results without the vacating member to determine the replacement. Special election trigger: if countback fails, a special election is automatically scheduled (</w:t>
      </w:r>
      <w:proofErr w:type="gramStart"/>
      <w:r>
        <w:t>90-180 day</w:t>
      </w:r>
      <w:proofErr w:type="gramEnd"/>
      <w:r>
        <w:t xml:space="preserve"> window per constitutional default). Single-winner RCV engine: for individual executive elections, implements standard instant-runoff voting. Election board management: creation, appointment process, and oversight tools.</w:t>
      </w:r>
    </w:p>
    <w:p w14:paraId="6BF20013" w14:textId="77777777" w:rsidR="009F01EB" w:rsidRDefault="009F01EB">
      <w:pPr>
        <w:spacing w:after="60"/>
      </w:pPr>
    </w:p>
    <w:p w14:paraId="6BF20014" w14:textId="77777777" w:rsidR="009F01EB" w:rsidRDefault="00000000">
      <w:pPr>
        <w:pStyle w:val="Heading3"/>
      </w:pPr>
      <w:r>
        <w:lastRenderedPageBreak/>
        <w:t>Key Technical Challenges</w:t>
      </w:r>
    </w:p>
    <w:p w14:paraId="6BF20015" w14:textId="77777777" w:rsidR="009F01EB" w:rsidRDefault="00000000">
      <w:pPr>
        <w:spacing w:after="120"/>
      </w:pPr>
      <w:r>
        <w:t>The STV algorithm with fractional surplus transfers is computationally intensive for large candidate fields. The engine should be implemented as a dedicated service class with comprehensive unit tests against known STV election results. Ballot secrecy while maintaining auditability requires a commitment scheme: voters receive a receipt hash they can verify against published (anonymized) ballot hashes without revealing their vote content.</w:t>
      </w:r>
    </w:p>
    <w:p w14:paraId="6BF20016" w14:textId="77777777" w:rsidR="009F01EB" w:rsidRDefault="009F01EB">
      <w:pPr>
        <w:spacing w:after="60"/>
      </w:pPr>
    </w:p>
    <w:p w14:paraId="6BF20017" w14:textId="77777777" w:rsidR="009F01EB" w:rsidRDefault="00000000">
      <w:pPr>
        <w:pStyle w:val="Heading2"/>
      </w:pPr>
      <w:r>
        <w:t>Phase 3: Legislature Operations (Weeks 25–36)</w:t>
      </w:r>
    </w:p>
    <w:p w14:paraId="6BF20018" w14:textId="77777777" w:rsidR="009F01EB" w:rsidRDefault="00000000">
      <w:pPr>
        <w:spacing w:after="120"/>
      </w:pPr>
      <w:r>
        <w:rPr>
          <w:b/>
          <w:bCs/>
        </w:rPr>
        <w:t xml:space="preserve">Goal: </w:t>
      </w:r>
      <w:r>
        <w:t>Winners from elections are seated and can operate a fully functional legislature.</w:t>
      </w:r>
    </w:p>
    <w:p w14:paraId="6BF20019" w14:textId="77777777" w:rsidR="009F01EB" w:rsidRDefault="009F01EB">
      <w:pPr>
        <w:spacing w:after="60"/>
      </w:pPr>
    </w:p>
    <w:p w14:paraId="6BF2001A" w14:textId="77777777" w:rsidR="009F01EB" w:rsidRDefault="00000000">
      <w:pPr>
        <w:pStyle w:val="Heading3"/>
      </w:pPr>
      <w:r>
        <w:t>Deliverables</w:t>
      </w:r>
    </w:p>
    <w:p w14:paraId="6BF2001B" w14:textId="77777777" w:rsidR="009F01EB" w:rsidRDefault="00000000">
      <w:pPr>
        <w:spacing w:after="120"/>
      </w:pPr>
      <w:r>
        <w:t>Legislature seating: election winners are automatically granted legislative representative roles with appropriate system access. Term management with expiration tracking. Speaker election: supermajority ranked-choice vote among seated members. Committee system (modified per your specification): committees are created by supermajority vote. Assignment uses the formula Total Reps / (Committees × seats per committee) to determine each member's allocation. Members rank committee preferences. Assignment algorithm resolves conflicts by 1st-choice election performance tiebreaker, then subsequent rank performance. Multi-faction and factionless members are fully supported — proportionality is calculated at the individual level rather than faction level. Chair and alternate elections via RCV by the full legislature. Bill lifecycle: introduction, committee referral, committee debate and vote, floor debate and vote, enactment. Quorum tracking: session opening automatically counts present members against the required quorum (majority of all serving members). Meeting scheduling system with mandatory 90-day interval enforcement. Public records system: automatic publication of all statements, bills, votes, and explanations. Referendum support: supermajority vote to put questions to the population; citizen petition system with signature threshold and constitutional court review. Emergency powers management: declaration (supermajority), scope/duration definition, renewal (supermajority), 90-day max enforcement, judicial review integration, automatic expiration. Vacancy detection and handling: triggers countback or special election from Phase 2. Legislature subdivision: when total seats exceed 9, automatic population subdivision with boundary drawing tools and election board oversight.</w:t>
      </w:r>
    </w:p>
    <w:p w14:paraId="6BF2001C" w14:textId="77777777" w:rsidR="009F01EB" w:rsidRDefault="009F01EB">
      <w:pPr>
        <w:spacing w:after="60"/>
      </w:pPr>
    </w:p>
    <w:p w14:paraId="6BF2001D" w14:textId="77777777" w:rsidR="009F01EB" w:rsidRDefault="00000000">
      <w:pPr>
        <w:pStyle w:val="Heading2"/>
      </w:pPr>
      <w:r>
        <w:t>Phase 4: Executive &amp; Organizations (Weeks 37–48)</w:t>
      </w:r>
    </w:p>
    <w:p w14:paraId="6BF2001E" w14:textId="77777777" w:rsidR="009F01EB" w:rsidRDefault="00000000">
      <w:pPr>
        <w:spacing w:after="120"/>
      </w:pPr>
      <w:r>
        <w:rPr>
          <w:b/>
          <w:bCs/>
        </w:rPr>
        <w:t xml:space="preserve">Goal: </w:t>
      </w:r>
      <w:r>
        <w:t>Legislatures can create executive branches and manage organizations.</w:t>
      </w:r>
    </w:p>
    <w:p w14:paraId="6BF2001F" w14:textId="77777777" w:rsidR="009F01EB" w:rsidRDefault="009F01EB">
      <w:pPr>
        <w:spacing w:after="60"/>
      </w:pPr>
    </w:p>
    <w:p w14:paraId="6BF20020" w14:textId="77777777" w:rsidR="009F01EB" w:rsidRDefault="00000000">
      <w:pPr>
        <w:pStyle w:val="Heading3"/>
      </w:pPr>
      <w:r>
        <w:t>Deliverables</w:t>
      </w:r>
    </w:p>
    <w:p w14:paraId="6BF20021" w14:textId="77777777" w:rsidR="009F01EB" w:rsidRDefault="00000000">
      <w:pPr>
        <w:spacing w:after="120"/>
      </w:pPr>
      <w:r>
        <w:t xml:space="preserve">Executive Committee creation: legislature delegates executive authority by supermajority vote. Committee composed proportionally from legislature members in the same manner as legislative committees. Elected Executive conversion: legislature can convert executive committee to directly elected office by supermajority (plus supermajority of constituent jurisdictions if applicable). Two elected models supported: (a) Committee of 5+ elected via PR-STV with equal decision-making power; (b) Individual elected via RCV with top 4 runners-up as </w:t>
      </w:r>
      <w:r>
        <w:lastRenderedPageBreak/>
        <w:t xml:space="preserve">automatic advisors. Department creation workflow: Chief Executive, Treasury, Defense, State, Justice, and custom departments. Each department has a charter, oversight assignment, and Board of Governors. Board of Governors appointment process: executive nominates, legislature consents. Governors are politically neutral with term length matching other civil officers (default 10 years). Organization registration: general registration for businesses, nonprofits, partnerships, equal partnerships, member-owned, worker-owned, and stock-owned entities. Common Good Corporation creation: </w:t>
      </w:r>
      <w:proofErr w:type="gramStart"/>
      <w:r>
        <w:t>legislatures create</w:t>
      </w:r>
      <w:proofErr w:type="gramEnd"/>
      <w:r>
        <w:t xml:space="preserve"> public enterprises with executive oversight. Public-Private conversion: mutual agreement workflow for standard transfers; legislative monopoly action workflow (supermajority vote, fair market compensation, board transition options). Co-determination system: at 100 employees, first worker-elected board representative added. Scales linearly until 2000 employees, at which point worker and shareholder board seats reach parity. Joint chair elected by full board. Board election system supporting both owner-elected and worker-elected tracks.</w:t>
      </w:r>
    </w:p>
    <w:p w14:paraId="6BF20022" w14:textId="77777777" w:rsidR="009F01EB" w:rsidRDefault="009F01EB">
      <w:pPr>
        <w:spacing w:after="60"/>
      </w:pPr>
    </w:p>
    <w:p w14:paraId="6BF20023" w14:textId="77777777" w:rsidR="009F01EB" w:rsidRDefault="00000000">
      <w:pPr>
        <w:pStyle w:val="Heading2"/>
      </w:pPr>
      <w:r>
        <w:t>Phase 5: Judiciary &amp; Law (Weeks 49–60)</w:t>
      </w:r>
    </w:p>
    <w:p w14:paraId="6BF20024" w14:textId="77777777" w:rsidR="009F01EB" w:rsidRDefault="00000000">
      <w:pPr>
        <w:spacing w:after="120"/>
      </w:pPr>
      <w:r>
        <w:rPr>
          <w:b/>
          <w:bCs/>
        </w:rPr>
        <w:t xml:space="preserve">Goal: </w:t>
      </w:r>
      <w:r>
        <w:t>Legislatures can create courts, and the full constitutional challenge process works.</w:t>
      </w:r>
    </w:p>
    <w:p w14:paraId="6BF20025" w14:textId="77777777" w:rsidR="009F01EB" w:rsidRDefault="009F01EB">
      <w:pPr>
        <w:spacing w:after="60"/>
      </w:pPr>
    </w:p>
    <w:p w14:paraId="6BF20026" w14:textId="77777777" w:rsidR="009F01EB" w:rsidRDefault="00000000">
      <w:pPr>
        <w:pStyle w:val="Heading3"/>
      </w:pPr>
      <w:r>
        <w:t>Deliverables</w:t>
      </w:r>
    </w:p>
    <w:p w14:paraId="6BF20027" w14:textId="77777777" w:rsidR="009F01EB" w:rsidRDefault="00000000">
      <w:pPr>
        <w:spacing w:after="120"/>
      </w:pPr>
      <w:r>
        <w:t>Appointed Judiciary creation: legislature creates courts by supermajority vote. Judges nominated by constituent jurisdictions (equal number each) or by judicial committee for jurisdictions without constituents. Elected Judiciary conversion: supermajority of legislature plus supermajority of constituent jurisdictions. Judges elected in groups via STV same as legislators. Term synchronization: judicial terms match legislative/executive terms. Case management system: case filing, severity-based judge panel scaling (minimum 3, odd number, full court for major constitutional questions), scheduling, opinion publishing. Jury paneling: random selection from jurisdictionally associated individuals with appropriate filters. Advocate registration: jurisdiction-qualified legal representatives with assignment to cases. Constitutional challenge workflow (Art. IV §5): individual files challenge against a law; judiciary reviews and finds law contradictory or not; if contradictory, judiciary informs legislature and recommends remedy; legislature has a defined window to amend or override by supermajority; if legislature does neither, judiciary applies its own remedy directly to the law text. This integrates with the law versioning system. Law management system: laws stored with full version control. Each law has defined scale (which level of judiciary handles disputes) and scope (which jurisdictions are affected). Constitutional settings are formally linked to the laws that establish them. Case law opinions system: judicial opinions are linked to laws as commentary. They do not bind directly to constitutional text but inform interpretation and can trigger setting adjustments through the proper process.</w:t>
      </w:r>
    </w:p>
    <w:p w14:paraId="6BF20028" w14:textId="77777777" w:rsidR="009F01EB" w:rsidRDefault="009F01EB">
      <w:pPr>
        <w:spacing w:after="60"/>
      </w:pPr>
    </w:p>
    <w:p w14:paraId="6BF20029" w14:textId="77777777" w:rsidR="009F01EB" w:rsidRDefault="00000000">
      <w:pPr>
        <w:pStyle w:val="Heading2"/>
      </w:pPr>
      <w:r>
        <w:t>Phase 6: Federation &amp; Global Operations (Weeks 61–76)</w:t>
      </w:r>
    </w:p>
    <w:p w14:paraId="6BF2002A" w14:textId="77777777" w:rsidR="009F01EB" w:rsidRDefault="00000000">
      <w:pPr>
        <w:spacing w:after="120"/>
      </w:pPr>
      <w:r>
        <w:rPr>
          <w:b/>
          <w:bCs/>
        </w:rPr>
        <w:t xml:space="preserve">Goal: </w:t>
      </w:r>
      <w:r>
        <w:t>Multiple instances can discover, communicate, and synchronize with each other.</w:t>
      </w:r>
    </w:p>
    <w:p w14:paraId="6BF2002B" w14:textId="77777777" w:rsidR="009F01EB" w:rsidRDefault="009F01EB">
      <w:pPr>
        <w:spacing w:after="60"/>
      </w:pPr>
    </w:p>
    <w:p w14:paraId="6BF2002C" w14:textId="77777777" w:rsidR="009F01EB" w:rsidRDefault="00000000">
      <w:pPr>
        <w:pStyle w:val="Heading3"/>
      </w:pPr>
      <w:r>
        <w:t>Deliverables</w:t>
      </w:r>
    </w:p>
    <w:p w14:paraId="6BF2002D" w14:textId="77777777" w:rsidR="009F01EB" w:rsidRDefault="00000000">
      <w:pPr>
        <w:spacing w:after="120"/>
      </w:pPr>
      <w:r>
        <w:lastRenderedPageBreak/>
        <w:t xml:space="preserve">Federation protocol: based on </w:t>
      </w:r>
      <w:proofErr w:type="spellStart"/>
      <w:r>
        <w:t>ActivityPub</w:t>
      </w:r>
      <w:proofErr w:type="spellEnd"/>
      <w:r>
        <w:t xml:space="preserve"> with custom extensions for governance-specific data types. Instances announce themselves, declare their jurisdictional authority claims, and negotiate sync relationships. Authority resolution: when two instances claim authority over the same jurisdiction, the system uses a defined resolution process (population consensus, encompassing jurisdiction mediation). Data synchronization: the authoritative instance for </w:t>
      </w:r>
      <w:proofErr w:type="gramStart"/>
      <w:r>
        <w:t>a jurisdiction</w:t>
      </w:r>
      <w:proofErr w:type="gramEnd"/>
      <w:r>
        <w:t xml:space="preserve"> is the source of truth. Other instances sync to match. Sync is eventually consistent with conflict resolution rules. Cross-instance identity: individuals verified on one instance are recognized on peer instances (Full Faith and Credit). Jurisdictional association transfers when individuals move between jurisdictions served by different instances. Union formation workflow: two or more independent instances can form a union. Their constitutions are compared for compatibility, amendable variables are codified, and a new encompassing jurisdiction is created. </w:t>
      </w:r>
      <w:proofErr w:type="gramStart"/>
      <w:r>
        <w:t>Disintermediation</w:t>
      </w:r>
      <w:proofErr w:type="gramEnd"/>
      <w:r>
        <w:t xml:space="preserve"> support: when all constituent jurisdictions agree and the encompassing jurisdiction agrees, an intermediary jurisdiction dissolves. Its laws are incorporated into its former constituents. Border settlement: independent instances that discover each other can negotiate boundaries, establish trade/communication channels, and choose to synchronize. Bootstrapping mechanics (Art. VI): when an instance detects that constitutional order has been compromised (government captured, disabled, or destroyed), it activates restoration protocols. Constituent jurisdictions call elections, or encompassing jurisdictions step in, or individuals self-organize. </w:t>
      </w:r>
      <w:proofErr w:type="spellStart"/>
      <w:r>
        <w:t>Timezone</w:t>
      </w:r>
      <w:proofErr w:type="spellEnd"/>
      <w:r>
        <w:t xml:space="preserve"> management: all internal timestamps in UTC; display layer converts based on user/jurisdiction </w:t>
      </w:r>
      <w:proofErr w:type="spellStart"/>
      <w:r>
        <w:t>timezone</w:t>
      </w:r>
      <w:proofErr w:type="spellEnd"/>
      <w:r>
        <w:t xml:space="preserve"> preferences. Full i18n: all UI strings externalized; community translation workflow; support for RTL languages.</w:t>
      </w:r>
    </w:p>
    <w:p w14:paraId="6BF2002E" w14:textId="77777777" w:rsidR="009F01EB" w:rsidRDefault="00000000">
      <w:r>
        <w:br/>
      </w:r>
    </w:p>
    <w:p w14:paraId="6BF2002F" w14:textId="77777777" w:rsidR="009F01EB" w:rsidRDefault="00000000">
      <w:pPr>
        <w:pStyle w:val="Heading1"/>
      </w:pPr>
      <w:r>
        <w:t>6. Cross-Cutting Concerns</w:t>
      </w:r>
    </w:p>
    <w:p w14:paraId="6BF20030" w14:textId="77777777" w:rsidR="009F01EB" w:rsidRDefault="00000000">
      <w:pPr>
        <w:pStyle w:val="Heading2"/>
      </w:pPr>
      <w:r>
        <w:t>6.1 Security</w:t>
      </w:r>
    </w:p>
    <w:p w14:paraId="6BF20031" w14:textId="77777777" w:rsidR="009F01EB" w:rsidRDefault="00000000">
      <w:pPr>
        <w:spacing w:after="120"/>
      </w:pPr>
      <w:r>
        <w:t>All API endpoints protected by authentication and role-based authorization policies derived from constitutional roles (individual, representative, speaker, executive, judge, governor, advocate, election board member). Ballot encryption uses a commitment scheme ensuring secret ballot while maintaining auditability. All data in transit encrypted via TLS. Data at rest encrypted for sensitive fields (GPS pings, ballots, identity verification). Rate limiting on all public endpoints. CSRF protection on all state-changing requests. SQL injection prevention through Laravel's query builder and Eloquent ORM exclusively.</w:t>
      </w:r>
    </w:p>
    <w:p w14:paraId="6BF20032" w14:textId="77777777" w:rsidR="009F01EB" w:rsidRDefault="00000000">
      <w:pPr>
        <w:pStyle w:val="Heading2"/>
      </w:pPr>
      <w:r>
        <w:t>6.2 Constitutional Test Suite</w:t>
      </w:r>
    </w:p>
    <w:p w14:paraId="6BF20033" w14:textId="77777777" w:rsidR="009F01EB" w:rsidRDefault="00000000">
      <w:pPr>
        <w:spacing w:after="120"/>
      </w:pPr>
      <w:r>
        <w:t xml:space="preserve">Every constitutional rule is encoded as an automated test. The test suite serves as executable constitutional law. Any code change that causes a constitutional test to fail is automatically rejected by CI/CD. Tests </w:t>
      </w:r>
      <w:proofErr w:type="gramStart"/>
      <w:r>
        <w:t>cover:</w:t>
      </w:r>
      <w:proofErr w:type="gramEnd"/>
      <w:r>
        <w:t xml:space="preserve"> voting method proportionality guarantees, supermajority threshold enforcement, term length constraints, rights protection checks, forbidden action prevention, quorum requirements, and all amendable variable valid ranges.</w:t>
      </w:r>
    </w:p>
    <w:p w14:paraId="6BF20034" w14:textId="77777777" w:rsidR="009F01EB" w:rsidRDefault="00000000">
      <w:pPr>
        <w:pStyle w:val="Heading2"/>
      </w:pPr>
      <w:r>
        <w:t>6.3 Amendable Settings Architecture</w:t>
      </w:r>
    </w:p>
    <w:p w14:paraId="6BF20035" w14:textId="77777777" w:rsidR="009F01EB" w:rsidRDefault="00000000">
      <w:pPr>
        <w:spacing w:after="120"/>
      </w:pPr>
      <w:r>
        <w:t xml:space="preserve">Amendable variables identified in the constitution (election intervals, term lengths, emergency power durations, seat counts, age of majority, residency thresholds, etc.) are stored in the </w:t>
      </w:r>
      <w:proofErr w:type="spellStart"/>
      <w:r>
        <w:t>jurisdiction_settings</w:t>
      </w:r>
      <w:proofErr w:type="spellEnd"/>
      <w:r>
        <w:t xml:space="preserve"> table. Each setting has: a key, current value, constitutional minimum and </w:t>
      </w:r>
      <w:r>
        <w:lastRenderedPageBreak/>
        <w:t>maximum (from the hardened rules), the legislative act that set it, and an effective date. Changes require a valid legislative act processed through the full bill lifecycle. The Constitutional Engine validates that new values fall within the allowed range before persisting.</w:t>
      </w:r>
    </w:p>
    <w:p w14:paraId="6BF20036" w14:textId="77777777" w:rsidR="009F01EB" w:rsidRDefault="00000000">
      <w:pPr>
        <w:pStyle w:val="Heading2"/>
      </w:pPr>
      <w:r>
        <w:t>6.4 Code Hardening vs. Amendment Flexibility</w:t>
      </w:r>
    </w:p>
    <w:p w14:paraId="6BF20037" w14:textId="77777777" w:rsidR="009F01EB" w:rsidRDefault="00000000">
      <w:pPr>
        <w:spacing w:after="120"/>
      </w:pPr>
      <w:r>
        <w:t xml:space="preserve">The codebase is organized into two clear layers. The Hardened Layer contains immutable constitutional mechanics: the STV algorithm, supermajority calculation, rights enforcement, bicameral dual-agreement requirement, and proportionality guarantees. These are protected by the constitutional test suite and can only change through a code update that passes all tests. The Flexible Layer reads from </w:t>
      </w:r>
      <w:proofErr w:type="spellStart"/>
      <w:r>
        <w:t>jurisdiction_settings</w:t>
      </w:r>
      <w:proofErr w:type="spellEnd"/>
      <w:r>
        <w:t xml:space="preserve"> for all configurable values and supports the full legislative process for changing them. This separation ensures that a compromised admin account cannot alter constitutional fundamentals while still allowing legitimate democratic processes to adjust parameters.</w:t>
      </w:r>
    </w:p>
    <w:p w14:paraId="6BF20038" w14:textId="77777777" w:rsidR="009F01EB" w:rsidRDefault="00000000">
      <w:pPr>
        <w:pStyle w:val="Heading2"/>
      </w:pPr>
      <w:r>
        <w:t>6.5 Accessibility &amp; Internationalization</w:t>
      </w:r>
    </w:p>
    <w:p w14:paraId="6BF20039" w14:textId="77777777" w:rsidR="009F01EB" w:rsidRDefault="00000000">
      <w:pPr>
        <w:spacing w:after="120"/>
      </w:pPr>
      <w:r>
        <w:t xml:space="preserve">WCAG 2.1 AA compliance throughout the UI. Full keyboard navigation for all governance operations. Screen reader optimization for ballot interfaces, legislative proceedings, and document management. Right-to-left language support. Unicode throughout. All dates and times </w:t>
      </w:r>
      <w:proofErr w:type="gramStart"/>
      <w:r>
        <w:t>localized</w:t>
      </w:r>
      <w:proofErr w:type="gramEnd"/>
      <w:r>
        <w:t>. All currency values jurisdiction-aware. Translation management system with community contribution workflow, leveraging the Cosmopolitan Coalition's existing translation initiative.</w:t>
      </w:r>
    </w:p>
    <w:p w14:paraId="6BF2003A" w14:textId="77777777" w:rsidR="009F01EB" w:rsidRDefault="00000000">
      <w:r>
        <w:br/>
      </w:r>
    </w:p>
    <w:p w14:paraId="6BF2003B" w14:textId="77777777" w:rsidR="009F01EB" w:rsidRDefault="00000000">
      <w:pPr>
        <w:pStyle w:val="Heading1"/>
      </w:pPr>
      <w:r>
        <w:t>7. Project Timeline Summary</w:t>
      </w:r>
    </w:p>
    <w:p w14:paraId="6BF2003C" w14:textId="77777777" w:rsidR="009F01EB" w:rsidRDefault="009F01E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2480"/>
        <w:gridCol w:w="2480"/>
      </w:tblGrid>
      <w:tr w:rsidR="009F01EB" w14:paraId="6BF20041" w14:textId="77777777">
        <w:tc>
          <w:tcPr>
            <w:tcW w:w="12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6BF2003D" w14:textId="77777777" w:rsidR="009F01EB" w:rsidRDefault="00000000">
            <w:r>
              <w:rPr>
                <w:b/>
                <w:bCs/>
                <w:color w:val="FFFFFF"/>
                <w:sz w:val="20"/>
                <w:szCs w:val="20"/>
              </w:rPr>
              <w:t>Phase</w:t>
            </w:r>
          </w:p>
        </w:tc>
        <w:tc>
          <w:tcPr>
            <w:tcW w:w="32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6BF2003E" w14:textId="77777777" w:rsidR="009F01EB" w:rsidRDefault="00000000">
            <w:r>
              <w:rPr>
                <w:b/>
                <w:bCs/>
                <w:color w:val="FFFFFF"/>
                <w:sz w:val="20"/>
                <w:szCs w:val="20"/>
              </w:rPr>
              <w:t>Name</w:t>
            </w:r>
          </w:p>
        </w:tc>
        <w:tc>
          <w:tcPr>
            <w:tcW w:w="248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6BF2003F" w14:textId="77777777" w:rsidR="009F01EB" w:rsidRDefault="00000000">
            <w:r>
              <w:rPr>
                <w:b/>
                <w:bCs/>
                <w:color w:val="FFFFFF"/>
                <w:sz w:val="20"/>
                <w:szCs w:val="20"/>
              </w:rPr>
              <w:t>Timeline</w:t>
            </w:r>
          </w:p>
        </w:tc>
        <w:tc>
          <w:tcPr>
            <w:tcW w:w="248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6BF20040" w14:textId="77777777" w:rsidR="009F01EB" w:rsidRDefault="00000000">
            <w:r>
              <w:rPr>
                <w:b/>
                <w:bCs/>
                <w:color w:val="FFFFFF"/>
                <w:sz w:val="20"/>
                <w:szCs w:val="20"/>
              </w:rPr>
              <w:t>Key Milestone</w:t>
            </w:r>
          </w:p>
        </w:tc>
      </w:tr>
      <w:tr w:rsidR="009F01EB" w14:paraId="6BF20046"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20042" w14:textId="77777777" w:rsidR="009F01EB" w:rsidRDefault="00000000">
            <w:r>
              <w:rPr>
                <w:sz w:val="20"/>
                <w:szCs w:val="20"/>
              </w:rPr>
              <w:t>0</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20043" w14:textId="77777777" w:rsidR="009F01EB" w:rsidRDefault="00000000">
            <w:r>
              <w:rPr>
                <w:sz w:val="20"/>
                <w:szCs w:val="20"/>
              </w:rPr>
              <w:t>Foundation</w:t>
            </w:r>
          </w:p>
        </w:tc>
        <w:tc>
          <w:tcPr>
            <w:tcW w:w="2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20044" w14:textId="77777777" w:rsidR="009F01EB" w:rsidRDefault="00000000">
            <w:r>
              <w:rPr>
                <w:sz w:val="20"/>
                <w:szCs w:val="20"/>
              </w:rPr>
              <w:t>Weeks 1–6</w:t>
            </w:r>
          </w:p>
        </w:tc>
        <w:tc>
          <w:tcPr>
            <w:tcW w:w="2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20045" w14:textId="77777777" w:rsidR="009F01EB" w:rsidRDefault="00000000">
            <w:r>
              <w:rPr>
                <w:sz w:val="20"/>
                <w:szCs w:val="20"/>
              </w:rPr>
              <w:t>Constitutional Engine + skeleton deployed</w:t>
            </w:r>
          </w:p>
        </w:tc>
      </w:tr>
      <w:tr w:rsidR="009F01EB" w14:paraId="6BF2004B" w14:textId="77777777">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20047" w14:textId="77777777" w:rsidR="009F01EB" w:rsidRDefault="00000000">
            <w:r>
              <w:rPr>
                <w:sz w:val="20"/>
                <w:szCs w:val="20"/>
              </w:rPr>
              <w:t>1</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20048" w14:textId="77777777" w:rsidR="009F01EB" w:rsidRDefault="00000000">
            <w:r>
              <w:rPr>
                <w:sz w:val="20"/>
                <w:szCs w:val="20"/>
              </w:rPr>
              <w:t>Identity &amp; Jurisdictions</w:t>
            </w:r>
          </w:p>
        </w:tc>
        <w:tc>
          <w:tcPr>
            <w:tcW w:w="2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20049" w14:textId="77777777" w:rsidR="009F01EB" w:rsidRDefault="00000000">
            <w:r>
              <w:rPr>
                <w:sz w:val="20"/>
                <w:szCs w:val="20"/>
              </w:rPr>
              <w:t>Weeks 7–14</w:t>
            </w:r>
          </w:p>
        </w:tc>
        <w:tc>
          <w:tcPr>
            <w:tcW w:w="2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2004A" w14:textId="77777777" w:rsidR="009F01EB" w:rsidRDefault="00000000">
            <w:r>
              <w:rPr>
                <w:sz w:val="20"/>
                <w:szCs w:val="20"/>
              </w:rPr>
              <w:t>Users can register and establish residency</w:t>
            </w:r>
          </w:p>
        </w:tc>
      </w:tr>
      <w:tr w:rsidR="009F01EB" w14:paraId="6BF20050"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2004C" w14:textId="77777777" w:rsidR="009F01EB" w:rsidRDefault="00000000">
            <w:r>
              <w:rPr>
                <w:sz w:val="20"/>
                <w:szCs w:val="20"/>
              </w:rPr>
              <w:t>2</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2004D" w14:textId="77777777" w:rsidR="009F01EB" w:rsidRDefault="00000000">
            <w:r>
              <w:rPr>
                <w:sz w:val="20"/>
                <w:szCs w:val="20"/>
              </w:rPr>
              <w:t>Elections Engine</w:t>
            </w:r>
          </w:p>
        </w:tc>
        <w:tc>
          <w:tcPr>
            <w:tcW w:w="2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2004E" w14:textId="77777777" w:rsidR="009F01EB" w:rsidRDefault="00000000">
            <w:r>
              <w:rPr>
                <w:sz w:val="20"/>
                <w:szCs w:val="20"/>
              </w:rPr>
              <w:t>Weeks 15–24</w:t>
            </w:r>
          </w:p>
        </w:tc>
        <w:tc>
          <w:tcPr>
            <w:tcW w:w="2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2004F" w14:textId="77777777" w:rsidR="009F01EB" w:rsidRDefault="00000000">
            <w:r>
              <w:rPr>
                <w:sz w:val="20"/>
                <w:szCs w:val="20"/>
              </w:rPr>
              <w:t>First automated STV election runs</w:t>
            </w:r>
          </w:p>
        </w:tc>
      </w:tr>
      <w:tr w:rsidR="009F01EB" w14:paraId="6BF20055" w14:textId="77777777">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20051" w14:textId="77777777" w:rsidR="009F01EB" w:rsidRDefault="00000000">
            <w:r>
              <w:rPr>
                <w:sz w:val="20"/>
                <w:szCs w:val="20"/>
              </w:rPr>
              <w:t>3</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20052" w14:textId="77777777" w:rsidR="009F01EB" w:rsidRDefault="00000000">
            <w:r>
              <w:rPr>
                <w:sz w:val="20"/>
                <w:szCs w:val="20"/>
              </w:rPr>
              <w:t>Legislature Operations</w:t>
            </w:r>
          </w:p>
        </w:tc>
        <w:tc>
          <w:tcPr>
            <w:tcW w:w="2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20053" w14:textId="77777777" w:rsidR="009F01EB" w:rsidRDefault="00000000">
            <w:r>
              <w:rPr>
                <w:sz w:val="20"/>
                <w:szCs w:val="20"/>
              </w:rPr>
              <w:t>Weeks 25–36</w:t>
            </w:r>
          </w:p>
        </w:tc>
        <w:tc>
          <w:tcPr>
            <w:tcW w:w="2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20054" w14:textId="77777777" w:rsidR="009F01EB" w:rsidRDefault="00000000">
            <w:r>
              <w:rPr>
                <w:sz w:val="20"/>
                <w:szCs w:val="20"/>
              </w:rPr>
              <w:t>Full legislature session operational</w:t>
            </w:r>
          </w:p>
        </w:tc>
      </w:tr>
      <w:tr w:rsidR="009F01EB" w14:paraId="6BF2005A"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20056" w14:textId="77777777" w:rsidR="009F01EB" w:rsidRDefault="00000000">
            <w:r>
              <w:rPr>
                <w:sz w:val="20"/>
                <w:szCs w:val="20"/>
              </w:rPr>
              <w:t>4</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20057" w14:textId="77777777" w:rsidR="009F01EB" w:rsidRDefault="00000000">
            <w:r>
              <w:rPr>
                <w:sz w:val="20"/>
                <w:szCs w:val="20"/>
              </w:rPr>
              <w:t>Executive &amp; Organizations</w:t>
            </w:r>
          </w:p>
        </w:tc>
        <w:tc>
          <w:tcPr>
            <w:tcW w:w="2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20058" w14:textId="77777777" w:rsidR="009F01EB" w:rsidRDefault="00000000">
            <w:r>
              <w:rPr>
                <w:sz w:val="20"/>
                <w:szCs w:val="20"/>
              </w:rPr>
              <w:t>Weeks 37–48</w:t>
            </w:r>
          </w:p>
        </w:tc>
        <w:tc>
          <w:tcPr>
            <w:tcW w:w="2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20059" w14:textId="77777777" w:rsidR="009F01EB" w:rsidRDefault="00000000">
            <w:r>
              <w:rPr>
                <w:sz w:val="20"/>
                <w:szCs w:val="20"/>
              </w:rPr>
              <w:t>Executive branch and org management live</w:t>
            </w:r>
          </w:p>
        </w:tc>
      </w:tr>
      <w:tr w:rsidR="009F01EB" w14:paraId="6BF2005F" w14:textId="77777777">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2005B" w14:textId="77777777" w:rsidR="009F01EB" w:rsidRDefault="00000000">
            <w:r>
              <w:rPr>
                <w:sz w:val="20"/>
                <w:szCs w:val="20"/>
              </w:rPr>
              <w:t>5</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2005C" w14:textId="77777777" w:rsidR="009F01EB" w:rsidRDefault="00000000">
            <w:r>
              <w:rPr>
                <w:sz w:val="20"/>
                <w:szCs w:val="20"/>
              </w:rPr>
              <w:t>Judiciary &amp; Law</w:t>
            </w:r>
          </w:p>
        </w:tc>
        <w:tc>
          <w:tcPr>
            <w:tcW w:w="2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2005D" w14:textId="77777777" w:rsidR="009F01EB" w:rsidRDefault="00000000">
            <w:r>
              <w:rPr>
                <w:sz w:val="20"/>
                <w:szCs w:val="20"/>
              </w:rPr>
              <w:t>Weeks 49–60</w:t>
            </w:r>
          </w:p>
        </w:tc>
        <w:tc>
          <w:tcPr>
            <w:tcW w:w="2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2005E" w14:textId="77777777" w:rsidR="009F01EB" w:rsidRDefault="00000000">
            <w:r>
              <w:rPr>
                <w:sz w:val="20"/>
                <w:szCs w:val="20"/>
              </w:rPr>
              <w:t>Constitutional challenge process end-to-end</w:t>
            </w:r>
          </w:p>
        </w:tc>
      </w:tr>
      <w:tr w:rsidR="009F01EB" w14:paraId="6BF20064"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20060" w14:textId="77777777" w:rsidR="009F01EB" w:rsidRDefault="00000000">
            <w:r>
              <w:rPr>
                <w:sz w:val="20"/>
                <w:szCs w:val="20"/>
              </w:rPr>
              <w:t>6</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20061" w14:textId="77777777" w:rsidR="009F01EB" w:rsidRDefault="00000000">
            <w:r>
              <w:rPr>
                <w:sz w:val="20"/>
                <w:szCs w:val="20"/>
              </w:rPr>
              <w:t>Federation &amp; Global Ops</w:t>
            </w:r>
          </w:p>
        </w:tc>
        <w:tc>
          <w:tcPr>
            <w:tcW w:w="2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20062" w14:textId="77777777" w:rsidR="009F01EB" w:rsidRDefault="00000000">
            <w:r>
              <w:rPr>
                <w:sz w:val="20"/>
                <w:szCs w:val="20"/>
              </w:rPr>
              <w:t>Weeks 61–76</w:t>
            </w:r>
          </w:p>
        </w:tc>
        <w:tc>
          <w:tcPr>
            <w:tcW w:w="2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20063" w14:textId="77777777" w:rsidR="009F01EB" w:rsidRDefault="00000000">
            <w:r>
              <w:rPr>
                <w:sz w:val="20"/>
                <w:szCs w:val="20"/>
              </w:rPr>
              <w:t xml:space="preserve">Multi-instance </w:t>
            </w:r>
            <w:proofErr w:type="gramStart"/>
            <w:r>
              <w:rPr>
                <w:sz w:val="20"/>
                <w:szCs w:val="20"/>
              </w:rPr>
              <w:t>sync</w:t>
            </w:r>
            <w:proofErr w:type="gramEnd"/>
            <w:r>
              <w:rPr>
                <w:sz w:val="20"/>
                <w:szCs w:val="20"/>
              </w:rPr>
              <w:t xml:space="preserve"> operational</w:t>
            </w:r>
          </w:p>
        </w:tc>
      </w:tr>
    </w:tbl>
    <w:p w14:paraId="6BF20065" w14:textId="77777777" w:rsidR="009F01EB" w:rsidRDefault="009F01EB">
      <w:pPr>
        <w:spacing w:after="60"/>
      </w:pPr>
    </w:p>
    <w:p w14:paraId="6BF20066" w14:textId="77777777" w:rsidR="009F01EB" w:rsidRDefault="00000000">
      <w:pPr>
        <w:spacing w:after="120"/>
      </w:pPr>
      <w:r>
        <w:lastRenderedPageBreak/>
        <w:t>Total estimated timeline: approximately 76 weeks (18 months) for a solo or small team. Phases can overlap with additional developers. Each phase produces a deployable increment that can be tested in a real or simulated jurisdiction.</w:t>
      </w:r>
    </w:p>
    <w:p w14:paraId="6BF20067" w14:textId="77777777" w:rsidR="009F01EB" w:rsidRDefault="00000000">
      <w:r>
        <w:br/>
      </w:r>
    </w:p>
    <w:p w14:paraId="6BF20068" w14:textId="77777777" w:rsidR="009F01EB" w:rsidRDefault="00000000">
      <w:pPr>
        <w:pStyle w:val="Heading1"/>
      </w:pPr>
      <w:r>
        <w:t>8. Recommended Next Steps</w:t>
      </w:r>
    </w:p>
    <w:p w14:paraId="6BF20069" w14:textId="77777777" w:rsidR="009F01EB" w:rsidRDefault="00000000">
      <w:pPr>
        <w:spacing w:after="120"/>
      </w:pPr>
      <w:r>
        <w:t>With this architecture and phasing plan established, the recommended immediate next steps are:</w:t>
      </w:r>
    </w:p>
    <w:p w14:paraId="6BF2006A" w14:textId="77777777" w:rsidR="009F01EB" w:rsidRDefault="009F01EB">
      <w:pPr>
        <w:spacing w:after="60"/>
      </w:pPr>
    </w:p>
    <w:p w14:paraId="6BF2006B" w14:textId="77777777" w:rsidR="009F01EB" w:rsidRDefault="00000000">
      <w:pPr>
        <w:spacing w:after="120"/>
      </w:pPr>
      <w:r>
        <w:rPr>
          <w:b/>
          <w:bCs/>
        </w:rPr>
        <w:t xml:space="preserve">Step 1 — </w:t>
      </w:r>
      <w:r>
        <w:t>Review and approve the technology stack. Confirm Laravel + Vue.js + Capacitor + PostgreSQL/</w:t>
      </w:r>
      <w:proofErr w:type="spellStart"/>
      <w:r>
        <w:t>PostGIS</w:t>
      </w:r>
      <w:proofErr w:type="spellEnd"/>
      <w:r>
        <w:t xml:space="preserve"> is </w:t>
      </w:r>
      <w:proofErr w:type="gramStart"/>
      <w:r>
        <w:t>acceptable, or</w:t>
      </w:r>
      <w:proofErr w:type="gramEnd"/>
      <w:r>
        <w:t xml:space="preserve"> discuss alternatives.</w:t>
      </w:r>
    </w:p>
    <w:p w14:paraId="6BF2006C" w14:textId="77777777" w:rsidR="009F01EB" w:rsidRDefault="00000000">
      <w:pPr>
        <w:spacing w:after="120"/>
      </w:pPr>
      <w:r>
        <w:rPr>
          <w:b/>
          <w:bCs/>
        </w:rPr>
        <w:t xml:space="preserve">Step 2 — </w:t>
      </w:r>
      <w:r>
        <w:t>Define the Constitutional Engine's rule set in detail. Walk through every hardened rule and every amendable variable to create the exhaustive specification that drives the test suite.</w:t>
      </w:r>
    </w:p>
    <w:p w14:paraId="6BF2006D" w14:textId="77777777" w:rsidR="009F01EB" w:rsidRDefault="00000000">
      <w:pPr>
        <w:spacing w:after="120"/>
      </w:pPr>
      <w:r>
        <w:rPr>
          <w:b/>
          <w:bCs/>
        </w:rPr>
        <w:t xml:space="preserve">Step 3 — </w:t>
      </w:r>
      <w:r>
        <w:t>Scaffold Phase 0. Set up the project repository, Docker Compose environment, Laravel project with modular structure, Vue.js SPA, and Capacitor shell.</w:t>
      </w:r>
    </w:p>
    <w:p w14:paraId="6BF2006E" w14:textId="77777777" w:rsidR="009F01EB" w:rsidRDefault="00000000">
      <w:pPr>
        <w:spacing w:after="120"/>
      </w:pPr>
      <w:r>
        <w:rPr>
          <w:b/>
          <w:bCs/>
        </w:rPr>
        <w:t xml:space="preserve">Step 4 — </w:t>
      </w:r>
      <w:r>
        <w:t xml:space="preserve">Import jurisdictional boundary data. Load Natural Earth and OpenStreetMap boundary datasets into </w:t>
      </w:r>
      <w:proofErr w:type="spellStart"/>
      <w:r>
        <w:t>PostGIS</w:t>
      </w:r>
      <w:proofErr w:type="spellEnd"/>
      <w:r>
        <w:t xml:space="preserve"> and validate point-in-polygon queries.</w:t>
      </w:r>
    </w:p>
    <w:p w14:paraId="6BF2006F" w14:textId="77777777" w:rsidR="009F01EB" w:rsidRDefault="00000000">
      <w:pPr>
        <w:spacing w:after="120"/>
      </w:pPr>
      <w:r>
        <w:rPr>
          <w:b/>
          <w:bCs/>
        </w:rPr>
        <w:t xml:space="preserve">Step 5 — </w:t>
      </w:r>
      <w:r>
        <w:t xml:space="preserve">Build the database migrations for all core entity groups, starting with jurisdictions and identity, and </w:t>
      </w:r>
      <w:proofErr w:type="gramStart"/>
      <w:r>
        <w:t>write</w:t>
      </w:r>
      <w:proofErr w:type="gramEnd"/>
      <w:r>
        <w:t xml:space="preserve"> the first constitutional engine validation tests.</w:t>
      </w:r>
    </w:p>
    <w:p w14:paraId="6BF20070" w14:textId="77777777" w:rsidR="009F01EB" w:rsidRDefault="009F01EB">
      <w:pPr>
        <w:spacing w:after="60"/>
      </w:pPr>
    </w:p>
    <w:p w14:paraId="6BF20071" w14:textId="77777777" w:rsidR="009F01EB" w:rsidRDefault="00000000">
      <w:pPr>
        <w:spacing w:after="120"/>
      </w:pPr>
      <w:r>
        <w:t>Each subsequent phase would begin with a similar detailed specification session, followed by iterative development with constitutional test validation at every step.</w:t>
      </w:r>
    </w:p>
    <w:sectPr w:rsidR="009F01E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4BC3C" w14:textId="77777777" w:rsidR="00BD3BE9" w:rsidRDefault="00BD3BE9">
      <w:r>
        <w:separator/>
      </w:r>
    </w:p>
  </w:endnote>
  <w:endnote w:type="continuationSeparator" w:id="0">
    <w:p w14:paraId="349C0AA3" w14:textId="77777777" w:rsidR="00BD3BE9" w:rsidRDefault="00BD3B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20073" w14:textId="1D5A0501" w:rsidR="009F01EB"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112689">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3F279" w14:textId="77777777" w:rsidR="00BD3BE9" w:rsidRDefault="00BD3BE9">
      <w:r>
        <w:separator/>
      </w:r>
    </w:p>
  </w:footnote>
  <w:footnote w:type="continuationSeparator" w:id="0">
    <w:p w14:paraId="6DD8FB51" w14:textId="77777777" w:rsidR="00BD3BE9" w:rsidRDefault="00BD3B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20072" w14:textId="77777777" w:rsidR="009F01EB" w:rsidRDefault="00000000">
    <w:pPr>
      <w:jc w:val="right"/>
    </w:pPr>
    <w:r>
      <w:rPr>
        <w:i/>
        <w:iCs/>
        <w:color w:val="999999"/>
        <w:sz w:val="16"/>
        <w:szCs w:val="16"/>
      </w:rPr>
      <w:t>Cosmopolitan Governance App — Architecture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23CB1"/>
    <w:multiLevelType w:val="hybridMultilevel"/>
    <w:tmpl w:val="3F8C4C72"/>
    <w:lvl w:ilvl="0" w:tplc="09A0B0A0">
      <w:start w:val="1"/>
      <w:numFmt w:val="decimal"/>
      <w:lvlText w:val="%1."/>
      <w:lvlJc w:val="left"/>
      <w:pPr>
        <w:ind w:left="720" w:hanging="360"/>
      </w:pPr>
    </w:lvl>
    <w:lvl w:ilvl="1" w:tplc="9984CDE4">
      <w:numFmt w:val="decimal"/>
      <w:lvlText w:val=""/>
      <w:lvlJc w:val="left"/>
    </w:lvl>
    <w:lvl w:ilvl="2" w:tplc="23BA0E6A">
      <w:numFmt w:val="decimal"/>
      <w:lvlText w:val=""/>
      <w:lvlJc w:val="left"/>
    </w:lvl>
    <w:lvl w:ilvl="3" w:tplc="7248B446">
      <w:numFmt w:val="decimal"/>
      <w:lvlText w:val=""/>
      <w:lvlJc w:val="left"/>
    </w:lvl>
    <w:lvl w:ilvl="4" w:tplc="944C8BDA">
      <w:numFmt w:val="decimal"/>
      <w:lvlText w:val=""/>
      <w:lvlJc w:val="left"/>
    </w:lvl>
    <w:lvl w:ilvl="5" w:tplc="CDF82928">
      <w:numFmt w:val="decimal"/>
      <w:lvlText w:val=""/>
      <w:lvlJc w:val="left"/>
    </w:lvl>
    <w:lvl w:ilvl="6" w:tplc="698ED2DA">
      <w:numFmt w:val="decimal"/>
      <w:lvlText w:val=""/>
      <w:lvlJc w:val="left"/>
    </w:lvl>
    <w:lvl w:ilvl="7" w:tplc="7F78A7CA">
      <w:numFmt w:val="decimal"/>
      <w:lvlText w:val=""/>
      <w:lvlJc w:val="left"/>
    </w:lvl>
    <w:lvl w:ilvl="8" w:tplc="7C681A88">
      <w:numFmt w:val="decimal"/>
      <w:lvlText w:val=""/>
      <w:lvlJc w:val="left"/>
    </w:lvl>
  </w:abstractNum>
  <w:abstractNum w:abstractNumId="1" w15:restartNumberingAfterBreak="0">
    <w:nsid w:val="3DDD0EED"/>
    <w:multiLevelType w:val="hybridMultilevel"/>
    <w:tmpl w:val="B09AA68E"/>
    <w:lvl w:ilvl="0" w:tplc="20C229CC">
      <w:start w:val="1"/>
      <w:numFmt w:val="bullet"/>
      <w:lvlText w:val="●"/>
      <w:lvlJc w:val="left"/>
      <w:pPr>
        <w:ind w:left="720" w:hanging="360"/>
      </w:pPr>
    </w:lvl>
    <w:lvl w:ilvl="1" w:tplc="F2D6B34E">
      <w:start w:val="1"/>
      <w:numFmt w:val="bullet"/>
      <w:lvlText w:val="○"/>
      <w:lvlJc w:val="left"/>
      <w:pPr>
        <w:ind w:left="1440" w:hanging="360"/>
      </w:pPr>
    </w:lvl>
    <w:lvl w:ilvl="2" w:tplc="60EA5112">
      <w:start w:val="1"/>
      <w:numFmt w:val="bullet"/>
      <w:lvlText w:val="■"/>
      <w:lvlJc w:val="left"/>
      <w:pPr>
        <w:ind w:left="2160" w:hanging="360"/>
      </w:pPr>
    </w:lvl>
    <w:lvl w:ilvl="3" w:tplc="B428FBA6">
      <w:start w:val="1"/>
      <w:numFmt w:val="bullet"/>
      <w:lvlText w:val="●"/>
      <w:lvlJc w:val="left"/>
      <w:pPr>
        <w:ind w:left="2880" w:hanging="360"/>
      </w:pPr>
    </w:lvl>
    <w:lvl w:ilvl="4" w:tplc="BBDA47DE">
      <w:start w:val="1"/>
      <w:numFmt w:val="bullet"/>
      <w:lvlText w:val="○"/>
      <w:lvlJc w:val="left"/>
      <w:pPr>
        <w:ind w:left="3600" w:hanging="360"/>
      </w:pPr>
    </w:lvl>
    <w:lvl w:ilvl="5" w:tplc="9AC6149E">
      <w:start w:val="1"/>
      <w:numFmt w:val="bullet"/>
      <w:lvlText w:val="■"/>
      <w:lvlJc w:val="left"/>
      <w:pPr>
        <w:ind w:left="4320" w:hanging="360"/>
      </w:pPr>
    </w:lvl>
    <w:lvl w:ilvl="6" w:tplc="3CD2A6E0">
      <w:start w:val="1"/>
      <w:numFmt w:val="bullet"/>
      <w:lvlText w:val="●"/>
      <w:lvlJc w:val="left"/>
      <w:pPr>
        <w:ind w:left="5040" w:hanging="360"/>
      </w:pPr>
    </w:lvl>
    <w:lvl w:ilvl="7" w:tplc="750E01B4">
      <w:start w:val="1"/>
      <w:numFmt w:val="bullet"/>
      <w:lvlText w:val="●"/>
      <w:lvlJc w:val="left"/>
      <w:pPr>
        <w:ind w:left="5760" w:hanging="360"/>
      </w:pPr>
    </w:lvl>
    <w:lvl w:ilvl="8" w:tplc="A34AF668">
      <w:start w:val="1"/>
      <w:numFmt w:val="bullet"/>
      <w:lvlText w:val="●"/>
      <w:lvlJc w:val="left"/>
      <w:pPr>
        <w:ind w:left="6480" w:hanging="360"/>
      </w:pPr>
    </w:lvl>
  </w:abstractNum>
  <w:abstractNum w:abstractNumId="2" w15:restartNumberingAfterBreak="0">
    <w:nsid w:val="409D1519"/>
    <w:multiLevelType w:val="hybridMultilevel"/>
    <w:tmpl w:val="25FA4590"/>
    <w:lvl w:ilvl="0" w:tplc="FD5EB3BC">
      <w:start w:val="1"/>
      <w:numFmt w:val="decimal"/>
      <w:lvlText w:val="%1."/>
      <w:lvlJc w:val="left"/>
      <w:pPr>
        <w:ind w:left="720" w:hanging="360"/>
      </w:pPr>
    </w:lvl>
    <w:lvl w:ilvl="1" w:tplc="A0648CE0">
      <w:numFmt w:val="decimal"/>
      <w:lvlText w:val=""/>
      <w:lvlJc w:val="left"/>
    </w:lvl>
    <w:lvl w:ilvl="2" w:tplc="DE504BB8">
      <w:numFmt w:val="decimal"/>
      <w:lvlText w:val=""/>
      <w:lvlJc w:val="left"/>
    </w:lvl>
    <w:lvl w:ilvl="3" w:tplc="59A8E888">
      <w:numFmt w:val="decimal"/>
      <w:lvlText w:val=""/>
      <w:lvlJc w:val="left"/>
    </w:lvl>
    <w:lvl w:ilvl="4" w:tplc="463CBF80">
      <w:numFmt w:val="decimal"/>
      <w:lvlText w:val=""/>
      <w:lvlJc w:val="left"/>
    </w:lvl>
    <w:lvl w:ilvl="5" w:tplc="412ED140">
      <w:numFmt w:val="decimal"/>
      <w:lvlText w:val=""/>
      <w:lvlJc w:val="left"/>
    </w:lvl>
    <w:lvl w:ilvl="6" w:tplc="05443E78">
      <w:numFmt w:val="decimal"/>
      <w:lvlText w:val=""/>
      <w:lvlJc w:val="left"/>
    </w:lvl>
    <w:lvl w:ilvl="7" w:tplc="DF7E7670">
      <w:numFmt w:val="decimal"/>
      <w:lvlText w:val=""/>
      <w:lvlJc w:val="left"/>
    </w:lvl>
    <w:lvl w:ilvl="8" w:tplc="19FE90CE">
      <w:numFmt w:val="decimal"/>
      <w:lvlText w:val=""/>
      <w:lvlJc w:val="left"/>
    </w:lvl>
  </w:abstractNum>
  <w:abstractNum w:abstractNumId="3" w15:restartNumberingAfterBreak="0">
    <w:nsid w:val="753A7B0D"/>
    <w:multiLevelType w:val="hybridMultilevel"/>
    <w:tmpl w:val="0BEA61EE"/>
    <w:lvl w:ilvl="0" w:tplc="67989C56">
      <w:start w:val="1"/>
      <w:numFmt w:val="bullet"/>
      <w:lvlText w:val="•"/>
      <w:lvlJc w:val="left"/>
      <w:pPr>
        <w:ind w:left="720" w:hanging="360"/>
      </w:pPr>
    </w:lvl>
    <w:lvl w:ilvl="1" w:tplc="3B2ED93A">
      <w:start w:val="1"/>
      <w:numFmt w:val="bullet"/>
      <w:lvlText w:val="◦"/>
      <w:lvlJc w:val="left"/>
      <w:pPr>
        <w:ind w:left="1440" w:hanging="360"/>
      </w:pPr>
    </w:lvl>
    <w:lvl w:ilvl="2" w:tplc="09F68812">
      <w:numFmt w:val="decimal"/>
      <w:lvlText w:val=""/>
      <w:lvlJc w:val="left"/>
    </w:lvl>
    <w:lvl w:ilvl="3" w:tplc="9826941C">
      <w:numFmt w:val="decimal"/>
      <w:lvlText w:val=""/>
      <w:lvlJc w:val="left"/>
    </w:lvl>
    <w:lvl w:ilvl="4" w:tplc="596E4B8A">
      <w:numFmt w:val="decimal"/>
      <w:lvlText w:val=""/>
      <w:lvlJc w:val="left"/>
    </w:lvl>
    <w:lvl w:ilvl="5" w:tplc="7EDE76A4">
      <w:numFmt w:val="decimal"/>
      <w:lvlText w:val=""/>
      <w:lvlJc w:val="left"/>
    </w:lvl>
    <w:lvl w:ilvl="6" w:tplc="0D70EA44">
      <w:numFmt w:val="decimal"/>
      <w:lvlText w:val=""/>
      <w:lvlJc w:val="left"/>
    </w:lvl>
    <w:lvl w:ilvl="7" w:tplc="C9B6098C">
      <w:numFmt w:val="decimal"/>
      <w:lvlText w:val=""/>
      <w:lvlJc w:val="left"/>
    </w:lvl>
    <w:lvl w:ilvl="8" w:tplc="BCFA3DBC">
      <w:numFmt w:val="decimal"/>
      <w:lvlText w:val=""/>
      <w:lvlJc w:val="left"/>
    </w:lvl>
  </w:abstractNum>
  <w:num w:numId="1" w16cid:durableId="11476222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1EB"/>
    <w:rsid w:val="00112689"/>
    <w:rsid w:val="004E06DE"/>
    <w:rsid w:val="00655556"/>
    <w:rsid w:val="00750CC0"/>
    <w:rsid w:val="009F01EB"/>
    <w:rsid w:val="00BA7F0F"/>
    <w:rsid w:val="00BD3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1FF5B"/>
  <w15:docId w15:val="{8804A86F-D772-4E55-9DCD-35C02FE6D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5E8E"/>
      <w:sz w:val="28"/>
      <w:szCs w:val="28"/>
    </w:rPr>
  </w:style>
  <w:style w:type="paragraph" w:styleId="Heading3">
    <w:name w:val="heading 3"/>
    <w:uiPriority w:val="9"/>
    <w:unhideWhenUsed/>
    <w:qFormat/>
    <w:pPr>
      <w:spacing w:before="200" w:after="120"/>
      <w:outlineLvl w:val="2"/>
    </w:pPr>
    <w:rPr>
      <w:b/>
      <w:bCs/>
      <w:color w:val="3A7BB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3757</Words>
  <Characters>26045</Characters>
  <Application>Microsoft Office Word</Application>
  <DocSecurity>0</DocSecurity>
  <Lines>562</Lines>
  <Paragraphs>204</Paragraphs>
  <ScaleCrop>false</ScaleCrop>
  <Company/>
  <LinksUpToDate>false</LinksUpToDate>
  <CharactersWithSpaces>29639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Sileo</cp:lastModifiedBy>
  <cp:revision>3</cp:revision>
  <dcterms:created xsi:type="dcterms:W3CDTF">2026-02-06T00:23:00Z</dcterms:created>
  <dcterms:modified xsi:type="dcterms:W3CDTF">2026-02-20T19:09:00Z</dcterms:modified>
</cp:coreProperties>
</file>