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92101" w14:textId="648A97F8" w:rsidR="001D5745" w:rsidRPr="00B43A9D" w:rsidRDefault="00542670" w:rsidP="00B43A9D">
      <w:pPr>
        <w:jc w:val="center"/>
        <w:rPr>
          <w:sz w:val="40"/>
          <w:szCs w:val="40"/>
        </w:rPr>
      </w:pPr>
      <w:r w:rsidRPr="00B43A9D">
        <w:rPr>
          <w:sz w:val="40"/>
          <w:szCs w:val="40"/>
        </w:rPr>
        <w:t>Workshop activity</w:t>
      </w:r>
      <w:r w:rsidR="00FD6F46">
        <w:rPr>
          <w:sz w:val="40"/>
          <w:szCs w:val="40"/>
        </w:rPr>
        <w:t>: costs of implementation</w:t>
      </w:r>
    </w:p>
    <w:p w14:paraId="0A55BD74" w14:textId="77777777" w:rsidR="00EC54EF" w:rsidRDefault="00EC54EF" w:rsidP="00542670"/>
    <w:p w14:paraId="549AA2AD" w14:textId="1735E9C4" w:rsidR="00FD6F46" w:rsidRDefault="00FD6F46" w:rsidP="00542670">
      <w:r>
        <w:t>The following activity is based on the study reported by Dalaba et al, 2015:</w:t>
      </w:r>
    </w:p>
    <w:p w14:paraId="1E357B20" w14:textId="77777777" w:rsidR="00FD6F46" w:rsidRDefault="00FD6F46" w:rsidP="00FD6F46">
      <w:pPr>
        <w:rPr>
          <w:b/>
          <w:bCs/>
        </w:rPr>
      </w:pPr>
      <w:r>
        <w:rPr>
          <w:b/>
          <w:bCs/>
        </w:rPr>
        <w:t xml:space="preserve">Costs Associated with Implementation of Computer-Assisted Clinical Decision Support System for Antenatal and Delivery Care: Case Study of </w:t>
      </w:r>
      <w:proofErr w:type="spellStart"/>
      <w:r>
        <w:rPr>
          <w:b/>
          <w:bCs/>
        </w:rPr>
        <w:t>Kassena</w:t>
      </w:r>
      <w:proofErr w:type="spellEnd"/>
      <w:r>
        <w:rPr>
          <w:b/>
          <w:bCs/>
        </w:rPr>
        <w:t>-Nankana District of Northern Ghana</w:t>
      </w:r>
    </w:p>
    <w:p w14:paraId="36E03BC7" w14:textId="77777777" w:rsidR="00BD1A46" w:rsidRDefault="00000000" w:rsidP="00BD1A46">
      <w:hyperlink r:id="rId5" w:history="1">
        <w:r w:rsidR="00BD1A46">
          <w:rPr>
            <w:rStyle w:val="Hyperlink"/>
          </w:rPr>
          <w:t>https://journals.plos.org/plosone/article?id=10.1371/journal.pone.0106416</w:t>
        </w:r>
      </w:hyperlink>
    </w:p>
    <w:p w14:paraId="50B3CC8A" w14:textId="77777777" w:rsidR="00BD1A46" w:rsidRDefault="00BD1A46" w:rsidP="00542670"/>
    <w:p w14:paraId="73CF0F02" w14:textId="77777777" w:rsidR="00BD1A46" w:rsidRPr="00BD1A46" w:rsidRDefault="00BD1A46" w:rsidP="00542670">
      <w:pPr>
        <w:rPr>
          <w:b/>
          <w:bCs/>
        </w:rPr>
      </w:pPr>
      <w:r w:rsidRPr="00BD1A46">
        <w:rPr>
          <w:b/>
          <w:bCs/>
        </w:rPr>
        <w:t xml:space="preserve">Activity: </w:t>
      </w:r>
    </w:p>
    <w:p w14:paraId="47936CF4" w14:textId="1B9CC08F" w:rsidR="00542670" w:rsidRDefault="00BD1A46" w:rsidP="00542670">
      <w:r>
        <w:t>Refer to Table 3 from the paper (included below)</w:t>
      </w:r>
      <w:r w:rsidR="006A76EF">
        <w:t>.</w:t>
      </w:r>
      <w:r w:rsidR="00B72856">
        <w:t xml:space="preserve"> </w:t>
      </w:r>
      <w:r w:rsidR="002C2F0C">
        <w:t xml:space="preserve">This presents the capital and recurrent financial costs of computer-assisted CDSS implementation. </w:t>
      </w:r>
      <w:r w:rsidR="00282214">
        <w:t>K</w:t>
      </w:r>
      <w:r w:rsidR="002C2F0C">
        <w:t xml:space="preserve">ey extracts </w:t>
      </w:r>
      <w:r w:rsidR="00912A1C">
        <w:t xml:space="preserve">from the paper </w:t>
      </w:r>
      <w:r w:rsidR="002C2F0C">
        <w:t xml:space="preserve">have also </w:t>
      </w:r>
      <w:r w:rsidR="00B72856">
        <w:t xml:space="preserve">been included below. </w:t>
      </w:r>
    </w:p>
    <w:p w14:paraId="46E213E1" w14:textId="1F361419" w:rsidR="00C65EE4" w:rsidRPr="00C65EE4" w:rsidRDefault="00C65EE4" w:rsidP="00542670">
      <w:pPr>
        <w:rPr>
          <w:b/>
          <w:bCs/>
        </w:rPr>
      </w:pPr>
      <w:r w:rsidRPr="00C65EE4">
        <w:rPr>
          <w:b/>
          <w:bCs/>
          <w:noProof/>
        </w:rPr>
        <w:drawing>
          <wp:anchor distT="0" distB="0" distL="114300" distR="114300" simplePos="0" relativeHeight="251658240" behindDoc="0" locked="0" layoutInCell="1" allowOverlap="1" wp14:anchorId="0490DACB" wp14:editId="138FCCA6">
            <wp:simplePos x="0" y="0"/>
            <wp:positionH relativeFrom="page">
              <wp:align>center</wp:align>
            </wp:positionH>
            <wp:positionV relativeFrom="paragraph">
              <wp:posOffset>237490</wp:posOffset>
            </wp:positionV>
            <wp:extent cx="6901815" cy="2886075"/>
            <wp:effectExtent l="0" t="0" r="0" b="9525"/>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01815" cy="2886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5EE4">
        <w:rPr>
          <w:b/>
          <w:bCs/>
        </w:rPr>
        <w:t>Table 3. Financial costs distribution of computer-assisted CDSS implementation (US$).</w:t>
      </w:r>
    </w:p>
    <w:p w14:paraId="4690B57B" w14:textId="4CB9E787" w:rsidR="00510269" w:rsidRDefault="00510269">
      <w:pPr>
        <w:rPr>
          <w:b/>
          <w:bCs/>
        </w:rPr>
      </w:pPr>
    </w:p>
    <w:p w14:paraId="12F406C7" w14:textId="0AD7CAE8" w:rsidR="00B72856" w:rsidRDefault="00B72856" w:rsidP="00E90778">
      <w:pPr>
        <w:ind w:left="567"/>
        <w:rPr>
          <w:i/>
          <w:iCs/>
        </w:rPr>
      </w:pPr>
      <w:r w:rsidRPr="002C2F0C">
        <w:rPr>
          <w:b/>
          <w:bCs/>
        </w:rPr>
        <w:t>Pe</w:t>
      </w:r>
      <w:r w:rsidR="00721256">
        <w:rPr>
          <w:b/>
          <w:bCs/>
        </w:rPr>
        <w:t>r</w:t>
      </w:r>
      <w:r w:rsidRPr="002C2F0C">
        <w:rPr>
          <w:b/>
          <w:bCs/>
        </w:rPr>
        <w:t>sonnel:</w:t>
      </w:r>
      <w:r w:rsidRPr="002C2F0C">
        <w:t xml:space="preserve"> </w:t>
      </w:r>
      <w:r w:rsidR="002C2F0C" w:rsidRPr="002C2F0C">
        <w:rPr>
          <w:i/>
          <w:iCs/>
        </w:rPr>
        <w:t>“</w:t>
      </w:r>
      <w:r w:rsidRPr="002C2F0C">
        <w:rPr>
          <w:i/>
          <w:iCs/>
        </w:rPr>
        <w:t>A technical officer with knowledge in information technology (IT) provided trainings and technical support to the computer-assisted CDSS users. The officer visited the computer-assisted CDSS users fortnightly to monitor and supervise them. The technical officer also downloaded data captured in the computer-assisted CDSS and updated antivirus during the monitoring visits.</w:t>
      </w:r>
      <w:r w:rsidR="0054404B" w:rsidRPr="002C2F0C">
        <w:rPr>
          <w:i/>
          <w:iCs/>
        </w:rPr>
        <w:t xml:space="preserve"> In addition, whenever a computer-assisted CDSS user moves (transfer, study</w:t>
      </w:r>
      <w:r w:rsidR="002C2F0C" w:rsidRPr="002C2F0C">
        <w:rPr>
          <w:i/>
          <w:iCs/>
        </w:rPr>
        <w:t xml:space="preserve"> </w:t>
      </w:r>
      <w:r w:rsidR="0054404B" w:rsidRPr="002C2F0C">
        <w:rPr>
          <w:i/>
          <w:iCs/>
        </w:rPr>
        <w:t>leave), the officer trains a new user to continue the use of the computer-assisted CDSS.</w:t>
      </w:r>
      <w:r w:rsidR="002C2F0C" w:rsidRPr="002C2F0C">
        <w:rPr>
          <w:i/>
          <w:iCs/>
        </w:rPr>
        <w:t>”</w:t>
      </w:r>
    </w:p>
    <w:p w14:paraId="1E41F289" w14:textId="2BF4ADA8" w:rsidR="003F38A5" w:rsidRPr="002C2F0C" w:rsidRDefault="003F38A5" w:rsidP="003F38A5">
      <w:pPr>
        <w:ind w:left="567"/>
        <w:rPr>
          <w:i/>
          <w:iCs/>
        </w:rPr>
      </w:pPr>
      <w:r w:rsidRPr="003F38A5">
        <w:rPr>
          <w:i/>
          <w:iCs/>
        </w:rPr>
        <w:t>“For the period, 22 computer-assisted CDSS users were trained</w:t>
      </w:r>
      <w:r>
        <w:rPr>
          <w:i/>
          <w:iCs/>
        </w:rPr>
        <w:t xml:space="preserve"> </w:t>
      </w:r>
      <w:r w:rsidRPr="003F38A5">
        <w:rPr>
          <w:i/>
          <w:iCs/>
        </w:rPr>
        <w:t>(16 midwives, and 6 nurses). The government of Ghana pays on</w:t>
      </w:r>
      <w:r>
        <w:rPr>
          <w:i/>
          <w:iCs/>
        </w:rPr>
        <w:t xml:space="preserve"> </w:t>
      </w:r>
      <w:r w:rsidRPr="003F38A5">
        <w:rPr>
          <w:i/>
          <w:iCs/>
        </w:rPr>
        <w:t>average US$626 per month to a midwife, and US$ 404 per month</w:t>
      </w:r>
      <w:r>
        <w:rPr>
          <w:i/>
          <w:iCs/>
        </w:rPr>
        <w:t xml:space="preserve"> </w:t>
      </w:r>
      <w:r w:rsidRPr="003F38A5">
        <w:rPr>
          <w:i/>
          <w:iCs/>
        </w:rPr>
        <w:t>to a community health nurse. We did not include these salary costs</w:t>
      </w:r>
      <w:r>
        <w:rPr>
          <w:i/>
          <w:iCs/>
        </w:rPr>
        <w:t xml:space="preserve"> </w:t>
      </w:r>
      <w:r w:rsidRPr="003F38A5">
        <w:rPr>
          <w:i/>
          <w:iCs/>
        </w:rPr>
        <w:t>in our personnel cost, since this cost was already incurred by the</w:t>
      </w:r>
      <w:r>
        <w:rPr>
          <w:i/>
          <w:iCs/>
        </w:rPr>
        <w:t xml:space="preserve"> </w:t>
      </w:r>
      <w:r w:rsidRPr="003F38A5">
        <w:rPr>
          <w:i/>
          <w:iCs/>
        </w:rPr>
        <w:t xml:space="preserve">government and </w:t>
      </w:r>
      <w:r w:rsidRPr="003F38A5">
        <w:rPr>
          <w:i/>
          <w:iCs/>
        </w:rPr>
        <w:lastRenderedPageBreak/>
        <w:t>the focus was on additional costs. However, in</w:t>
      </w:r>
      <w:r>
        <w:rPr>
          <w:i/>
          <w:iCs/>
        </w:rPr>
        <w:t xml:space="preserve"> </w:t>
      </w:r>
      <w:r w:rsidRPr="003F38A5">
        <w:rPr>
          <w:i/>
          <w:iCs/>
        </w:rPr>
        <w:t>order to motivate the computer-assisted CDSS users to use the</w:t>
      </w:r>
      <w:r>
        <w:rPr>
          <w:i/>
          <w:iCs/>
        </w:rPr>
        <w:t xml:space="preserve"> </w:t>
      </w:r>
      <w:r w:rsidRPr="003F38A5">
        <w:rPr>
          <w:i/>
          <w:iCs/>
        </w:rPr>
        <w:t>system, a token (allowance) of US$31 was given per month to each</w:t>
      </w:r>
      <w:r>
        <w:rPr>
          <w:i/>
          <w:iCs/>
        </w:rPr>
        <w:t xml:space="preserve"> </w:t>
      </w:r>
      <w:r w:rsidRPr="003F38A5">
        <w:rPr>
          <w:i/>
          <w:iCs/>
        </w:rPr>
        <w:t>CDSS user. Cost of computer-assisted CDSS users was therefore</w:t>
      </w:r>
      <w:r>
        <w:rPr>
          <w:i/>
          <w:iCs/>
        </w:rPr>
        <w:t xml:space="preserve"> </w:t>
      </w:r>
      <w:r w:rsidRPr="003F38A5">
        <w:rPr>
          <w:i/>
          <w:iCs/>
        </w:rPr>
        <w:t>calculated by multiplying the number of months worked by the</w:t>
      </w:r>
      <w:r>
        <w:rPr>
          <w:i/>
          <w:iCs/>
        </w:rPr>
        <w:t xml:space="preserve"> </w:t>
      </w:r>
      <w:r w:rsidRPr="003F38A5">
        <w:rPr>
          <w:i/>
          <w:iCs/>
        </w:rPr>
        <w:t>computer-assisted CDSS users by the monthly allowance</w:t>
      </w:r>
    </w:p>
    <w:p w14:paraId="0E50C927" w14:textId="515C0077" w:rsidR="002C2F0C" w:rsidRPr="002C2F0C" w:rsidRDefault="00FA5270" w:rsidP="00E90778">
      <w:pPr>
        <w:ind w:left="567"/>
        <w:rPr>
          <w:i/>
          <w:iCs/>
        </w:rPr>
      </w:pPr>
      <w:r>
        <w:rPr>
          <w:b/>
          <w:bCs/>
        </w:rPr>
        <w:t>Meeting and t</w:t>
      </w:r>
      <w:r w:rsidR="0054404B" w:rsidRPr="002C2F0C">
        <w:rPr>
          <w:b/>
          <w:bCs/>
        </w:rPr>
        <w:t>raining:</w:t>
      </w:r>
      <w:r w:rsidR="0054404B" w:rsidRPr="002C2F0C">
        <w:t xml:space="preserve"> </w:t>
      </w:r>
      <w:r w:rsidR="002C2F0C" w:rsidRPr="002C2F0C">
        <w:rPr>
          <w:i/>
          <w:iCs/>
        </w:rPr>
        <w:t>“Training costs included all cost</w:t>
      </w:r>
      <w:r>
        <w:rPr>
          <w:i/>
          <w:iCs/>
        </w:rPr>
        <w:t>s</w:t>
      </w:r>
      <w:r w:rsidR="002C2F0C" w:rsidRPr="002C2F0C">
        <w:rPr>
          <w:i/>
          <w:iCs/>
        </w:rPr>
        <w:t xml:space="preserve"> incurred during the various training sessions. For the period, a total of six major meetings/training sessions were held. The first meeting was a one day stakeholder meeting, in which the directors of health services, district public health nurses, midwives and other key stakeholders participated. During the meeting, the computer-assisted CDSS concept was discussed and approval and support by the stakeholders were established.”</w:t>
      </w:r>
    </w:p>
    <w:p w14:paraId="06CE53DA" w14:textId="3E3D0DAD" w:rsidR="00B72856" w:rsidRPr="002C2F0C" w:rsidRDefault="002C2F0C" w:rsidP="00E90778">
      <w:pPr>
        <w:ind w:left="567"/>
        <w:rPr>
          <w:i/>
          <w:iCs/>
        </w:rPr>
      </w:pPr>
      <w:r w:rsidRPr="002C2F0C">
        <w:rPr>
          <w:i/>
          <w:iCs/>
        </w:rPr>
        <w:t>“Five training sessions for the computer-assisted CDSS users were held. Each training session lasted two days. The training sessions were facilitated by a technical officer and four support staff (medical officer, midwife and two research officers). The computer-assisted CDSS users were first introduced to basic computer training sessions, as most of them were using computers for the first time. Further specific trainings on computer-assisted CDSS usage (2 trainings: pre-intervention period) and refresher trainings (2 trainings: intervention period) took place.”</w:t>
      </w:r>
    </w:p>
    <w:p w14:paraId="037B0580" w14:textId="77777777" w:rsidR="00FA5270" w:rsidRPr="002C2F0C" w:rsidRDefault="00FA5270" w:rsidP="00FA5270">
      <w:pPr>
        <w:ind w:left="567"/>
      </w:pPr>
      <w:r w:rsidRPr="002C2F0C">
        <w:rPr>
          <w:b/>
          <w:bCs/>
        </w:rPr>
        <w:t>Transportation:</w:t>
      </w:r>
      <w:r w:rsidRPr="002C2F0C">
        <w:t xml:space="preserve"> </w:t>
      </w:r>
      <w:r w:rsidRPr="002C2F0C">
        <w:rPr>
          <w:i/>
          <w:iCs/>
        </w:rPr>
        <w:t>“Transportation costs were calculated as hired costs (US$0.45 per km) per vehicle rented for visiting the health centres for monitoring and supervision”</w:t>
      </w:r>
    </w:p>
    <w:p w14:paraId="218EA916" w14:textId="77777777" w:rsidR="00FA5270" w:rsidRPr="002C2F0C" w:rsidRDefault="00FA5270" w:rsidP="00FA5270">
      <w:pPr>
        <w:ind w:left="567"/>
        <w:rPr>
          <w:i/>
          <w:iCs/>
        </w:rPr>
      </w:pPr>
      <w:r w:rsidRPr="002C2F0C">
        <w:rPr>
          <w:b/>
          <w:bCs/>
        </w:rPr>
        <w:t>Equipment:</w:t>
      </w:r>
      <w:r w:rsidRPr="002C2F0C">
        <w:t xml:space="preserve"> </w:t>
      </w:r>
      <w:r w:rsidRPr="002C2F0C">
        <w:rPr>
          <w:i/>
          <w:iCs/>
        </w:rPr>
        <w:t>“Equipment costs included all the equipment bought for the computer-assisted CDSS implementation and the associated costs. Six dell laptop computers (specification: 2 GB RAM, 250 GB hard disk drive, Duo core) were purchased and the computer-assisted CDSS software was installed on each of them. These laptops were distributed to each of the six health centres. One additional laptop was bought and the software installed on it, and it served as a backup laptop. In addition, six computer tables and chairs were bought and distributed to the six computer-assisted CDSS health facilities to support computer-assisted CDSS users’ work.”</w:t>
      </w:r>
    </w:p>
    <w:p w14:paraId="096DB388" w14:textId="77777777" w:rsidR="00B72856" w:rsidRDefault="00B72856">
      <w:pPr>
        <w:rPr>
          <w:b/>
          <w:bCs/>
        </w:rPr>
      </w:pPr>
    </w:p>
    <w:p w14:paraId="12759A1C" w14:textId="77777777" w:rsidR="00BD1A46" w:rsidRDefault="00BD1A46">
      <w:pPr>
        <w:rPr>
          <w:b/>
          <w:bCs/>
        </w:rPr>
      </w:pPr>
      <w:r>
        <w:rPr>
          <w:b/>
          <w:bCs/>
        </w:rPr>
        <w:t>Questions:</w:t>
      </w:r>
    </w:p>
    <w:p w14:paraId="43C3A685" w14:textId="106CF5FD" w:rsidR="006A76EF" w:rsidRDefault="00BD1A46">
      <w:r w:rsidRPr="006A76EF">
        <w:t xml:space="preserve">1. </w:t>
      </w:r>
      <w:r w:rsidR="006A76EF">
        <w:t>Which of the costs in Table 3 above represent implementation costs, and which are intervention costs?</w:t>
      </w:r>
    </w:p>
    <w:p w14:paraId="6607CAE4" w14:textId="61E8132F" w:rsidR="006A76EF" w:rsidRPr="006A76EF" w:rsidRDefault="006A76EF">
      <w:r>
        <w:t xml:space="preserve">2. </w:t>
      </w:r>
      <w:r w:rsidR="00BD1A46" w:rsidRPr="006A76EF">
        <w:t xml:space="preserve">Allocate the various implementation costs described in </w:t>
      </w:r>
      <w:r w:rsidRPr="006A76EF">
        <w:t>Table</w:t>
      </w:r>
      <w:r w:rsidR="001F6415">
        <w:t xml:space="preserve"> 3</w:t>
      </w:r>
      <w:r w:rsidRPr="006A76EF">
        <w:t xml:space="preserve"> above </w:t>
      </w:r>
      <w:r w:rsidR="00BD1A46" w:rsidRPr="006A76EF">
        <w:t xml:space="preserve">into the ERIC framework categories </w:t>
      </w:r>
      <w:r>
        <w:t>using</w:t>
      </w:r>
      <w:r w:rsidR="00BD1A46" w:rsidRPr="006A76EF">
        <w:t xml:space="preserve"> the table </w:t>
      </w:r>
      <w:r>
        <w:t xml:space="preserve">provided </w:t>
      </w:r>
      <w:r w:rsidR="00BD1A46" w:rsidRPr="006A76EF">
        <w:t>below</w:t>
      </w:r>
      <w:r w:rsidR="005D0A8A">
        <w:t>.</w:t>
      </w:r>
    </w:p>
    <w:p w14:paraId="72BA0AE0" w14:textId="2580FCC3" w:rsidR="006A76EF" w:rsidRDefault="006A76EF">
      <w:r>
        <w:t>3</w:t>
      </w:r>
      <w:r w:rsidRPr="006A76EF">
        <w:t xml:space="preserve">. </w:t>
      </w:r>
      <w:r>
        <w:t>Are there any additional costs described</w:t>
      </w:r>
      <w:r w:rsidR="009D0B8B">
        <w:t xml:space="preserve"> in the paper (or the extracts above)</w:t>
      </w:r>
      <w:r>
        <w:t xml:space="preserve"> that are not captured in Table</w:t>
      </w:r>
      <w:r w:rsidR="00A41929">
        <w:t xml:space="preserve"> 3</w:t>
      </w:r>
      <w:r>
        <w:t xml:space="preserve">? </w:t>
      </w:r>
    </w:p>
    <w:p w14:paraId="47FC0708" w14:textId="77777777" w:rsidR="006A76EF" w:rsidRDefault="006A76EF"/>
    <w:p w14:paraId="2AA68863" w14:textId="77777777" w:rsidR="006A76EF" w:rsidRPr="00BD1A46" w:rsidRDefault="006A76EF" w:rsidP="006A76EF">
      <w:pPr>
        <w:rPr>
          <w:b/>
          <w:bCs/>
        </w:rPr>
      </w:pPr>
      <w:r w:rsidRPr="00BD1A46">
        <w:rPr>
          <w:b/>
          <w:bCs/>
        </w:rPr>
        <w:t>For discussion:</w:t>
      </w:r>
    </w:p>
    <w:p w14:paraId="51CB0692" w14:textId="74C7E940" w:rsidR="006A76EF" w:rsidRDefault="006A76EF" w:rsidP="006A76EF">
      <w:r>
        <w:t>What costs did you have difficulty classifying? Why?</w:t>
      </w:r>
    </w:p>
    <w:p w14:paraId="0B8ADCA6" w14:textId="66403347" w:rsidR="00510269" w:rsidRDefault="00510269">
      <w:pPr>
        <w:rPr>
          <w:b/>
          <w:bCs/>
        </w:rPr>
      </w:pPr>
      <w:r>
        <w:rPr>
          <w:b/>
          <w:bCs/>
        </w:rPr>
        <w:br w:type="page"/>
      </w:r>
    </w:p>
    <w:p w14:paraId="41FF4562" w14:textId="1E648156" w:rsidR="00542670" w:rsidRPr="00EC3B72" w:rsidRDefault="008973DC" w:rsidP="00542670">
      <w:pPr>
        <w:rPr>
          <w:b/>
          <w:bCs/>
        </w:rPr>
      </w:pPr>
      <w:r w:rsidRPr="00EC3B72">
        <w:rPr>
          <w:b/>
          <w:bCs/>
        </w:rPr>
        <w:lastRenderedPageBreak/>
        <w:t xml:space="preserve">Identifying implementation costs using </w:t>
      </w:r>
      <w:r w:rsidR="00542670" w:rsidRPr="00EC3B72">
        <w:rPr>
          <w:b/>
          <w:bCs/>
        </w:rPr>
        <w:t xml:space="preserve">ERIC categorises </w:t>
      </w:r>
    </w:p>
    <w:tbl>
      <w:tblPr>
        <w:tblStyle w:val="TableGrid"/>
        <w:tblW w:w="9068" w:type="dxa"/>
        <w:tblLook w:val="04A0" w:firstRow="1" w:lastRow="0" w:firstColumn="1" w:lastColumn="0" w:noHBand="0" w:noVBand="1"/>
      </w:tblPr>
      <w:tblGrid>
        <w:gridCol w:w="2689"/>
        <w:gridCol w:w="6379"/>
      </w:tblGrid>
      <w:tr w:rsidR="00542670" w:rsidRPr="00542670" w14:paraId="46C2217A" w14:textId="77777777" w:rsidTr="00510269">
        <w:trPr>
          <w:trHeight w:val="313"/>
        </w:trPr>
        <w:tc>
          <w:tcPr>
            <w:tcW w:w="2689" w:type="dxa"/>
            <w:hideMark/>
          </w:tcPr>
          <w:p w14:paraId="6A6CF732" w14:textId="0B351F03" w:rsidR="00542670" w:rsidRPr="003643FE" w:rsidRDefault="003643FE" w:rsidP="003643FE">
            <w:pPr>
              <w:jc w:val="center"/>
              <w:rPr>
                <w:rFonts w:ascii="Times New Roman" w:eastAsia="Times New Roman" w:hAnsi="Times New Roman" w:cs="Times New Roman"/>
                <w:b/>
                <w:bCs/>
                <w:color w:val="000000"/>
                <w:sz w:val="20"/>
                <w:szCs w:val="20"/>
                <w:lang w:eastAsia="en-AU"/>
              </w:rPr>
            </w:pPr>
            <w:r w:rsidRPr="003643FE">
              <w:rPr>
                <w:rFonts w:ascii="Times New Roman" w:eastAsia="Times New Roman" w:hAnsi="Times New Roman" w:cs="Times New Roman"/>
                <w:b/>
                <w:bCs/>
                <w:color w:val="000000"/>
                <w:sz w:val="20"/>
                <w:szCs w:val="20"/>
                <w:lang w:eastAsia="en-AU"/>
              </w:rPr>
              <w:t>ERIC Categories</w:t>
            </w:r>
          </w:p>
        </w:tc>
        <w:tc>
          <w:tcPr>
            <w:tcW w:w="6379" w:type="dxa"/>
            <w:hideMark/>
          </w:tcPr>
          <w:p w14:paraId="715436AB" w14:textId="758F0020" w:rsidR="00542670" w:rsidRPr="003643FE" w:rsidRDefault="003643FE" w:rsidP="00542670">
            <w:pPr>
              <w:jc w:val="center"/>
              <w:rPr>
                <w:rFonts w:ascii="Times New Roman" w:eastAsia="Times New Roman" w:hAnsi="Times New Roman" w:cs="Times New Roman"/>
                <w:b/>
                <w:bCs/>
                <w:color w:val="000000"/>
                <w:sz w:val="20"/>
                <w:szCs w:val="20"/>
                <w:lang w:eastAsia="en-AU"/>
              </w:rPr>
            </w:pPr>
            <w:r w:rsidRPr="003643FE">
              <w:rPr>
                <w:rFonts w:ascii="Times New Roman" w:eastAsia="Times New Roman" w:hAnsi="Times New Roman" w:cs="Times New Roman"/>
                <w:b/>
                <w:bCs/>
                <w:color w:val="000000"/>
                <w:sz w:val="20"/>
                <w:szCs w:val="20"/>
                <w:lang w:eastAsia="en-AU"/>
              </w:rPr>
              <w:t>DALABA 2014</w:t>
            </w:r>
          </w:p>
        </w:tc>
      </w:tr>
      <w:tr w:rsidR="00542670" w:rsidRPr="00542670" w14:paraId="21DA80F1" w14:textId="77777777" w:rsidTr="003643FE">
        <w:trPr>
          <w:trHeight w:val="417"/>
        </w:trPr>
        <w:tc>
          <w:tcPr>
            <w:tcW w:w="2689" w:type="dxa"/>
            <w:vAlign w:val="center"/>
            <w:hideMark/>
          </w:tcPr>
          <w:p w14:paraId="208B19C4" w14:textId="77777777" w:rsidR="00542670" w:rsidRPr="00542670" w:rsidRDefault="00542670" w:rsidP="003643FE">
            <w:pPr>
              <w:jc w:val="center"/>
              <w:rPr>
                <w:rFonts w:ascii="Calibri" w:eastAsia="Times New Roman" w:hAnsi="Calibri" w:cs="Calibri"/>
                <w:b/>
                <w:bCs/>
                <w:color w:val="000000"/>
                <w:lang w:eastAsia="en-AU"/>
              </w:rPr>
            </w:pPr>
            <w:r w:rsidRPr="00542670">
              <w:rPr>
                <w:rFonts w:ascii="Calibri" w:eastAsia="Times New Roman" w:hAnsi="Calibri" w:cs="Calibri"/>
                <w:b/>
                <w:bCs/>
                <w:color w:val="000000"/>
                <w:lang w:eastAsia="en-AU"/>
              </w:rPr>
              <w:t>Engage Consumers</w:t>
            </w:r>
          </w:p>
        </w:tc>
        <w:tc>
          <w:tcPr>
            <w:tcW w:w="6379" w:type="dxa"/>
          </w:tcPr>
          <w:p w14:paraId="5A919C6A" w14:textId="77777777" w:rsidR="00542670" w:rsidRDefault="00542670" w:rsidP="00542670">
            <w:pPr>
              <w:rPr>
                <w:rFonts w:ascii="Calibri" w:eastAsia="Times New Roman" w:hAnsi="Calibri" w:cs="Calibri"/>
                <w:i/>
                <w:iCs/>
                <w:color w:val="000000"/>
                <w:lang w:eastAsia="en-AU"/>
              </w:rPr>
            </w:pPr>
          </w:p>
          <w:p w14:paraId="3995C8A2" w14:textId="77777777" w:rsidR="003643FE" w:rsidRDefault="003643FE" w:rsidP="00542670">
            <w:pPr>
              <w:rPr>
                <w:rFonts w:ascii="Calibri" w:eastAsia="Times New Roman" w:hAnsi="Calibri" w:cs="Calibri"/>
                <w:i/>
                <w:iCs/>
                <w:color w:val="000000"/>
                <w:lang w:eastAsia="en-AU"/>
              </w:rPr>
            </w:pPr>
          </w:p>
          <w:p w14:paraId="7CDFA8E5" w14:textId="77777777" w:rsidR="003643FE" w:rsidRDefault="003643FE" w:rsidP="00542670">
            <w:pPr>
              <w:rPr>
                <w:rFonts w:ascii="Calibri" w:eastAsia="Times New Roman" w:hAnsi="Calibri" w:cs="Calibri"/>
                <w:i/>
                <w:iCs/>
                <w:color w:val="000000"/>
                <w:lang w:eastAsia="en-AU"/>
              </w:rPr>
            </w:pPr>
          </w:p>
          <w:p w14:paraId="136842E2" w14:textId="423EC385" w:rsidR="003643FE" w:rsidRPr="00542670" w:rsidRDefault="003643FE" w:rsidP="00542670">
            <w:pPr>
              <w:rPr>
                <w:rFonts w:ascii="Calibri" w:eastAsia="Times New Roman" w:hAnsi="Calibri" w:cs="Calibri"/>
                <w:i/>
                <w:iCs/>
                <w:color w:val="000000"/>
                <w:lang w:eastAsia="en-AU"/>
              </w:rPr>
            </w:pPr>
          </w:p>
        </w:tc>
      </w:tr>
      <w:tr w:rsidR="00542670" w:rsidRPr="00542670" w14:paraId="632518B2" w14:textId="77777777" w:rsidTr="003643FE">
        <w:trPr>
          <w:trHeight w:val="706"/>
        </w:trPr>
        <w:tc>
          <w:tcPr>
            <w:tcW w:w="2689" w:type="dxa"/>
            <w:vAlign w:val="center"/>
            <w:hideMark/>
          </w:tcPr>
          <w:p w14:paraId="569150CD" w14:textId="77777777" w:rsidR="00542670" w:rsidRPr="00542670" w:rsidRDefault="00542670" w:rsidP="003643FE">
            <w:pPr>
              <w:jc w:val="center"/>
              <w:rPr>
                <w:rFonts w:ascii="Calibri" w:eastAsia="Times New Roman" w:hAnsi="Calibri" w:cs="Calibri"/>
                <w:b/>
                <w:bCs/>
                <w:color w:val="000000"/>
                <w:lang w:eastAsia="en-AU"/>
              </w:rPr>
            </w:pPr>
            <w:r w:rsidRPr="00542670">
              <w:rPr>
                <w:rFonts w:ascii="Calibri" w:eastAsia="Times New Roman" w:hAnsi="Calibri" w:cs="Calibri"/>
                <w:b/>
                <w:bCs/>
                <w:color w:val="000000"/>
                <w:lang w:eastAsia="en-AU"/>
              </w:rPr>
              <w:t>Use evaluative &amp; iterative strategies</w:t>
            </w:r>
          </w:p>
        </w:tc>
        <w:tc>
          <w:tcPr>
            <w:tcW w:w="6379" w:type="dxa"/>
          </w:tcPr>
          <w:p w14:paraId="0082D112" w14:textId="77777777" w:rsidR="00542670" w:rsidRDefault="00542670" w:rsidP="00542670">
            <w:pPr>
              <w:rPr>
                <w:rFonts w:ascii="Calibri" w:eastAsia="Times New Roman" w:hAnsi="Calibri" w:cs="Calibri"/>
                <w:i/>
                <w:iCs/>
                <w:color w:val="000000"/>
                <w:lang w:eastAsia="en-AU"/>
              </w:rPr>
            </w:pPr>
          </w:p>
          <w:p w14:paraId="229BB454" w14:textId="77777777" w:rsidR="003643FE" w:rsidRDefault="003643FE" w:rsidP="00542670">
            <w:pPr>
              <w:rPr>
                <w:rFonts w:ascii="Calibri" w:eastAsia="Times New Roman" w:hAnsi="Calibri" w:cs="Calibri"/>
                <w:i/>
                <w:iCs/>
                <w:color w:val="000000"/>
                <w:lang w:eastAsia="en-AU"/>
              </w:rPr>
            </w:pPr>
          </w:p>
          <w:p w14:paraId="21037372" w14:textId="77777777" w:rsidR="003643FE" w:rsidRDefault="003643FE" w:rsidP="00542670">
            <w:pPr>
              <w:rPr>
                <w:rFonts w:ascii="Calibri" w:eastAsia="Times New Roman" w:hAnsi="Calibri" w:cs="Calibri"/>
                <w:i/>
                <w:iCs/>
                <w:color w:val="000000"/>
                <w:lang w:eastAsia="en-AU"/>
              </w:rPr>
            </w:pPr>
          </w:p>
          <w:p w14:paraId="29A83D53" w14:textId="77777777" w:rsidR="003643FE" w:rsidRDefault="003643FE" w:rsidP="00542670">
            <w:pPr>
              <w:rPr>
                <w:rFonts w:ascii="Calibri" w:eastAsia="Times New Roman" w:hAnsi="Calibri" w:cs="Calibri"/>
                <w:i/>
                <w:iCs/>
                <w:color w:val="000000"/>
                <w:lang w:eastAsia="en-AU"/>
              </w:rPr>
            </w:pPr>
          </w:p>
          <w:p w14:paraId="1FD5AB9B" w14:textId="1C70ACF7" w:rsidR="003643FE" w:rsidRPr="00542670" w:rsidRDefault="003643FE" w:rsidP="00542670">
            <w:pPr>
              <w:rPr>
                <w:rFonts w:ascii="Calibri" w:eastAsia="Times New Roman" w:hAnsi="Calibri" w:cs="Calibri"/>
                <w:i/>
                <w:iCs/>
                <w:color w:val="000000"/>
                <w:lang w:eastAsia="en-AU"/>
              </w:rPr>
            </w:pPr>
          </w:p>
        </w:tc>
      </w:tr>
      <w:tr w:rsidR="00542670" w:rsidRPr="00542670" w14:paraId="39F453C4" w14:textId="77777777" w:rsidTr="003643FE">
        <w:trPr>
          <w:trHeight w:val="405"/>
        </w:trPr>
        <w:tc>
          <w:tcPr>
            <w:tcW w:w="2689" w:type="dxa"/>
            <w:vAlign w:val="center"/>
            <w:hideMark/>
          </w:tcPr>
          <w:p w14:paraId="21315821" w14:textId="77777777" w:rsidR="00542670" w:rsidRPr="00542670" w:rsidRDefault="00542670" w:rsidP="003643FE">
            <w:pPr>
              <w:jc w:val="center"/>
              <w:rPr>
                <w:rFonts w:ascii="Calibri" w:eastAsia="Times New Roman" w:hAnsi="Calibri" w:cs="Calibri"/>
                <w:b/>
                <w:bCs/>
                <w:color w:val="000000"/>
                <w:lang w:eastAsia="en-AU"/>
              </w:rPr>
            </w:pPr>
            <w:r w:rsidRPr="00542670">
              <w:rPr>
                <w:rFonts w:ascii="Calibri" w:eastAsia="Times New Roman" w:hAnsi="Calibri" w:cs="Calibri"/>
                <w:b/>
                <w:bCs/>
                <w:color w:val="000000"/>
                <w:lang w:eastAsia="en-AU"/>
              </w:rPr>
              <w:t>Change infrastructure</w:t>
            </w:r>
          </w:p>
        </w:tc>
        <w:tc>
          <w:tcPr>
            <w:tcW w:w="6379" w:type="dxa"/>
          </w:tcPr>
          <w:p w14:paraId="1D5FB9BB" w14:textId="77777777" w:rsidR="00542670" w:rsidRDefault="00542670" w:rsidP="00542670">
            <w:pPr>
              <w:rPr>
                <w:rFonts w:ascii="Calibri" w:eastAsia="Times New Roman" w:hAnsi="Calibri" w:cs="Calibri"/>
                <w:i/>
                <w:iCs/>
                <w:color w:val="000000"/>
                <w:lang w:eastAsia="en-AU"/>
              </w:rPr>
            </w:pPr>
          </w:p>
          <w:p w14:paraId="473202C8" w14:textId="77777777" w:rsidR="003643FE" w:rsidRDefault="003643FE" w:rsidP="00542670">
            <w:pPr>
              <w:rPr>
                <w:rFonts w:ascii="Calibri" w:eastAsia="Times New Roman" w:hAnsi="Calibri" w:cs="Calibri"/>
                <w:i/>
                <w:iCs/>
                <w:color w:val="000000"/>
                <w:lang w:eastAsia="en-AU"/>
              </w:rPr>
            </w:pPr>
          </w:p>
          <w:p w14:paraId="255B2D04" w14:textId="77777777" w:rsidR="003643FE" w:rsidRDefault="003643FE" w:rsidP="00542670">
            <w:pPr>
              <w:rPr>
                <w:rFonts w:ascii="Calibri" w:eastAsia="Times New Roman" w:hAnsi="Calibri" w:cs="Calibri"/>
                <w:i/>
                <w:iCs/>
                <w:color w:val="000000"/>
                <w:lang w:eastAsia="en-AU"/>
              </w:rPr>
            </w:pPr>
          </w:p>
          <w:p w14:paraId="240A7FDF" w14:textId="77777777" w:rsidR="003643FE" w:rsidRDefault="003643FE" w:rsidP="00542670">
            <w:pPr>
              <w:rPr>
                <w:rFonts w:ascii="Calibri" w:eastAsia="Times New Roman" w:hAnsi="Calibri" w:cs="Calibri"/>
                <w:i/>
                <w:iCs/>
                <w:color w:val="000000"/>
                <w:lang w:eastAsia="en-AU"/>
              </w:rPr>
            </w:pPr>
          </w:p>
          <w:p w14:paraId="7D0EC04D" w14:textId="35DAC028" w:rsidR="003643FE" w:rsidRPr="00542670" w:rsidRDefault="003643FE" w:rsidP="00542670">
            <w:pPr>
              <w:rPr>
                <w:rFonts w:ascii="Calibri" w:eastAsia="Times New Roman" w:hAnsi="Calibri" w:cs="Calibri"/>
                <w:i/>
                <w:iCs/>
                <w:color w:val="000000"/>
                <w:lang w:eastAsia="en-AU"/>
              </w:rPr>
            </w:pPr>
          </w:p>
        </w:tc>
      </w:tr>
      <w:tr w:rsidR="00542670" w:rsidRPr="00542670" w14:paraId="256B5A7A" w14:textId="77777777" w:rsidTr="003643FE">
        <w:trPr>
          <w:trHeight w:val="346"/>
        </w:trPr>
        <w:tc>
          <w:tcPr>
            <w:tcW w:w="2689" w:type="dxa"/>
            <w:vAlign w:val="center"/>
            <w:hideMark/>
          </w:tcPr>
          <w:p w14:paraId="6D3E618A" w14:textId="77777777" w:rsidR="00542670" w:rsidRPr="00542670" w:rsidRDefault="00542670" w:rsidP="003643FE">
            <w:pPr>
              <w:jc w:val="center"/>
              <w:rPr>
                <w:rFonts w:ascii="Calibri" w:eastAsia="Times New Roman" w:hAnsi="Calibri" w:cs="Calibri"/>
                <w:b/>
                <w:bCs/>
                <w:color w:val="000000"/>
                <w:lang w:eastAsia="en-AU"/>
              </w:rPr>
            </w:pPr>
            <w:r w:rsidRPr="00542670">
              <w:rPr>
                <w:rFonts w:ascii="Calibri" w:eastAsia="Times New Roman" w:hAnsi="Calibri" w:cs="Calibri"/>
                <w:b/>
                <w:bCs/>
                <w:color w:val="000000"/>
                <w:lang w:eastAsia="en-AU"/>
              </w:rPr>
              <w:t>Adapt &amp; tailor to the context</w:t>
            </w:r>
          </w:p>
        </w:tc>
        <w:tc>
          <w:tcPr>
            <w:tcW w:w="6379" w:type="dxa"/>
          </w:tcPr>
          <w:p w14:paraId="22941038" w14:textId="77777777" w:rsidR="00542670" w:rsidRDefault="00542670" w:rsidP="00542670">
            <w:pPr>
              <w:rPr>
                <w:rFonts w:ascii="Calibri" w:eastAsia="Times New Roman" w:hAnsi="Calibri" w:cs="Calibri"/>
                <w:i/>
                <w:iCs/>
                <w:color w:val="000000"/>
                <w:lang w:eastAsia="en-AU"/>
              </w:rPr>
            </w:pPr>
          </w:p>
          <w:p w14:paraId="7C35D397" w14:textId="77777777" w:rsidR="003643FE" w:rsidRDefault="003643FE" w:rsidP="00542670">
            <w:pPr>
              <w:rPr>
                <w:rFonts w:ascii="Calibri" w:eastAsia="Times New Roman" w:hAnsi="Calibri" w:cs="Calibri"/>
                <w:i/>
                <w:iCs/>
                <w:color w:val="000000"/>
                <w:lang w:eastAsia="en-AU"/>
              </w:rPr>
            </w:pPr>
          </w:p>
          <w:p w14:paraId="7282A716" w14:textId="77777777" w:rsidR="003643FE" w:rsidRDefault="003643FE" w:rsidP="00542670">
            <w:pPr>
              <w:rPr>
                <w:rFonts w:ascii="Calibri" w:eastAsia="Times New Roman" w:hAnsi="Calibri" w:cs="Calibri"/>
                <w:i/>
                <w:iCs/>
                <w:color w:val="000000"/>
                <w:lang w:eastAsia="en-AU"/>
              </w:rPr>
            </w:pPr>
          </w:p>
          <w:p w14:paraId="52E8A252" w14:textId="77777777" w:rsidR="003643FE" w:rsidRDefault="003643FE" w:rsidP="00542670">
            <w:pPr>
              <w:rPr>
                <w:rFonts w:ascii="Calibri" w:eastAsia="Times New Roman" w:hAnsi="Calibri" w:cs="Calibri"/>
                <w:i/>
                <w:iCs/>
                <w:color w:val="000000"/>
                <w:lang w:eastAsia="en-AU"/>
              </w:rPr>
            </w:pPr>
          </w:p>
          <w:p w14:paraId="0D30D516" w14:textId="1950FC38" w:rsidR="003643FE" w:rsidRPr="00542670" w:rsidRDefault="003643FE" w:rsidP="00542670">
            <w:pPr>
              <w:rPr>
                <w:rFonts w:ascii="Calibri" w:eastAsia="Times New Roman" w:hAnsi="Calibri" w:cs="Calibri"/>
                <w:i/>
                <w:iCs/>
                <w:color w:val="000000"/>
                <w:lang w:eastAsia="en-AU"/>
              </w:rPr>
            </w:pPr>
          </w:p>
        </w:tc>
      </w:tr>
      <w:tr w:rsidR="00542670" w:rsidRPr="00542670" w14:paraId="0FB2CDBA" w14:textId="77777777" w:rsidTr="003643FE">
        <w:trPr>
          <w:trHeight w:val="834"/>
        </w:trPr>
        <w:tc>
          <w:tcPr>
            <w:tcW w:w="2689" w:type="dxa"/>
            <w:vAlign w:val="center"/>
            <w:hideMark/>
          </w:tcPr>
          <w:p w14:paraId="227AB79D" w14:textId="77777777" w:rsidR="00542670" w:rsidRPr="00542670" w:rsidRDefault="00542670" w:rsidP="003643FE">
            <w:pPr>
              <w:jc w:val="center"/>
              <w:rPr>
                <w:rFonts w:ascii="Calibri" w:eastAsia="Times New Roman" w:hAnsi="Calibri" w:cs="Calibri"/>
                <w:b/>
                <w:bCs/>
                <w:color w:val="000000"/>
                <w:lang w:eastAsia="en-AU"/>
              </w:rPr>
            </w:pPr>
            <w:r w:rsidRPr="00542670">
              <w:rPr>
                <w:rFonts w:ascii="Calibri" w:eastAsia="Times New Roman" w:hAnsi="Calibri" w:cs="Calibri"/>
                <w:b/>
                <w:bCs/>
                <w:color w:val="000000"/>
                <w:lang w:eastAsia="en-AU"/>
              </w:rPr>
              <w:t>Develop stakeholder interrelationships</w:t>
            </w:r>
          </w:p>
        </w:tc>
        <w:tc>
          <w:tcPr>
            <w:tcW w:w="6379" w:type="dxa"/>
          </w:tcPr>
          <w:p w14:paraId="659CF0F1" w14:textId="77777777" w:rsidR="00542670" w:rsidRDefault="00542670" w:rsidP="00542670">
            <w:pPr>
              <w:rPr>
                <w:rFonts w:ascii="Calibri" w:eastAsia="Times New Roman" w:hAnsi="Calibri" w:cs="Calibri"/>
                <w:color w:val="000000"/>
                <w:lang w:eastAsia="en-AU"/>
              </w:rPr>
            </w:pPr>
          </w:p>
          <w:p w14:paraId="78DAB7C3" w14:textId="77777777" w:rsidR="003643FE" w:rsidRDefault="003643FE" w:rsidP="00542670">
            <w:pPr>
              <w:rPr>
                <w:rFonts w:ascii="Calibri" w:eastAsia="Times New Roman" w:hAnsi="Calibri" w:cs="Calibri"/>
                <w:color w:val="000000"/>
                <w:lang w:eastAsia="en-AU"/>
              </w:rPr>
            </w:pPr>
          </w:p>
          <w:p w14:paraId="2020A4D1" w14:textId="77777777" w:rsidR="003643FE" w:rsidRDefault="003643FE" w:rsidP="00542670">
            <w:pPr>
              <w:rPr>
                <w:rFonts w:ascii="Calibri" w:eastAsia="Times New Roman" w:hAnsi="Calibri" w:cs="Calibri"/>
                <w:color w:val="000000"/>
                <w:lang w:eastAsia="en-AU"/>
              </w:rPr>
            </w:pPr>
          </w:p>
          <w:p w14:paraId="33E2BB31" w14:textId="77777777" w:rsidR="003643FE" w:rsidRDefault="003643FE" w:rsidP="00542670">
            <w:pPr>
              <w:rPr>
                <w:rFonts w:ascii="Calibri" w:eastAsia="Times New Roman" w:hAnsi="Calibri" w:cs="Calibri"/>
                <w:color w:val="000000"/>
                <w:lang w:eastAsia="en-AU"/>
              </w:rPr>
            </w:pPr>
          </w:p>
          <w:p w14:paraId="58E2CBD7" w14:textId="1F5FA8FD" w:rsidR="003643FE" w:rsidRPr="00542670" w:rsidRDefault="003643FE" w:rsidP="00542670">
            <w:pPr>
              <w:rPr>
                <w:rFonts w:ascii="Calibri" w:eastAsia="Times New Roman" w:hAnsi="Calibri" w:cs="Calibri"/>
                <w:color w:val="000000"/>
                <w:lang w:eastAsia="en-AU"/>
              </w:rPr>
            </w:pPr>
          </w:p>
        </w:tc>
      </w:tr>
      <w:tr w:rsidR="00542670" w:rsidRPr="00542670" w14:paraId="598CE79B" w14:textId="77777777" w:rsidTr="003643FE">
        <w:trPr>
          <w:trHeight w:val="467"/>
        </w:trPr>
        <w:tc>
          <w:tcPr>
            <w:tcW w:w="2689" w:type="dxa"/>
            <w:vAlign w:val="center"/>
            <w:hideMark/>
          </w:tcPr>
          <w:p w14:paraId="598B0B25" w14:textId="77777777" w:rsidR="00542670" w:rsidRPr="00542670" w:rsidRDefault="00542670" w:rsidP="003643FE">
            <w:pPr>
              <w:jc w:val="center"/>
              <w:rPr>
                <w:rFonts w:ascii="Calibri" w:eastAsia="Times New Roman" w:hAnsi="Calibri" w:cs="Calibri"/>
                <w:b/>
                <w:bCs/>
                <w:color w:val="000000"/>
                <w:lang w:eastAsia="en-AU"/>
              </w:rPr>
            </w:pPr>
            <w:r w:rsidRPr="00542670">
              <w:rPr>
                <w:rFonts w:ascii="Calibri" w:eastAsia="Times New Roman" w:hAnsi="Calibri" w:cs="Calibri"/>
                <w:b/>
                <w:bCs/>
                <w:color w:val="000000"/>
                <w:lang w:eastAsia="en-AU"/>
              </w:rPr>
              <w:t>Utilize financial strategies</w:t>
            </w:r>
          </w:p>
        </w:tc>
        <w:tc>
          <w:tcPr>
            <w:tcW w:w="6379" w:type="dxa"/>
          </w:tcPr>
          <w:p w14:paraId="14C9DCCA" w14:textId="77777777" w:rsidR="00542670" w:rsidRDefault="00542670" w:rsidP="00542670">
            <w:pPr>
              <w:rPr>
                <w:rFonts w:ascii="Calibri" w:eastAsia="Times New Roman" w:hAnsi="Calibri" w:cs="Calibri"/>
                <w:color w:val="000000"/>
                <w:lang w:eastAsia="en-AU"/>
              </w:rPr>
            </w:pPr>
          </w:p>
          <w:p w14:paraId="5B9CF9E6" w14:textId="77777777" w:rsidR="003643FE" w:rsidRDefault="003643FE" w:rsidP="00542670">
            <w:pPr>
              <w:rPr>
                <w:rFonts w:ascii="Calibri" w:eastAsia="Times New Roman" w:hAnsi="Calibri" w:cs="Calibri"/>
                <w:color w:val="000000"/>
                <w:lang w:eastAsia="en-AU"/>
              </w:rPr>
            </w:pPr>
          </w:p>
          <w:p w14:paraId="1C5B0BDD" w14:textId="77777777" w:rsidR="003643FE" w:rsidRDefault="003643FE" w:rsidP="00542670">
            <w:pPr>
              <w:rPr>
                <w:rFonts w:ascii="Calibri" w:eastAsia="Times New Roman" w:hAnsi="Calibri" w:cs="Calibri"/>
                <w:color w:val="000000"/>
                <w:lang w:eastAsia="en-AU"/>
              </w:rPr>
            </w:pPr>
          </w:p>
          <w:p w14:paraId="792486DA" w14:textId="77777777" w:rsidR="003643FE" w:rsidRDefault="003643FE" w:rsidP="00542670">
            <w:pPr>
              <w:rPr>
                <w:rFonts w:ascii="Calibri" w:eastAsia="Times New Roman" w:hAnsi="Calibri" w:cs="Calibri"/>
                <w:color w:val="000000"/>
                <w:lang w:eastAsia="en-AU"/>
              </w:rPr>
            </w:pPr>
          </w:p>
          <w:p w14:paraId="46377B95" w14:textId="6BE2DC26" w:rsidR="003643FE" w:rsidRPr="00542670" w:rsidRDefault="003643FE" w:rsidP="00542670">
            <w:pPr>
              <w:rPr>
                <w:rFonts w:ascii="Calibri" w:eastAsia="Times New Roman" w:hAnsi="Calibri" w:cs="Calibri"/>
                <w:color w:val="000000"/>
                <w:lang w:eastAsia="en-AU"/>
              </w:rPr>
            </w:pPr>
          </w:p>
        </w:tc>
      </w:tr>
      <w:tr w:rsidR="00542670" w:rsidRPr="00542670" w14:paraId="374BC93D" w14:textId="77777777" w:rsidTr="003643FE">
        <w:trPr>
          <w:trHeight w:val="403"/>
        </w:trPr>
        <w:tc>
          <w:tcPr>
            <w:tcW w:w="2689" w:type="dxa"/>
            <w:vAlign w:val="center"/>
            <w:hideMark/>
          </w:tcPr>
          <w:p w14:paraId="0D9E1568" w14:textId="0209ADAE" w:rsidR="00542670" w:rsidRPr="00542670" w:rsidRDefault="00542670" w:rsidP="003643FE">
            <w:pPr>
              <w:jc w:val="center"/>
              <w:rPr>
                <w:rFonts w:ascii="Calibri" w:eastAsia="Times New Roman" w:hAnsi="Calibri" w:cs="Calibri"/>
                <w:b/>
                <w:bCs/>
                <w:color w:val="000000"/>
                <w:lang w:eastAsia="en-AU"/>
              </w:rPr>
            </w:pPr>
            <w:r w:rsidRPr="00542670">
              <w:rPr>
                <w:rFonts w:ascii="Calibri" w:eastAsia="Times New Roman" w:hAnsi="Calibri" w:cs="Calibri"/>
                <w:b/>
                <w:bCs/>
                <w:color w:val="000000"/>
                <w:lang w:eastAsia="en-AU"/>
              </w:rPr>
              <w:t>Support clinicians</w:t>
            </w:r>
          </w:p>
        </w:tc>
        <w:tc>
          <w:tcPr>
            <w:tcW w:w="6379" w:type="dxa"/>
          </w:tcPr>
          <w:p w14:paraId="4EC2060C" w14:textId="77777777" w:rsidR="00542670" w:rsidRDefault="00542670" w:rsidP="00542670">
            <w:pPr>
              <w:rPr>
                <w:rFonts w:ascii="Calibri" w:eastAsia="Times New Roman" w:hAnsi="Calibri" w:cs="Calibri"/>
                <w:color w:val="000000"/>
                <w:lang w:eastAsia="en-AU"/>
              </w:rPr>
            </w:pPr>
          </w:p>
          <w:p w14:paraId="28C7319C" w14:textId="77777777" w:rsidR="003643FE" w:rsidRDefault="003643FE" w:rsidP="00542670">
            <w:pPr>
              <w:rPr>
                <w:rFonts w:ascii="Calibri" w:eastAsia="Times New Roman" w:hAnsi="Calibri" w:cs="Calibri"/>
                <w:color w:val="000000"/>
                <w:lang w:eastAsia="en-AU"/>
              </w:rPr>
            </w:pPr>
          </w:p>
          <w:p w14:paraId="773383E4" w14:textId="77777777" w:rsidR="003643FE" w:rsidRDefault="003643FE" w:rsidP="00542670">
            <w:pPr>
              <w:rPr>
                <w:rFonts w:ascii="Calibri" w:eastAsia="Times New Roman" w:hAnsi="Calibri" w:cs="Calibri"/>
                <w:color w:val="000000"/>
                <w:lang w:eastAsia="en-AU"/>
              </w:rPr>
            </w:pPr>
          </w:p>
          <w:p w14:paraId="592B6E19" w14:textId="77777777" w:rsidR="003643FE" w:rsidRDefault="003643FE" w:rsidP="00542670">
            <w:pPr>
              <w:rPr>
                <w:rFonts w:ascii="Calibri" w:eastAsia="Times New Roman" w:hAnsi="Calibri" w:cs="Calibri"/>
                <w:color w:val="000000"/>
                <w:lang w:eastAsia="en-AU"/>
              </w:rPr>
            </w:pPr>
          </w:p>
          <w:p w14:paraId="04A7E012" w14:textId="0E57CBA0" w:rsidR="003643FE" w:rsidRPr="00542670" w:rsidRDefault="003643FE" w:rsidP="00542670">
            <w:pPr>
              <w:rPr>
                <w:rFonts w:ascii="Calibri" w:eastAsia="Times New Roman" w:hAnsi="Calibri" w:cs="Calibri"/>
                <w:color w:val="000000"/>
                <w:lang w:eastAsia="en-AU"/>
              </w:rPr>
            </w:pPr>
          </w:p>
        </w:tc>
      </w:tr>
      <w:tr w:rsidR="00542670" w:rsidRPr="00542670" w14:paraId="1078B267" w14:textId="77777777" w:rsidTr="003643FE">
        <w:trPr>
          <w:trHeight w:val="636"/>
        </w:trPr>
        <w:tc>
          <w:tcPr>
            <w:tcW w:w="2689" w:type="dxa"/>
            <w:vAlign w:val="center"/>
            <w:hideMark/>
          </w:tcPr>
          <w:p w14:paraId="7173F390" w14:textId="77777777" w:rsidR="00542670" w:rsidRPr="00542670" w:rsidRDefault="00542670" w:rsidP="003643FE">
            <w:pPr>
              <w:jc w:val="center"/>
              <w:rPr>
                <w:rFonts w:ascii="Calibri" w:eastAsia="Times New Roman" w:hAnsi="Calibri" w:cs="Calibri"/>
                <w:b/>
                <w:bCs/>
                <w:color w:val="000000"/>
                <w:lang w:eastAsia="en-AU"/>
              </w:rPr>
            </w:pPr>
            <w:r w:rsidRPr="00542670">
              <w:rPr>
                <w:rFonts w:ascii="Calibri" w:eastAsia="Times New Roman" w:hAnsi="Calibri" w:cs="Calibri"/>
                <w:b/>
                <w:bCs/>
                <w:color w:val="000000"/>
                <w:lang w:eastAsia="en-AU"/>
              </w:rPr>
              <w:t>Train &amp; educate stakeholders</w:t>
            </w:r>
          </w:p>
        </w:tc>
        <w:tc>
          <w:tcPr>
            <w:tcW w:w="6379" w:type="dxa"/>
          </w:tcPr>
          <w:p w14:paraId="0E80C99B" w14:textId="77777777" w:rsidR="00542670" w:rsidRDefault="00542670" w:rsidP="00542670">
            <w:pPr>
              <w:rPr>
                <w:rFonts w:ascii="Calibri" w:eastAsia="Times New Roman" w:hAnsi="Calibri" w:cs="Calibri"/>
                <w:color w:val="000000"/>
                <w:lang w:eastAsia="en-AU"/>
              </w:rPr>
            </w:pPr>
          </w:p>
          <w:p w14:paraId="3A4DA1AD" w14:textId="77777777" w:rsidR="003643FE" w:rsidRDefault="003643FE" w:rsidP="00542670">
            <w:pPr>
              <w:rPr>
                <w:rFonts w:ascii="Calibri" w:eastAsia="Times New Roman" w:hAnsi="Calibri" w:cs="Calibri"/>
                <w:color w:val="000000"/>
                <w:lang w:eastAsia="en-AU"/>
              </w:rPr>
            </w:pPr>
          </w:p>
          <w:p w14:paraId="6E3B1693" w14:textId="77777777" w:rsidR="003643FE" w:rsidRDefault="003643FE" w:rsidP="00542670">
            <w:pPr>
              <w:rPr>
                <w:rFonts w:ascii="Calibri" w:eastAsia="Times New Roman" w:hAnsi="Calibri" w:cs="Calibri"/>
                <w:color w:val="000000"/>
                <w:lang w:eastAsia="en-AU"/>
              </w:rPr>
            </w:pPr>
          </w:p>
          <w:p w14:paraId="3D2E3837" w14:textId="77777777" w:rsidR="003643FE" w:rsidRDefault="003643FE" w:rsidP="00542670">
            <w:pPr>
              <w:rPr>
                <w:rFonts w:ascii="Calibri" w:eastAsia="Times New Roman" w:hAnsi="Calibri" w:cs="Calibri"/>
                <w:color w:val="000000"/>
                <w:lang w:eastAsia="en-AU"/>
              </w:rPr>
            </w:pPr>
          </w:p>
          <w:p w14:paraId="0853C351" w14:textId="6BDDF5DE" w:rsidR="003643FE" w:rsidRPr="00542670" w:rsidRDefault="003643FE" w:rsidP="00542670">
            <w:pPr>
              <w:rPr>
                <w:rFonts w:ascii="Calibri" w:eastAsia="Times New Roman" w:hAnsi="Calibri" w:cs="Calibri"/>
                <w:color w:val="000000"/>
                <w:lang w:eastAsia="en-AU"/>
              </w:rPr>
            </w:pPr>
          </w:p>
        </w:tc>
      </w:tr>
      <w:tr w:rsidR="00542670" w:rsidRPr="00542670" w14:paraId="5FACE547" w14:textId="77777777" w:rsidTr="003643FE">
        <w:trPr>
          <w:trHeight w:val="671"/>
        </w:trPr>
        <w:tc>
          <w:tcPr>
            <w:tcW w:w="2689" w:type="dxa"/>
            <w:vAlign w:val="center"/>
            <w:hideMark/>
          </w:tcPr>
          <w:p w14:paraId="0160C0D6" w14:textId="4858A0E3" w:rsidR="00542670" w:rsidRPr="00542670" w:rsidRDefault="00542670" w:rsidP="003643FE">
            <w:pPr>
              <w:jc w:val="center"/>
              <w:rPr>
                <w:rFonts w:ascii="Calibri" w:eastAsia="Times New Roman" w:hAnsi="Calibri" w:cs="Calibri"/>
                <w:b/>
                <w:bCs/>
                <w:color w:val="000000"/>
                <w:lang w:eastAsia="en-AU"/>
              </w:rPr>
            </w:pPr>
            <w:r w:rsidRPr="00542670">
              <w:rPr>
                <w:rFonts w:ascii="Calibri" w:eastAsia="Times New Roman" w:hAnsi="Calibri" w:cs="Calibri"/>
                <w:b/>
                <w:bCs/>
                <w:color w:val="000000"/>
                <w:lang w:eastAsia="en-AU"/>
              </w:rPr>
              <w:t>Provide interactive assistance</w:t>
            </w:r>
          </w:p>
        </w:tc>
        <w:tc>
          <w:tcPr>
            <w:tcW w:w="6379" w:type="dxa"/>
          </w:tcPr>
          <w:p w14:paraId="0254EED0" w14:textId="77777777" w:rsidR="00542670" w:rsidRDefault="00542670" w:rsidP="00542670">
            <w:pPr>
              <w:rPr>
                <w:rFonts w:ascii="Calibri" w:eastAsia="Times New Roman" w:hAnsi="Calibri" w:cs="Calibri"/>
                <w:color w:val="000000"/>
                <w:lang w:eastAsia="en-AU"/>
              </w:rPr>
            </w:pPr>
          </w:p>
          <w:p w14:paraId="16693EBA" w14:textId="77777777" w:rsidR="003643FE" w:rsidRDefault="003643FE" w:rsidP="00542670">
            <w:pPr>
              <w:rPr>
                <w:rFonts w:ascii="Calibri" w:eastAsia="Times New Roman" w:hAnsi="Calibri" w:cs="Calibri"/>
                <w:color w:val="000000"/>
                <w:lang w:eastAsia="en-AU"/>
              </w:rPr>
            </w:pPr>
          </w:p>
          <w:p w14:paraId="0B7319A1" w14:textId="77777777" w:rsidR="003643FE" w:rsidRDefault="003643FE" w:rsidP="00542670">
            <w:pPr>
              <w:rPr>
                <w:rFonts w:ascii="Calibri" w:eastAsia="Times New Roman" w:hAnsi="Calibri" w:cs="Calibri"/>
                <w:color w:val="000000"/>
                <w:lang w:eastAsia="en-AU"/>
              </w:rPr>
            </w:pPr>
          </w:p>
          <w:p w14:paraId="0F671E7F" w14:textId="77777777" w:rsidR="003643FE" w:rsidRDefault="003643FE" w:rsidP="00542670">
            <w:pPr>
              <w:rPr>
                <w:rFonts w:ascii="Calibri" w:eastAsia="Times New Roman" w:hAnsi="Calibri" w:cs="Calibri"/>
                <w:color w:val="000000"/>
                <w:lang w:eastAsia="en-AU"/>
              </w:rPr>
            </w:pPr>
          </w:p>
          <w:p w14:paraId="77D273AE" w14:textId="59AAFADF" w:rsidR="003643FE" w:rsidRPr="00542670" w:rsidRDefault="003643FE" w:rsidP="00542670">
            <w:pPr>
              <w:rPr>
                <w:rFonts w:ascii="Calibri" w:eastAsia="Times New Roman" w:hAnsi="Calibri" w:cs="Calibri"/>
                <w:color w:val="000000"/>
                <w:lang w:eastAsia="en-AU"/>
              </w:rPr>
            </w:pPr>
          </w:p>
        </w:tc>
      </w:tr>
    </w:tbl>
    <w:p w14:paraId="4CA4B4CB" w14:textId="351B726D" w:rsidR="00542670" w:rsidRDefault="00542670" w:rsidP="00542670"/>
    <w:p w14:paraId="6D323B17" w14:textId="77777777" w:rsidR="00EF59C1" w:rsidRDefault="00EF59C1" w:rsidP="00542670"/>
    <w:sectPr w:rsidR="00EF59C1" w:rsidSect="00E90778">
      <w:pgSz w:w="11906" w:h="16838"/>
      <w:pgMar w:top="1440" w:right="2125"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962CB"/>
    <w:multiLevelType w:val="hybridMultilevel"/>
    <w:tmpl w:val="B210AF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986475"/>
    <w:multiLevelType w:val="hybridMultilevel"/>
    <w:tmpl w:val="46D497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9762446"/>
    <w:multiLevelType w:val="hybridMultilevel"/>
    <w:tmpl w:val="A36295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6E3E07E7"/>
    <w:multiLevelType w:val="hybridMultilevel"/>
    <w:tmpl w:val="A20C1A4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16cid:durableId="2063328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7698311">
    <w:abstractNumId w:val="2"/>
  </w:num>
  <w:num w:numId="3" w16cid:durableId="1552375258">
    <w:abstractNumId w:val="2"/>
  </w:num>
  <w:num w:numId="4" w16cid:durableId="1127890684">
    <w:abstractNumId w:val="3"/>
  </w:num>
  <w:num w:numId="5" w16cid:durableId="666440418">
    <w:abstractNumId w:val="1"/>
  </w:num>
  <w:num w:numId="6" w16cid:durableId="206513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05"/>
    <w:rsid w:val="000D5756"/>
    <w:rsid w:val="00135A7D"/>
    <w:rsid w:val="001D0D69"/>
    <w:rsid w:val="001D1753"/>
    <w:rsid w:val="001D5745"/>
    <w:rsid w:val="001F6415"/>
    <w:rsid w:val="00222B12"/>
    <w:rsid w:val="00234C9E"/>
    <w:rsid w:val="00282214"/>
    <w:rsid w:val="002C2F0C"/>
    <w:rsid w:val="003145A3"/>
    <w:rsid w:val="003643FE"/>
    <w:rsid w:val="003E3B72"/>
    <w:rsid w:val="003F38A5"/>
    <w:rsid w:val="00510269"/>
    <w:rsid w:val="00542670"/>
    <w:rsid w:val="0054404B"/>
    <w:rsid w:val="005D0A8A"/>
    <w:rsid w:val="005F4864"/>
    <w:rsid w:val="006A76EF"/>
    <w:rsid w:val="006F11FC"/>
    <w:rsid w:val="00721256"/>
    <w:rsid w:val="007741C0"/>
    <w:rsid w:val="007F5C7F"/>
    <w:rsid w:val="00893586"/>
    <w:rsid w:val="008973DC"/>
    <w:rsid w:val="00912A1C"/>
    <w:rsid w:val="009D0B8B"/>
    <w:rsid w:val="009F3AF2"/>
    <w:rsid w:val="00A41929"/>
    <w:rsid w:val="00A516EB"/>
    <w:rsid w:val="00B12590"/>
    <w:rsid w:val="00B43A9D"/>
    <w:rsid w:val="00B72856"/>
    <w:rsid w:val="00BD1A46"/>
    <w:rsid w:val="00C26805"/>
    <w:rsid w:val="00C34D92"/>
    <w:rsid w:val="00C65EE4"/>
    <w:rsid w:val="00DB011F"/>
    <w:rsid w:val="00DF24AB"/>
    <w:rsid w:val="00E90778"/>
    <w:rsid w:val="00EC3B72"/>
    <w:rsid w:val="00EC54EF"/>
    <w:rsid w:val="00EE22A8"/>
    <w:rsid w:val="00EF59C1"/>
    <w:rsid w:val="00F17C32"/>
    <w:rsid w:val="00F92721"/>
    <w:rsid w:val="00FA5270"/>
    <w:rsid w:val="00FD6F46"/>
    <w:rsid w:val="00FF01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EF894"/>
  <w15:chartTrackingRefBased/>
  <w15:docId w15:val="{CE617D1F-FB07-4EBD-A7B5-B938F2299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805"/>
    <w:pPr>
      <w:spacing w:after="0" w:line="240" w:lineRule="auto"/>
      <w:ind w:left="720"/>
    </w:pPr>
    <w:rPr>
      <w:rFonts w:ascii="Calibri" w:hAnsi="Calibri" w:cs="Calibri"/>
    </w:rPr>
  </w:style>
  <w:style w:type="table" w:styleId="TableGrid">
    <w:name w:val="Table Grid"/>
    <w:basedOn w:val="TableNormal"/>
    <w:uiPriority w:val="39"/>
    <w:rsid w:val="00542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42670"/>
    <w:rPr>
      <w:color w:val="0563C1" w:themeColor="hyperlink"/>
      <w:u w:val="single"/>
    </w:rPr>
  </w:style>
  <w:style w:type="character" w:styleId="FollowedHyperlink">
    <w:name w:val="FollowedHyperlink"/>
    <w:basedOn w:val="DefaultParagraphFont"/>
    <w:uiPriority w:val="99"/>
    <w:semiHidden/>
    <w:unhideWhenUsed/>
    <w:rsid w:val="00FD6F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753135">
      <w:bodyDiv w:val="1"/>
      <w:marLeft w:val="0"/>
      <w:marRight w:val="0"/>
      <w:marTop w:val="0"/>
      <w:marBottom w:val="0"/>
      <w:divBdr>
        <w:top w:val="none" w:sz="0" w:space="0" w:color="auto"/>
        <w:left w:val="none" w:sz="0" w:space="0" w:color="auto"/>
        <w:bottom w:val="none" w:sz="0" w:space="0" w:color="auto"/>
        <w:right w:val="none" w:sz="0" w:space="0" w:color="auto"/>
      </w:divBdr>
    </w:div>
    <w:div w:id="282617800">
      <w:bodyDiv w:val="1"/>
      <w:marLeft w:val="0"/>
      <w:marRight w:val="0"/>
      <w:marTop w:val="0"/>
      <w:marBottom w:val="0"/>
      <w:divBdr>
        <w:top w:val="none" w:sz="0" w:space="0" w:color="auto"/>
        <w:left w:val="none" w:sz="0" w:space="0" w:color="auto"/>
        <w:bottom w:val="none" w:sz="0" w:space="0" w:color="auto"/>
        <w:right w:val="none" w:sz="0" w:space="0" w:color="auto"/>
      </w:divBdr>
    </w:div>
    <w:div w:id="318120673">
      <w:bodyDiv w:val="1"/>
      <w:marLeft w:val="0"/>
      <w:marRight w:val="0"/>
      <w:marTop w:val="0"/>
      <w:marBottom w:val="0"/>
      <w:divBdr>
        <w:top w:val="none" w:sz="0" w:space="0" w:color="auto"/>
        <w:left w:val="none" w:sz="0" w:space="0" w:color="auto"/>
        <w:bottom w:val="none" w:sz="0" w:space="0" w:color="auto"/>
        <w:right w:val="none" w:sz="0" w:space="0" w:color="auto"/>
      </w:divBdr>
    </w:div>
    <w:div w:id="1082070831">
      <w:bodyDiv w:val="1"/>
      <w:marLeft w:val="0"/>
      <w:marRight w:val="0"/>
      <w:marTop w:val="0"/>
      <w:marBottom w:val="0"/>
      <w:divBdr>
        <w:top w:val="none" w:sz="0" w:space="0" w:color="auto"/>
        <w:left w:val="none" w:sz="0" w:space="0" w:color="auto"/>
        <w:bottom w:val="none" w:sz="0" w:space="0" w:color="auto"/>
        <w:right w:val="none" w:sz="0" w:space="0" w:color="auto"/>
      </w:divBdr>
    </w:div>
    <w:div w:id="1102263187">
      <w:bodyDiv w:val="1"/>
      <w:marLeft w:val="0"/>
      <w:marRight w:val="0"/>
      <w:marTop w:val="0"/>
      <w:marBottom w:val="0"/>
      <w:divBdr>
        <w:top w:val="none" w:sz="0" w:space="0" w:color="auto"/>
        <w:left w:val="none" w:sz="0" w:space="0" w:color="auto"/>
        <w:bottom w:val="none" w:sz="0" w:space="0" w:color="auto"/>
        <w:right w:val="none" w:sz="0" w:space="0" w:color="auto"/>
      </w:divBdr>
    </w:div>
    <w:div w:id="122587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ournals.plos.org/plosone/article?id=10.1371/journal.pone.01064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Thomasina Donovan</dc:creator>
  <cp:keywords/>
  <dc:description/>
  <cp:lastModifiedBy>Thomasina Donovan</cp:lastModifiedBy>
  <cp:revision>3</cp:revision>
  <dcterms:created xsi:type="dcterms:W3CDTF">2024-08-21T00:05:00Z</dcterms:created>
  <dcterms:modified xsi:type="dcterms:W3CDTF">2024-08-22T01:07:00Z</dcterms:modified>
</cp:coreProperties>
</file>