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p w14:paraId="30BEC694" w14:textId="21D4E9EB" w:rsidR="000B798A" w:rsidRDefault="000B798A" w:rsidP="000B798A"/>
    <w:p w14:paraId="7EB425BE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55A3C81C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6018E8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36AAC7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50A6B4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265DE4F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7B26099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7D4B87C0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2F8C3087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0740C1A7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A51D13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FD4625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61CD1C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4CD974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3260C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DB6A8A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4370C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9B4E18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3C60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265540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7F361062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302E82A3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035667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24D3539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5A3AFDE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242C7C2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59A31B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61511D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7FEC8E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311A18A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512F70D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2408C33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7600859E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81F860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4C6568E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697710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7B87F3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1BF5FBE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CDEEB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4AB5F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E34CC3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A8BD00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B9235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098CB4C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7045A186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0D12EF3E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2A70E6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483F19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37D31ED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9524A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4F4DC7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0BBAB6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AAC9D1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B14289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F6524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662338C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55E64D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3A528838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proofErr w:type="spellStart"/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  <w:proofErr w:type="spellEnd"/>
          </w:p>
        </w:tc>
        <w:tc>
          <w:tcPr>
            <w:tcW w:w="867" w:type="dxa"/>
            <w:tcBorders>
              <w:top w:val="nil"/>
            </w:tcBorders>
          </w:tcPr>
          <w:p w14:paraId="0B408D9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46855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04210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033B700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1A44F3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622C99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63FE572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2F6339C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0CAC7EB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50869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55F17346" w14:textId="77777777" w:rsidTr="00D8238D">
        <w:tc>
          <w:tcPr>
            <w:tcW w:w="1149" w:type="dxa"/>
            <w:tcBorders>
              <w:left w:val="nil"/>
            </w:tcBorders>
          </w:tcPr>
          <w:p w14:paraId="7F33715A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7390983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0D2C15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6F48616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46CD277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4770276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34A430B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19EEEE2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7E33DF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2706CA3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A87C73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2AE0216B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954"/>
        <w:gridCol w:w="954"/>
        <w:gridCol w:w="974"/>
        <w:gridCol w:w="873"/>
        <w:gridCol w:w="938"/>
        <w:gridCol w:w="4574"/>
      </w:tblGrid>
      <w:tr w:rsidR="000B798A" w:rsidRPr="00342687" w14:paraId="7FEFE44C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736EC94E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7C2DA17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7C2DA17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7D97E38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4700FD7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0C08EAC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D242D6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530C5C14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311623C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39687A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39687A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783A7E6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770F2C8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C2BF01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5CA5787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ZGSmallDetail@P3 + size-aware weighting (SWA_BOOST) preserve thin metallic edge features.</w:t>
            </w:r>
          </w:p>
        </w:tc>
      </w:tr>
      <w:tr w:rsidR="000B798A" w:rsidRPr="00342687" w14:paraId="0D2BD0C0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1C35511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4474D9C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4474D9C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51D3EC9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A27CD9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740631C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09408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TAL tuning (topk=13, alpha=0.7) improves anchor coverage for the highest small-object class.</w:t>
            </w:r>
          </w:p>
        </w:tc>
      </w:tr>
      <w:tr w:rsidR="000B798A" w:rsidRPr="00342687" w14:paraId="6A733E1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4F4010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7FD975D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7FD975D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548A875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617693A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D0A79D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5F09AE6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Already strong at baseline; DIoU regression in LOSS_TALTUNE tightens elongated bbox fits.</w:t>
            </w:r>
          </w:p>
        </w:tc>
      </w:tr>
      <w:tr w:rsidR="000B798A" w:rsidRPr="00342687" w14:paraId="3557EA4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221348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proofErr w:type="spellStart"/>
            <w:r w:rsidRPr="00342687">
              <w:rPr>
                <w:sz w:val="18"/>
                <w:szCs w:val="18"/>
              </w:rPr>
              <w:t>other</w:t>
            </w:r>
            <w:proofErr w:type="spellEnd"/>
          </w:p>
        </w:tc>
        <w:tc>
          <w:tcPr>
            <w:tcW w:w="954" w:type="dxa"/>
            <w:vAlign w:val="center"/>
          </w:tcPr>
          <w:p w14:paraId="2EE9A9F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2EE9A9F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5529362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29103BF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ED8F72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48E6225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ZGGlobalContext + cls weight=1.2 + DetectAuxDual separate distractors from weapons more reliably.</w:t>
            </w:r>
          </w:p>
        </w:tc>
      </w:tr>
      <w:tr w:rsidR="000B798A" w:rsidRPr="00342687" w14:paraId="74CA33E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8C4630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7118530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7118530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D35BF3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21F621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7A62FCD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428B4B07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Gains driven by SWA (A), adaptive clipping (C), TAL tuning (D); center loss (B) excluded — no benefit.</w:t>
            </w:r>
          </w:p>
        </w:tc>
      </w:tr>
    </w:tbl>
    <w:p w14:paraId="001EA129" w14:textId="3311B2F1" w:rsidR="000B798A" w:rsidRDefault="000B798A" w:rsidP="000B798A"/>
    <w:p w14:paraId="490AA6EF" w14:textId="38B3016E" w:rsidR="000B798A" w:rsidRDefault="000B798A" w:rsidP="000B798A"/>
    <w:p w14:paraId="3AF3B18F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0D69234F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31EF8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4E4025A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DF196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82542EC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1885115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3F79DA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455B0638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157C5449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DBA2C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4A386C5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71A08D2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3755268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8B3FCF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FC1CC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1E87C4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F4409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B5E3B9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1921EBA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6880209B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500A58ED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380259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4D42E2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1A068C6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0845543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66BD75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0D53E1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65F0F5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67F4C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340DC9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0FF5EC8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41D2F29D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166FB62C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6AC83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335037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2777E5D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DB862A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AEB2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A08C42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58EB7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74D5C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0DF34B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9B50D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6B40AAB7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4B23D1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4DE5CD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719C9AD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FEE0C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0A68C3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27AF9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883BB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E67280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76905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D8D567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23AF7C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10BE98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2AE22060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proofErr w:type="spellStart"/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  <w:proofErr w:type="spellEnd"/>
          </w:p>
        </w:tc>
        <w:tc>
          <w:tcPr>
            <w:tcW w:w="867" w:type="dxa"/>
            <w:tcBorders>
              <w:top w:val="nil"/>
            </w:tcBorders>
          </w:tcPr>
          <w:p w14:paraId="4000B9F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76EA662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195E064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47242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50B2A5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708DD3B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0C004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02D62C9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6D7A7BF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0EF2B96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6F1A7A32" w14:textId="77777777" w:rsidTr="00D8238D">
        <w:tc>
          <w:tcPr>
            <w:tcW w:w="1149" w:type="dxa"/>
            <w:tcBorders>
              <w:left w:val="nil"/>
            </w:tcBorders>
          </w:tcPr>
          <w:p w14:paraId="7AE8886B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45C6602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666314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0224C06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56F4E5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0C0373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7B6075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3E799B6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5A4B65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196EC6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9B2E5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65CEBA30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954"/>
        <w:gridCol w:w="954"/>
        <w:gridCol w:w="974"/>
        <w:gridCol w:w="873"/>
        <w:gridCol w:w="938"/>
        <w:gridCol w:w="4574"/>
      </w:tblGrid>
      <w:tr w:rsidR="000B798A" w:rsidRPr="00342687" w14:paraId="74291608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46C99E2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FC5FCE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FC5FCE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29846B4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5815886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4D1F5F17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78FD69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4F35C14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73F184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7A945BA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7A945BA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288CDE0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3F2F5E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73CF3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8494D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ZGSmallDetail@P3 + size-aware weighting (SWA_BOOST) preserve thin metallic edge features.</w:t>
            </w:r>
          </w:p>
        </w:tc>
      </w:tr>
      <w:tr w:rsidR="000B798A" w:rsidRPr="00342687" w14:paraId="1FC9663B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5C43F1E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35A3AD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35A3AD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634E0E4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487482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14E727F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02F583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TAL tuning (topk=13, alpha=0.7) improves anchor coverage for the highest small-object class.</w:t>
            </w:r>
          </w:p>
        </w:tc>
      </w:tr>
      <w:tr w:rsidR="000B798A" w:rsidRPr="00342687" w14:paraId="60FB6A5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C63ABD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66C54A9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66C54A9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39CBBF73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587C7FE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3B42EA8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12C0653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Already strong at baseline; DIoU regression in LOSS_TALTUNE tightens elongated bbox fits.</w:t>
            </w:r>
          </w:p>
        </w:tc>
      </w:tr>
      <w:tr w:rsidR="000B798A" w:rsidRPr="00342687" w14:paraId="3873773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282BF47C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proofErr w:type="spellStart"/>
            <w:r w:rsidRPr="00342687">
              <w:rPr>
                <w:sz w:val="18"/>
                <w:szCs w:val="18"/>
              </w:rPr>
              <w:t>other</w:t>
            </w:r>
            <w:proofErr w:type="spellEnd"/>
          </w:p>
        </w:tc>
        <w:tc>
          <w:tcPr>
            <w:tcW w:w="954" w:type="dxa"/>
            <w:vAlign w:val="center"/>
          </w:tcPr>
          <w:p w14:paraId="394F013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394F013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26EDFEA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134F59E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63902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41583F1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ZGGlobalContext + cls weight=1.2 + DetectAuxDual separate distractors from weapons more reliably.</w:t>
            </w:r>
          </w:p>
        </w:tc>
      </w:tr>
      <w:tr w:rsidR="000B798A" w:rsidRPr="00342687" w14:paraId="406FFE5F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40B22BF6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0E4D5D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0E4D5D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8FC54E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1351D55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4571757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54049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Gains driven by SWA (A), adaptive clipping (C), TAL tuning (D); center loss (B) excluded — no benefit.</w:t>
            </w:r>
          </w:p>
        </w:tc>
      </w:tr>
    </w:tbl>
    <w:p w14:paraId="237E51CA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  <w:jc w:val="both"/>
      </w:pPr>
      <w:r w:rsidRPr="00342687">
        <w:rPr>
          <w:color w:val="0070C0"/>
        </w:rPr>
        <w:t>TABLE 6.</w:t>
      </w:r>
      <w:r w:rsidRPr="00342687">
        <w:t xml:space="preserve">   The effect of the proposed modifications on classification performance on the test set, by object dimensionality.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776"/>
        <w:gridCol w:w="850"/>
        <w:gridCol w:w="851"/>
        <w:gridCol w:w="850"/>
        <w:gridCol w:w="1348"/>
        <w:gridCol w:w="1277"/>
        <w:gridCol w:w="1892"/>
        <w:gridCol w:w="94"/>
      </w:tblGrid>
      <w:tr w:rsidR="000B798A" w:rsidRPr="00342687" w14:paraId="44F12CC5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40146C9A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8695" w:type="dxa"/>
            <w:gridSpan w:val="8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6A972EF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Model (baseline YOLO12s + proposed modifications)</w:t>
            </w:r>
          </w:p>
        </w:tc>
      </w:tr>
      <w:tr w:rsidR="000B798A" w:rsidRPr="00342687" w14:paraId="1BF9DF1D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left w:val="nil"/>
              <w:bottom w:val="single" w:sz="4" w:space="0" w:color="auto"/>
            </w:tcBorders>
            <w:vAlign w:val="center"/>
          </w:tcPr>
          <w:p w14:paraId="734F4B2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02B2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vAlign w:val="center"/>
          </w:tcPr>
          <w:p w14:paraId="3687575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2E28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D4A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418DC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77E976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 Custom loss (A1-A4)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527C3FB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+Architecture (B1-B5)</w:t>
            </w:r>
          </w:p>
        </w:tc>
        <w:tc>
          <w:tcPr>
            <w:tcW w:w="1892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3A64035" w14:textId="77777777" w:rsidR="000B798A" w:rsidRPr="00342687" w:rsidRDefault="000B798A" w:rsidP="00D8238D">
            <w:pPr>
              <w:ind w:left="-1624" w:right="-1081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New model</w:t>
            </w:r>
          </w:p>
        </w:tc>
      </w:tr>
      <w:tr w:rsidR="000B798A" w:rsidRPr="00342687" w14:paraId="0E202FB2" w14:textId="77777777" w:rsidTr="00D8238D">
        <w:trPr>
          <w:gridAfter w:val="1"/>
          <w:wAfter w:w="94" w:type="dxa"/>
        </w:trPr>
        <w:tc>
          <w:tcPr>
            <w:tcW w:w="1276" w:type="dxa"/>
            <w:vMerge w:val="restart"/>
            <w:tcBorders>
              <w:left w:val="nil"/>
              <w:right w:val="nil"/>
            </w:tcBorders>
            <w:vAlign w:val="center"/>
          </w:tcPr>
          <w:p w14:paraId="5BF1154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Small objects</w:t>
            </w:r>
          </w:p>
          <w:p w14:paraId="4ACB2CE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less than 32x32 pixels)</w:t>
            </w: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64C0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</w:tr>
      <w:tr w:rsidR="000B798A" w:rsidRPr="00342687" w14:paraId="3771FA3D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03D2702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B2502E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0.640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15EDFC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FD133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8D6245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3C89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0.674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4F63809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0.681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3748B67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8BA626" w14:textId="77777777" w:rsidR="000B798A" w:rsidRPr="00342687" w:rsidRDefault="000B798A" w:rsidP="00D8238D">
            <w:pPr>
              <w:ind w:left="-774" w:right="-800" w:hanging="182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 (+10.63%)</w:t>
            </w:r>
          </w:p>
        </w:tc>
      </w:tr>
      <w:tr w:rsidR="000B798A" w:rsidRPr="00342687" w14:paraId="73A77FCE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2A99C88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ADEE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2E6EB88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BDEF752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33C2FDC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0.324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A8F626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9C028A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0.319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E51A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F492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0.339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437DDC8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4E81192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9ADDFC7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0.354 (+9.26%)</w:t>
            </w:r>
          </w:p>
        </w:tc>
      </w:tr>
      <w:tr w:rsidR="000B798A" w:rsidRPr="00342687" w14:paraId="4472609C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68A8CCD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C7DCE7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</w:tr>
      <w:tr w:rsidR="000B798A" w:rsidRPr="00342687" w14:paraId="50B6255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2F1209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277BBAC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0B995F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BA587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037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BB2F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0.778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6D2C9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0.783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62082A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0.769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E5BBEDD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0.790 (+4.22%)</w:t>
            </w:r>
          </w:p>
        </w:tc>
      </w:tr>
      <w:tr w:rsidR="000B798A" w:rsidRPr="00342687" w14:paraId="2618E034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76C23FC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6C88F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</w:tr>
      <w:tr w:rsidR="000B798A" w:rsidRPr="00342687" w14:paraId="5D185464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235E04F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68F0EB3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7D7C905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BB5B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4BFEE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22F52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0.625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5C8518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9179C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0.611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9E40ECB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0.660 (+12.82%)</w:t>
            </w:r>
          </w:p>
        </w:tc>
      </w:tr>
      <w:tr w:rsidR="000B798A" w:rsidRPr="00342687" w14:paraId="77382210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096A679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right w:val="nil"/>
            </w:tcBorders>
          </w:tcPr>
          <w:p w14:paraId="52147E25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7415CBB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3F7FAAB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right w:val="double" w:sz="2" w:space="0" w:color="auto"/>
            </w:tcBorders>
          </w:tcPr>
          <w:p w14:paraId="1FC5CFE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0.662</w:t>
            </w:r>
          </w:p>
        </w:tc>
        <w:tc>
          <w:tcPr>
            <w:tcW w:w="776" w:type="dxa"/>
            <w:tcBorders>
              <w:left w:val="double" w:sz="2" w:space="0" w:color="auto"/>
            </w:tcBorders>
          </w:tcPr>
          <w:p w14:paraId="02C6AAF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0.692</w:t>
            </w:r>
          </w:p>
        </w:tc>
        <w:tc>
          <w:tcPr>
            <w:tcW w:w="850" w:type="dxa"/>
          </w:tcPr>
          <w:p w14:paraId="1A988B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0.653</w:t>
            </w:r>
          </w:p>
        </w:tc>
        <w:tc>
          <w:tcPr>
            <w:tcW w:w="851" w:type="dxa"/>
          </w:tcPr>
          <w:p w14:paraId="693F115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0.694</w:t>
            </w:r>
          </w:p>
        </w:tc>
        <w:tc>
          <w:tcPr>
            <w:tcW w:w="850" w:type="dxa"/>
          </w:tcPr>
          <w:p w14:paraId="338A5DA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0.697</w:t>
            </w:r>
          </w:p>
        </w:tc>
        <w:tc>
          <w:tcPr>
            <w:tcW w:w="1348" w:type="dxa"/>
          </w:tcPr>
          <w:p w14:paraId="5E3797F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</w:t>
            </w:r>
          </w:p>
        </w:tc>
        <w:tc>
          <w:tcPr>
            <w:tcW w:w="1277" w:type="dxa"/>
          </w:tcPr>
          <w:p w14:paraId="15CE102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0.682</w:t>
            </w:r>
          </w:p>
        </w:tc>
        <w:tc>
          <w:tcPr>
            <w:tcW w:w="1986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1D4ED388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0.719 (+8.61%)</w:t>
            </w:r>
          </w:p>
        </w:tc>
      </w:tr>
    </w:tbl>
    <w:p w14:paraId="0334237D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54"/>
        <w:gridCol w:w="840"/>
        <w:gridCol w:w="854"/>
        <w:gridCol w:w="1346"/>
        <w:gridCol w:w="1271"/>
        <w:gridCol w:w="1988"/>
      </w:tblGrid>
      <w:tr w:rsidR="000B798A" w:rsidRPr="00342687" w14:paraId="14189CFD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02423254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Medium objects</w:t>
            </w:r>
          </w:p>
          <w:p w14:paraId="409171AC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between 32x32 and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2A3F4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mAP@50</w:t>
            </w:r>
          </w:p>
        </w:tc>
      </w:tr>
      <w:tr w:rsidR="000B798A" w:rsidRPr="00342687" w14:paraId="1A074AC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F4B451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55A754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0.781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F4EAED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589626F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1362197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3578B3F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0.814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729DDA1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CC53E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60B4949" w14:textId="77777777" w:rsidR="000B798A" w:rsidRPr="00342687" w:rsidRDefault="000B798A" w:rsidP="00D8238D">
            <w:pPr>
              <w:ind w:right="318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0.826 (+5.76%)</w:t>
            </w:r>
          </w:p>
        </w:tc>
      </w:tr>
      <w:tr w:rsidR="000B798A" w:rsidRPr="00342687" w14:paraId="7DF68C06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4CCF5FC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58CC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E60F39F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666CB4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60920C0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0.445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5DE47E9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1DA934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0.439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95195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9F0FA8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1CC8536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0.472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3382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0.457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6F229FFF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0.480 (+7.87%)</w:t>
            </w:r>
          </w:p>
        </w:tc>
      </w:tr>
      <w:tr w:rsidR="000B798A" w:rsidRPr="00342687" w14:paraId="1FB913F9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86EE98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11CC2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Precision</w:t>
            </w:r>
          </w:p>
        </w:tc>
      </w:tr>
      <w:tr w:rsidR="000B798A" w:rsidRPr="00342687" w14:paraId="63A5D07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A3FF49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29773D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0.816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2742D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968F4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75CB6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0.833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409AF3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3292FD8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14573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4363B865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0.860 (+5.39%)</w:t>
            </w:r>
          </w:p>
        </w:tc>
      </w:tr>
      <w:tr w:rsidR="000B798A" w:rsidRPr="00342687" w14:paraId="3073B76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B3BFE0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E7D8E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Recall</w:t>
            </w:r>
          </w:p>
        </w:tc>
      </w:tr>
      <w:tr w:rsidR="000B798A" w:rsidRPr="00342687" w14:paraId="0EF9C81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24EFBB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B1CC3B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0.723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698D7B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3BF42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0.714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0B5ECF2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F3DBC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0.752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0E77153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0.763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097678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0.741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0F91726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0.775 (+7.19%)</w:t>
            </w:r>
          </w:p>
        </w:tc>
      </w:tr>
      <w:tr w:rsidR="000B798A" w:rsidRPr="00342687" w14:paraId="719ED21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F7D4E61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34B209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F1-score</w:t>
            </w:r>
          </w:p>
        </w:tc>
      </w:tr>
      <w:tr w:rsidR="000B798A" w:rsidRPr="00342687" w14:paraId="7043C5F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4EEBFD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064306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0.767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544A3F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0.792</w:t>
            </w:r>
          </w:p>
        </w:tc>
        <w:tc>
          <w:tcPr>
            <w:tcW w:w="854" w:type="dxa"/>
            <w:vAlign w:val="center"/>
          </w:tcPr>
          <w:p w14:paraId="3F6AB5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840" w:type="dxa"/>
            <w:vAlign w:val="center"/>
          </w:tcPr>
          <w:p w14:paraId="7BB186C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0.791</w:t>
            </w:r>
          </w:p>
        </w:tc>
        <w:tc>
          <w:tcPr>
            <w:tcW w:w="854" w:type="dxa"/>
            <w:vAlign w:val="center"/>
          </w:tcPr>
          <w:p w14:paraId="648C3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0.796</w:t>
            </w:r>
          </w:p>
        </w:tc>
        <w:tc>
          <w:tcPr>
            <w:tcW w:w="1346" w:type="dxa"/>
            <w:vAlign w:val="center"/>
          </w:tcPr>
          <w:p w14:paraId="713AC3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0.805</w:t>
            </w:r>
          </w:p>
        </w:tc>
        <w:tc>
          <w:tcPr>
            <w:tcW w:w="1271" w:type="dxa"/>
            <w:vAlign w:val="center"/>
          </w:tcPr>
          <w:p w14:paraId="766281D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0.784</w:t>
            </w:r>
          </w:p>
        </w:tc>
        <w:tc>
          <w:tcPr>
            <w:tcW w:w="1988" w:type="dxa"/>
            <w:tcBorders>
              <w:right w:val="nil"/>
            </w:tcBorders>
            <w:vAlign w:val="center"/>
          </w:tcPr>
          <w:p w14:paraId="3C1AEEB1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 (+6.26%)</w:t>
            </w:r>
          </w:p>
        </w:tc>
      </w:tr>
    </w:tbl>
    <w:p w14:paraId="730E10AE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68"/>
        <w:gridCol w:w="840"/>
        <w:gridCol w:w="868"/>
        <w:gridCol w:w="1318"/>
        <w:gridCol w:w="1257"/>
        <w:gridCol w:w="2002"/>
      </w:tblGrid>
      <w:tr w:rsidR="000B798A" w:rsidRPr="00342687" w14:paraId="2C7D1AC9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7DA2EAE7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Large objects</w:t>
            </w:r>
          </w:p>
          <w:p w14:paraId="6E1A9E52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greater than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389A1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mAP@50</w:t>
            </w:r>
          </w:p>
        </w:tc>
      </w:tr>
      <w:tr w:rsidR="000B798A" w:rsidRPr="00342687" w14:paraId="04D1D56E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6795919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85C0A3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E01D78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0.858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37B5F1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0BADD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D1981D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697532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0.866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165CBEA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0.856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7F0BDAB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0.872 (+2.83%)</w:t>
            </w:r>
          </w:p>
        </w:tc>
      </w:tr>
      <w:tr w:rsidR="000B798A" w:rsidRPr="00342687" w14:paraId="4C14F64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0F58CB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330D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6827C8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B38EF1D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3A05E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770124A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0.583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1E78A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0.578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2AB887E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44235A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7B115A3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3BF47F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C39F54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0.595 (+3.66%)</w:t>
            </w:r>
          </w:p>
        </w:tc>
      </w:tr>
      <w:tr w:rsidR="000B798A" w:rsidRPr="00342687" w14:paraId="173FFA3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6EF3C0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DF9ABC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Precision</w:t>
            </w:r>
          </w:p>
        </w:tc>
      </w:tr>
      <w:tr w:rsidR="000B798A" w:rsidRPr="00342687" w14:paraId="4F10B51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C6FA4C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10CC4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97A31F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0.867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6FDB86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3C7B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F22B82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61FEFE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0.880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0E84508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0.861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051343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0.893 (+5.81%)</w:t>
            </w:r>
          </w:p>
        </w:tc>
      </w:tr>
      <w:tr w:rsidR="000B798A" w:rsidRPr="00342687" w14:paraId="576D439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4F00841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D8DB98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Recall</w:t>
            </w:r>
          </w:p>
        </w:tc>
      </w:tr>
      <w:tr w:rsidR="000B798A" w:rsidRPr="00342687" w14:paraId="164BFC98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5C7BF5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B05511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605A8D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22A274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4630AD7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547BD20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D350C9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72FEF1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4F42C1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 (+3.71%)</w:t>
            </w:r>
          </w:p>
        </w:tc>
      </w:tr>
      <w:tr w:rsidR="000B798A" w:rsidRPr="00342687" w14:paraId="377F97F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C261A53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CCCA73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F1-score</w:t>
            </w:r>
          </w:p>
        </w:tc>
      </w:tr>
      <w:tr w:rsidR="000B798A" w:rsidRPr="00342687" w14:paraId="4D7A863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34F6823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6FEDCEB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111F59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0.843</w:t>
            </w:r>
          </w:p>
        </w:tc>
        <w:tc>
          <w:tcPr>
            <w:tcW w:w="868" w:type="dxa"/>
            <w:vAlign w:val="center"/>
          </w:tcPr>
          <w:p w14:paraId="7AB0F81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840" w:type="dxa"/>
            <w:vAlign w:val="center"/>
          </w:tcPr>
          <w:p w14:paraId="722AA1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</w:t>
            </w:r>
          </w:p>
        </w:tc>
        <w:tc>
          <w:tcPr>
            <w:tcW w:w="868" w:type="dxa"/>
            <w:vAlign w:val="center"/>
          </w:tcPr>
          <w:p w14:paraId="689059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0.846</w:t>
            </w:r>
          </w:p>
        </w:tc>
        <w:tc>
          <w:tcPr>
            <w:tcW w:w="1318" w:type="dxa"/>
            <w:vAlign w:val="center"/>
          </w:tcPr>
          <w:p w14:paraId="04C84DF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1257" w:type="dxa"/>
            <w:vAlign w:val="center"/>
          </w:tcPr>
          <w:p w14:paraId="1363CB1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0.839</w:t>
            </w:r>
          </w:p>
        </w:tc>
        <w:tc>
          <w:tcPr>
            <w:tcW w:w="2002" w:type="dxa"/>
            <w:tcBorders>
              <w:right w:val="nil"/>
            </w:tcBorders>
            <w:vAlign w:val="center"/>
          </w:tcPr>
          <w:p w14:paraId="7673A47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0.864 (+4.73%)</w:t>
            </w:r>
          </w:p>
        </w:tc>
      </w:tr>
    </w:tbl>
    <w:p w14:paraId="707C8D6D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360" w:line="360" w:lineRule="auto"/>
        <w:jc w:val="both"/>
      </w:pPr>
      <w:r w:rsidRPr="00342687">
        <w:rPr>
          <w:color w:val="0070C0"/>
        </w:rPr>
        <w:t>TABLE 7.</w:t>
      </w:r>
      <w:r w:rsidRPr="00342687">
        <w:t xml:space="preserve">   Comparative performance analysis against the YOLO2026 model on the test set.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292"/>
        <w:gridCol w:w="1255"/>
        <w:gridCol w:w="1177"/>
        <w:gridCol w:w="1374"/>
        <w:gridCol w:w="2410"/>
        <w:gridCol w:w="1276"/>
      </w:tblGrid>
      <w:tr w:rsidR="000B798A" w:rsidRPr="00342687" w14:paraId="603FC19D" w14:textId="77777777" w:rsidTr="00D8238D">
        <w:tc>
          <w:tcPr>
            <w:tcW w:w="1292" w:type="dxa"/>
            <w:tcBorders>
              <w:top w:val="double" w:sz="6" w:space="0" w:color="auto"/>
              <w:left w:val="nil"/>
            </w:tcBorders>
            <w:vAlign w:val="center"/>
          </w:tcPr>
          <w:p w14:paraId="754A826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Metric</w:t>
            </w:r>
          </w:p>
        </w:tc>
        <w:tc>
          <w:tcPr>
            <w:tcW w:w="1255" w:type="dxa"/>
            <w:tcBorders>
              <w:top w:val="double" w:sz="6" w:space="0" w:color="auto"/>
            </w:tcBorders>
            <w:vAlign w:val="center"/>
          </w:tcPr>
          <w:p w14:paraId="467AD5A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Objects dimension</w:t>
            </w:r>
          </w:p>
        </w:tc>
        <w:tc>
          <w:tcPr>
            <w:tcW w:w="1177" w:type="dxa"/>
            <w:tcBorders>
              <w:top w:val="double" w:sz="6" w:space="0" w:color="auto"/>
            </w:tcBorders>
            <w:vAlign w:val="center"/>
          </w:tcPr>
          <w:p w14:paraId="716284A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</w:t>
            </w:r>
          </w:p>
        </w:tc>
        <w:tc>
          <w:tcPr>
            <w:tcW w:w="1374" w:type="dxa"/>
            <w:tcBorders>
              <w:top w:val="double" w:sz="6" w:space="0" w:color="auto"/>
            </w:tcBorders>
            <w:vAlign w:val="center"/>
          </w:tcPr>
          <w:p w14:paraId="6B892F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YOLO12s + Custom loss</w:t>
            </w:r>
          </w:p>
        </w:tc>
        <w:tc>
          <w:tcPr>
            <w:tcW w:w="2410" w:type="dxa"/>
            <w:tcBorders>
              <w:top w:val="double" w:sz="6" w:space="0" w:color="auto"/>
            </w:tcBorders>
            <w:vAlign w:val="center"/>
          </w:tcPr>
          <w:p w14:paraId="08FB99A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 + Custom loss + Custom architecture</w:t>
            </w:r>
          </w:p>
        </w:tc>
        <w:tc>
          <w:tcPr>
            <w:tcW w:w="1276" w:type="dxa"/>
            <w:tcBorders>
              <w:top w:val="double" w:sz="6" w:space="0" w:color="auto"/>
              <w:right w:val="nil"/>
            </w:tcBorders>
            <w:vAlign w:val="center"/>
          </w:tcPr>
          <w:p w14:paraId="374153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YOLO2026</w:t>
            </w:r>
          </w:p>
        </w:tc>
      </w:tr>
      <w:tr w:rsidR="000B798A" w:rsidRPr="00342687" w14:paraId="3F3EA678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08F3806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</w:t>
            </w:r>
          </w:p>
        </w:tc>
        <w:tc>
          <w:tcPr>
            <w:tcW w:w="1255" w:type="dxa"/>
          </w:tcPr>
          <w:p w14:paraId="009287A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06AD20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0.640</w:t>
            </w:r>
          </w:p>
        </w:tc>
        <w:tc>
          <w:tcPr>
            <w:tcW w:w="1374" w:type="dxa"/>
          </w:tcPr>
          <w:p w14:paraId="6D0857D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0.681</w:t>
            </w:r>
          </w:p>
        </w:tc>
        <w:tc>
          <w:tcPr>
            <w:tcW w:w="2410" w:type="dxa"/>
          </w:tcPr>
          <w:p w14:paraId="741FD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0.708</w:t>
            </w:r>
          </w:p>
        </w:tc>
        <w:tc>
          <w:tcPr>
            <w:tcW w:w="1276" w:type="dxa"/>
            <w:tcBorders>
              <w:right w:val="nil"/>
            </w:tcBorders>
          </w:tcPr>
          <w:p w14:paraId="04C61C7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0.498</w:t>
            </w:r>
          </w:p>
        </w:tc>
      </w:tr>
      <w:tr w:rsidR="000B798A" w:rsidRPr="00342687" w14:paraId="05B683DF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61852DF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4D4278C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0A1FA4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0.781</w:t>
            </w:r>
          </w:p>
        </w:tc>
        <w:tc>
          <w:tcPr>
            <w:tcW w:w="1374" w:type="dxa"/>
          </w:tcPr>
          <w:p w14:paraId="7AFAD1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0.818</w:t>
            </w:r>
          </w:p>
        </w:tc>
        <w:tc>
          <w:tcPr>
            <w:tcW w:w="2410" w:type="dxa"/>
          </w:tcPr>
          <w:p w14:paraId="033E845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0.826</w:t>
            </w:r>
          </w:p>
        </w:tc>
        <w:tc>
          <w:tcPr>
            <w:tcW w:w="1276" w:type="dxa"/>
            <w:tcBorders>
              <w:right w:val="nil"/>
            </w:tcBorders>
          </w:tcPr>
          <w:p w14:paraId="1068209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0.718</w:t>
            </w:r>
          </w:p>
        </w:tc>
      </w:tr>
      <w:tr w:rsidR="000B798A" w:rsidRPr="00342687" w14:paraId="0DD1FD39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5EDABA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49DFBF0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27B0255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0.848</w:t>
            </w:r>
          </w:p>
        </w:tc>
        <w:tc>
          <w:tcPr>
            <w:tcW w:w="1374" w:type="dxa"/>
          </w:tcPr>
          <w:p w14:paraId="2B95647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0.866</w:t>
            </w:r>
          </w:p>
        </w:tc>
        <w:tc>
          <w:tcPr>
            <w:tcW w:w="2410" w:type="dxa"/>
          </w:tcPr>
          <w:p w14:paraId="1D3C8F6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0.872</w:t>
            </w:r>
          </w:p>
        </w:tc>
        <w:tc>
          <w:tcPr>
            <w:tcW w:w="1276" w:type="dxa"/>
            <w:tcBorders>
              <w:right w:val="nil"/>
            </w:tcBorders>
          </w:tcPr>
          <w:p w14:paraId="375688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0.796</w:t>
            </w:r>
          </w:p>
        </w:tc>
      </w:tr>
      <w:tr w:rsidR="000B798A" w:rsidRPr="00342687" w14:paraId="62A78AE8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BEC26B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3D96C88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5C9788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0.812</w:t>
            </w:r>
          </w:p>
        </w:tc>
        <w:tc>
          <w:tcPr>
            <w:tcW w:w="1374" w:type="dxa"/>
          </w:tcPr>
          <w:p w14:paraId="3C59D64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0.835</w:t>
            </w:r>
          </w:p>
        </w:tc>
        <w:tc>
          <w:tcPr>
            <w:tcW w:w="2410" w:type="dxa"/>
          </w:tcPr>
          <w:p w14:paraId="5D7F28D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0.852</w:t>
            </w:r>
          </w:p>
        </w:tc>
        <w:tc>
          <w:tcPr>
            <w:tcW w:w="1276" w:type="dxa"/>
            <w:tcBorders>
              <w:right w:val="nil"/>
            </w:tcBorders>
          </w:tcPr>
          <w:p w14:paraId="724F2E1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0.782</w:t>
            </w:r>
          </w:p>
        </w:tc>
      </w:tr>
      <w:tr w:rsidR="000B798A" w:rsidRPr="00342687" w14:paraId="16FF2C16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5088D7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mAP@50-95</w:t>
            </w:r>
          </w:p>
        </w:tc>
        <w:tc>
          <w:tcPr>
            <w:tcW w:w="1255" w:type="dxa"/>
          </w:tcPr>
          <w:p w14:paraId="2CCB8E1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815FDA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0.324</w:t>
            </w:r>
          </w:p>
        </w:tc>
        <w:tc>
          <w:tcPr>
            <w:tcW w:w="1374" w:type="dxa"/>
          </w:tcPr>
          <w:p w14:paraId="1EB1344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0.348</w:t>
            </w:r>
          </w:p>
        </w:tc>
        <w:tc>
          <w:tcPr>
            <w:tcW w:w="2410" w:type="dxa"/>
          </w:tcPr>
          <w:p w14:paraId="0F2F79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0.354</w:t>
            </w:r>
          </w:p>
        </w:tc>
        <w:tc>
          <w:tcPr>
            <w:tcW w:w="1276" w:type="dxa"/>
            <w:tcBorders>
              <w:right w:val="nil"/>
            </w:tcBorders>
          </w:tcPr>
          <w:p w14:paraId="2B592C2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0.276</w:t>
            </w:r>
          </w:p>
        </w:tc>
      </w:tr>
      <w:tr w:rsidR="000B798A" w:rsidRPr="00342687" w14:paraId="0A6EC8EA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64AF4A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1498680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35DBF20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0.445</w:t>
            </w:r>
          </w:p>
        </w:tc>
        <w:tc>
          <w:tcPr>
            <w:tcW w:w="1374" w:type="dxa"/>
          </w:tcPr>
          <w:p w14:paraId="51E1627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0.472</w:t>
            </w:r>
          </w:p>
        </w:tc>
        <w:tc>
          <w:tcPr>
            <w:tcW w:w="2410" w:type="dxa"/>
          </w:tcPr>
          <w:p w14:paraId="4E8C551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0.480</w:t>
            </w:r>
          </w:p>
        </w:tc>
        <w:tc>
          <w:tcPr>
            <w:tcW w:w="1276" w:type="dxa"/>
            <w:tcBorders>
              <w:right w:val="nil"/>
            </w:tcBorders>
          </w:tcPr>
          <w:p w14:paraId="78A91A9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0.402</w:t>
            </w:r>
          </w:p>
        </w:tc>
      </w:tr>
      <w:tr w:rsidR="000B798A" w:rsidRPr="00342687" w14:paraId="2F1F4352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71E5E6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43183B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139D82C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0.574</w:t>
            </w:r>
          </w:p>
        </w:tc>
        <w:tc>
          <w:tcPr>
            <w:tcW w:w="1374" w:type="dxa"/>
          </w:tcPr>
          <w:p w14:paraId="1CAF53E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0.591</w:t>
            </w:r>
          </w:p>
        </w:tc>
        <w:tc>
          <w:tcPr>
            <w:tcW w:w="2410" w:type="dxa"/>
          </w:tcPr>
          <w:p w14:paraId="0D329A9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0.595</w:t>
            </w:r>
          </w:p>
        </w:tc>
        <w:tc>
          <w:tcPr>
            <w:tcW w:w="1276" w:type="dxa"/>
            <w:tcBorders>
              <w:right w:val="nil"/>
            </w:tcBorders>
          </w:tcPr>
          <w:p w14:paraId="6960516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0.524</w:t>
            </w:r>
          </w:p>
        </w:tc>
      </w:tr>
      <w:tr w:rsidR="000B798A" w:rsidRPr="00342687" w14:paraId="6BDA4EC7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D665A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/>
            </w:r>
          </w:p>
        </w:tc>
        <w:tc>
          <w:tcPr>
            <w:tcW w:w="1255" w:type="dxa"/>
          </w:tcPr>
          <w:p w14:paraId="3A98DC6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154CC3D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0.516</w:t>
            </w:r>
          </w:p>
        </w:tc>
        <w:tc>
          <w:tcPr>
            <w:tcW w:w="1374" w:type="dxa"/>
          </w:tcPr>
          <w:p w14:paraId="3D02208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0.535</w:t>
            </w:r>
          </w:p>
        </w:tc>
        <w:tc>
          <w:tcPr>
            <w:tcW w:w="2410" w:type="dxa"/>
          </w:tcPr>
          <w:p w14:paraId="15A73DA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0.553</w:t>
            </w:r>
          </w:p>
        </w:tc>
        <w:tc>
          <w:tcPr>
            <w:tcW w:w="1276" w:type="dxa"/>
            <w:tcBorders>
              <w:right w:val="nil"/>
            </w:tcBorders>
          </w:tcPr>
          <w:p w14:paraId="4BF407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0.502</w:t>
            </w:r>
          </w:p>
        </w:tc>
      </w:tr>
      <w:tr w:rsidR="000B798A" w:rsidRPr="00342687" w14:paraId="6773C98E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310D16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Precision</w:t>
            </w:r>
          </w:p>
        </w:tc>
        <w:tc>
          <w:tcPr>
            <w:tcW w:w="1255" w:type="dxa"/>
          </w:tcPr>
          <w:p w14:paraId="5E1441B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4A293A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0.833</w:t>
            </w:r>
          </w:p>
        </w:tc>
        <w:tc>
          <w:tcPr>
            <w:tcW w:w="1374" w:type="dxa"/>
          </w:tcPr>
          <w:p w14:paraId="2AB0961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0.849</w:t>
            </w:r>
          </w:p>
        </w:tc>
        <w:tc>
          <w:tcPr>
            <w:tcW w:w="2410" w:type="dxa"/>
          </w:tcPr>
          <w:p w14:paraId="537AD2C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0.865</w:t>
            </w:r>
          </w:p>
        </w:tc>
        <w:tc>
          <w:tcPr>
            <w:tcW w:w="1276" w:type="dxa"/>
            <w:tcBorders>
              <w:right w:val="nil"/>
            </w:tcBorders>
          </w:tcPr>
          <w:p w14:paraId="29F642F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0.792</w:t>
            </w:r>
          </w:p>
        </w:tc>
      </w:tr>
      <w:tr w:rsidR="000B798A" w:rsidRPr="00342687" w14:paraId="6C8399C2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600845E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Recall</w:t>
            </w:r>
          </w:p>
        </w:tc>
        <w:tc>
          <w:tcPr>
            <w:tcW w:w="1255" w:type="dxa"/>
          </w:tcPr>
          <w:p w14:paraId="386E3EF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871EB8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0.747</w:t>
            </w:r>
          </w:p>
        </w:tc>
        <w:tc>
          <w:tcPr>
            <w:tcW w:w="1374" w:type="dxa"/>
          </w:tcPr>
          <w:p w14:paraId="4565B8E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0.774</w:t>
            </w:r>
          </w:p>
        </w:tc>
        <w:tc>
          <w:tcPr>
            <w:tcW w:w="2410" w:type="dxa"/>
          </w:tcPr>
          <w:p w14:paraId="6A72DFA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0.800</w:t>
            </w:r>
          </w:p>
        </w:tc>
        <w:tc>
          <w:tcPr>
            <w:tcW w:w="1276" w:type="dxa"/>
            <w:tcBorders>
              <w:right w:val="nil"/>
            </w:tcBorders>
          </w:tcPr>
          <w:p w14:paraId="53FB5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0.698</w:t>
            </w:r>
          </w:p>
        </w:tc>
      </w:tr>
      <w:tr w:rsidR="000B798A" w:rsidRPr="00342687" w14:paraId="7270F914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0FAEAB0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F1-score</w:t>
            </w:r>
          </w:p>
        </w:tc>
        <w:tc>
          <w:tcPr>
            <w:tcW w:w="1255" w:type="dxa"/>
          </w:tcPr>
          <w:p w14:paraId="3AE4EA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AF4479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0.788</w:t>
            </w:r>
          </w:p>
        </w:tc>
        <w:tc>
          <w:tcPr>
            <w:tcW w:w="1374" w:type="dxa"/>
          </w:tcPr>
          <w:p w14:paraId="086A8B2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0.810</w:t>
            </w:r>
          </w:p>
        </w:tc>
        <w:tc>
          <w:tcPr>
            <w:tcW w:w="2410" w:type="dxa"/>
          </w:tcPr>
          <w:p w14:paraId="7A6811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0.831</w:t>
            </w:r>
          </w:p>
        </w:tc>
        <w:tc>
          <w:tcPr>
            <w:tcW w:w="1276" w:type="dxa"/>
            <w:tcBorders>
              <w:right w:val="nil"/>
            </w:tcBorders>
          </w:tcPr>
          <w:p w14:paraId="05719B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0.742</w:t>
            </w:r>
          </w:p>
        </w:tc>
      </w:tr>
    </w:tbl>
    <w:p w14:paraId="464AB44C" w14:textId="77777777" w:rsidR="000B798A" w:rsidRPr="000B798A" w:rsidRDefault="000B798A" w:rsidP="000B798A"/>
    <w:sectPr w:rsidR="000B798A" w:rsidRPr="000B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A"/>
    <w:rsid w:val="000B798A"/>
    <w:rsid w:val="0040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802F"/>
  <w15:chartTrackingRefBased/>
  <w15:docId w15:val="{4E1CBAD5-6F1D-4127-AECF-EEC8C0E5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0B798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0B798A"/>
    <w:pPr>
      <w:ind w:firstLine="200"/>
    </w:pPr>
  </w:style>
  <w:style w:type="table" w:styleId="TableGrid">
    <w:name w:val="Table Grid"/>
    <w:basedOn w:val="TableNormal"/>
    <w:uiPriority w:val="59"/>
    <w:rsid w:val="000B7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Caption">
    <w:name w:val="Fig Caption"/>
    <w:basedOn w:val="Normal"/>
    <w:rsid w:val="000B798A"/>
    <w:pPr>
      <w:numPr>
        <w:numId w:val="1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paragraph" w:styleId="ListParagraph">
    <w:name w:val="List Paragraph"/>
    <w:basedOn w:val="Normal"/>
    <w:uiPriority w:val="34"/>
    <w:qFormat/>
    <w:rsid w:val="000B79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2026-06-29T17:49:00Z</dcterms:created>
  <dcterms:modified xsi:type="dcterms:W3CDTF">2026-06-29T17:53:00Z</dcterms:modified>
</cp:coreProperties>
</file>