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EAAB9" w14:textId="77777777" w:rsidR="00C35918" w:rsidRPr="00342687" w:rsidRDefault="00C35918" w:rsidP="00C35918">
      <w:pPr>
        <w:pStyle w:val="H2Cont"/>
        <w:numPr>
          <w:ilvl w:val="0"/>
          <w:numId w:val="3"/>
        </w:numPr>
        <w:spacing w:before="240"/>
      </w:pPr>
      <w:r w:rsidRPr="00342687">
        <w:t>ARCHITECTURAL ENHANCEMENTS FOR SMALL-OBJECT DETECTION</w:t>
      </w:r>
    </w:p>
    <w:p w14:paraId="11D86CA7" w14:textId="77777777" w:rsidR="00C35918" w:rsidRPr="00342687" w:rsidRDefault="00C35918" w:rsidP="00C35918">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Although the baseline YOLOv12 model yields strong performance across generic object detection tasks, its default architecture is primarily optimized for medium and large-scale objects, with detection heads operating at feature strides of 8 (P3), 16 (P4), and 32 (P5). Such a design is suboptimal for detecting small firearms, which often occupy fewer than 20–30 pixels in real-world surveillance imagery. To address this limitation, we introduce several architectural modifications, resulting in an improved version of the YOLOv12 baseline model. Key modifications extend the feature pyramid to a stride of 4 (P2), add auxiliary supervision, reallocate attention to higher-resolution levels, and deepen feature extraction at critical backbone stages. All changes are summarized in Table 3 and shown in Figure 2.</w:t>
      </w:r>
    </w:p>
    <w:p w14:paraId="36CCF64B" w14:textId="77777777" w:rsidR="00C35918" w:rsidRPr="00342687" w:rsidRDefault="00C35918" w:rsidP="00C35918">
      <w:pPr>
        <w:pStyle w:val="PARAIndent"/>
        <w:spacing w:before="240"/>
        <w:ind w:firstLine="0"/>
      </w:pPr>
      <w:r w:rsidRPr="00342687">
        <w:rPr>
          <w:i/>
          <w:iCs/>
        </w:rPr>
        <w:t>B1. Extension of the Feature Pyramid to P2</w:t>
      </w:r>
    </w:p>
    <w:p w14:paraId="70117ADA" w14:textId="77777777" w:rsidR="00C35918" w:rsidRPr="00342687" w:rsidRDefault="00C35918" w:rsidP="00C35918">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The baseline top-down path terminates at P3 (stride 8), where objects smaller than approximately 16 pixels occupy only a 2×2 cell on the detection grid — insufficient for reliable localization. We extend the Feature Pyramid Network by one additional level to P2 (stride 4) through an </w:t>
      </w:r>
      <w:proofErr w:type="spellStart"/>
      <w:r w:rsidRPr="00342687">
        <w:rPr>
          <w:rFonts w:ascii="Times New Roman" w:hAnsi="Times New Roman" w:cs="Times New Roman"/>
          <w:b w:val="0"/>
          <w:bCs w:val="0"/>
          <w:sz w:val="20"/>
          <w:szCs w:val="20"/>
        </w:rPr>
        <w:t>upsample</w:t>
      </w:r>
      <w:proofErr w:type="spellEnd"/>
      <w:r w:rsidRPr="00342687">
        <w:rPr>
          <w:rFonts w:ascii="Times New Roman" w:hAnsi="Times New Roman" w:cs="Times New Roman"/>
          <w:b w:val="0"/>
          <w:bCs w:val="0"/>
          <w:sz w:val="20"/>
          <w:szCs w:val="20"/>
        </w:rPr>
        <w:t>-and-concatenation operation that fuses up-sampled P3 neck features with early backbone features from layer L2. This combination merges the semantic richness of deeper stages with the spatial precision of shallow, high-resolution layers. The resulting P2 tensor is refined by a lightweight C3k2 bottleneck rather than an A2C2f attention block: at 160×160 resolution, self-attention would be computationally prohibitive, whereas local convolutions efficiently capture the fine-grained spatial patterns characteristic of this scale.</w:t>
      </w:r>
    </w:p>
    <w:p w14:paraId="69A2F4B4" w14:textId="77777777" w:rsidR="00C35918" w:rsidRPr="00342687" w:rsidRDefault="00C35918" w:rsidP="00C35918">
      <w:pPr>
        <w:pStyle w:val="PARAIndent"/>
        <w:spacing w:before="240"/>
        <w:ind w:firstLine="0"/>
      </w:pPr>
      <w:r w:rsidRPr="00342687">
        <w:rPr>
          <w:i/>
          <w:iCs/>
        </w:rPr>
        <w:t>B2. Auxiliary supervision at P2</w:t>
      </w:r>
    </w:p>
    <w:p w14:paraId="2B9292CE" w14:textId="77777777" w:rsidR="00C35918" w:rsidRPr="00342687" w:rsidRDefault="00C35918" w:rsidP="00C35918">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Adding a high-resolution detection branch introduces the risk of vanishing gradients, since gradients from the detection loss must propagate through the entire bottom-up Path Aggregation Network (PAN) before reaching the P2 fusion layers. To counteract this, we add an auxiliary detection branch at P2 that establishes a short, direct gradient path from the loss back to the early feature layers. This branch employs a C3k2 block with full 3×3 kernels for maximum expressiveness, and connects directly to the Detect module as a dead-end path. Since it serves purely as a training-time supervision signal, it can be pruned at inference with no impact on latency. A separate main P2 branch, implemented as a stride-1 convolution, reprojects the fused features before feeding them into the bottom-up PAN path. This separation ensures that the auxiliary and main branches learn complementary representations.</w:t>
      </w:r>
    </w:p>
    <w:p w14:paraId="3116B484" w14:textId="77777777" w:rsidR="00C35918" w:rsidRPr="00342687" w:rsidRDefault="00C35918" w:rsidP="00C35918">
      <w:pPr>
        <w:pStyle w:val="PARAIndent"/>
        <w:spacing w:before="240"/>
        <w:ind w:firstLine="0"/>
      </w:pPr>
      <w:r w:rsidRPr="00342687">
        <w:rPr>
          <w:i/>
          <w:iCs/>
        </w:rPr>
        <w:t>B3. Reallocation of the Attention modules</w:t>
      </w:r>
    </w:p>
    <w:p w14:paraId="4F17F0F6" w14:textId="77777777" w:rsidR="00C35918" w:rsidRPr="00342687" w:rsidRDefault="00C35918" w:rsidP="00C35918">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Self-attention yields the greatest benefit when applied to feature maps of manageable spatial dimensions. In the baseline bottom-up path, A2C2f is placed at P3, where 80×80 feature maps produce 6,400 tokens — computationally expensive and susceptible to attention dilution across many spatially distant positions. We replace this block with a lightweight C3k2 module and instead introduce a new A2C2f block at P4 in the bottom-up path, where 40×40 feature maps (1,600 tokens) offer a substantially better cost-to-benefit ratio. This reallocation preserves the network's total attention capacity while directing it toward a resolution where spatial relationships can be modeled more effectively.</w:t>
      </w:r>
    </w:p>
    <w:p w14:paraId="6483F25E" w14:textId="77777777" w:rsidR="00C35918" w:rsidRPr="00342687" w:rsidRDefault="00C35918" w:rsidP="00C35918">
      <w:pPr>
        <w:pStyle w:val="PARAIndent"/>
        <w:spacing w:before="240"/>
        <w:ind w:firstLine="0"/>
      </w:pPr>
      <w:r w:rsidRPr="00342687">
        <w:rPr>
          <w:i/>
          <w:iCs/>
        </w:rPr>
        <w:t>B4. Deeper feature extraction at key stages</w:t>
      </w:r>
    </w:p>
    <w:p w14:paraId="34F5FAA8" w14:textId="77777777" w:rsidR="00C35918" w:rsidRPr="00342687" w:rsidRDefault="00C35918" w:rsidP="00C35918">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We increase the block repetition count at three positions: C3k2 at L4 (P3 backbone), A2C2f at L8 (P5 backbone), and C3k2 at L28 (P5 head). The additional repeat at L4 enriches mid-scale features before they are fused with P2 in the top-down path. The extra block at L8 strengthens the global context at the deepest backbone stage, whose output feeds every subsequent fusion operation. The deeper L28 block improves final P5 refinement by leveraging the richer multi-scale features produced by the extended bottom-up path. Because all three additions target stages with small feature maps, the computational overhead remains modest.</w:t>
      </w:r>
    </w:p>
    <w:p w14:paraId="5B9DD832" w14:textId="77777777" w:rsidR="00C35918" w:rsidRPr="00342687" w:rsidRDefault="00C35918" w:rsidP="00C35918">
      <w:pPr>
        <w:pStyle w:val="PARAIndent"/>
        <w:spacing w:before="240"/>
        <w:ind w:firstLine="0"/>
      </w:pPr>
      <w:r w:rsidRPr="00342687">
        <w:rPr>
          <w:i/>
          <w:iCs/>
        </w:rPr>
        <w:t>B5. Extended bottom-up path and five-scale detection</w:t>
      </w:r>
    </w:p>
    <w:p w14:paraId="517BD5D9" w14:textId="77777777" w:rsidR="00C35918" w:rsidRPr="00342687" w:rsidRDefault="00C35918" w:rsidP="00C35918">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The bottom-up PAN path is extended to originate from P2 rather than P3, introducing an additional fusion round throughout the full P2 → P5 progression. This extension gives P3 features an extra refinement opportunity, as they are now processed in both the top-down and bottom-up directions. The path introduces new concatenation and processing stages at P4 and P5, culminating in a five-head detection configuration: two heads at stride 4 (auxiliary and main P2), and one each at strides 8, 16, and 32. The dual P2 heads detect at four times the spatial resolution of the original finest scale, substantially improving recall for small firearms such as knives and pistols, while the P4 and P5 heads retain full capacity for larger objects such as rifles. This five-scale design provides comprehensive coverage across the full range of object sizes encountered in surveillance scenarios.</w:t>
      </w:r>
    </w:p>
    <w:p w14:paraId="2BF3AF08" w14:textId="77777777" w:rsidR="0047008D" w:rsidRDefault="0047008D"/>
    <w:sectPr w:rsidR="00470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4232A68"/>
    <w:multiLevelType w:val="multilevel"/>
    <w:tmpl w:val="A3CEC990"/>
    <w:numStyleLink w:val="H2afterH1New"/>
  </w:abstractNum>
  <w:abstractNum w:abstractNumId="3"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18"/>
    <w:rsid w:val="0047008D"/>
    <w:rsid w:val="00C35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5643"/>
  <w15:chartTrackingRefBased/>
  <w15:docId w15:val="{23639161-5285-4CEF-9CE6-69E5CDAD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Indent">
    <w:name w:val="PARA_Indent"/>
    <w:basedOn w:val="Normal"/>
    <w:rsid w:val="00C35918"/>
    <w:pPr>
      <w:suppressAutoHyphens/>
      <w:autoSpaceDE w:val="0"/>
      <w:autoSpaceDN w:val="0"/>
      <w:adjustRightInd w:val="0"/>
      <w:spacing w:after="0" w:line="240" w:lineRule="exact"/>
      <w:ind w:firstLine="200"/>
      <w:jc w:val="both"/>
    </w:pPr>
    <w:rPr>
      <w:rFonts w:ascii="Times New Roman" w:eastAsia="Times New Roman" w:hAnsi="Times New Roman" w:cs="TimesLTStd-Roman"/>
      <w:spacing w:val="-2"/>
      <w:sz w:val="20"/>
      <w:szCs w:val="20"/>
    </w:rPr>
  </w:style>
  <w:style w:type="paragraph" w:customStyle="1" w:styleId="FigCaption">
    <w:name w:val="Fig Caption"/>
    <w:basedOn w:val="Normal"/>
    <w:rsid w:val="00C35918"/>
    <w:pPr>
      <w:numPr>
        <w:numId w:val="1"/>
      </w:numPr>
      <w:autoSpaceDE w:val="0"/>
      <w:autoSpaceDN w:val="0"/>
      <w:adjustRightInd w:val="0"/>
      <w:spacing w:before="140" w:after="0" w:line="240" w:lineRule="auto"/>
    </w:pPr>
    <w:rPr>
      <w:rFonts w:ascii="Helvetica" w:eastAsia="Times New Roman" w:hAnsi="Helvetica" w:cs="FormataOTF-Bold"/>
      <w:b/>
      <w:bCs/>
      <w:sz w:val="14"/>
      <w:szCs w:val="14"/>
    </w:rPr>
  </w:style>
  <w:style w:type="numbering" w:customStyle="1" w:styleId="H2afterH1New">
    <w:name w:val="H2 after H1_New"/>
    <w:rsid w:val="00C35918"/>
    <w:pPr>
      <w:numPr>
        <w:numId w:val="2"/>
      </w:numPr>
    </w:pPr>
  </w:style>
  <w:style w:type="paragraph" w:customStyle="1" w:styleId="H2Cont">
    <w:name w:val="H2_Cont"/>
    <w:rsid w:val="00C35918"/>
    <w:pPr>
      <w:numPr>
        <w:numId w:val="4"/>
      </w:numPr>
      <w:spacing w:before="260" w:after="0" w:line="240" w:lineRule="auto"/>
    </w:pPr>
    <w:rPr>
      <w:rFonts w:ascii="Helvetica" w:eastAsia="Times New Roman" w:hAnsi="Helvetica" w:cs="Times New Roman"/>
      <w:b/>
      <w:bCs/>
      <w:i/>
      <w:iCs/>
      <w:color w:val="58595B"/>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749</Words>
  <Characters>4274</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Catargiu</dc:creator>
  <cp:keywords/>
  <dc:description/>
  <cp:lastModifiedBy>Constantin Catargiu</cp:lastModifiedBy>
  <cp:revision>1</cp:revision>
  <dcterms:created xsi:type="dcterms:W3CDTF">2026-06-30T13:49:00Z</dcterms:created>
  <dcterms:modified xsi:type="dcterms:W3CDTF">2026-06-30T13:50:00Z</dcterms:modified>
</cp:coreProperties>
</file>