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78F51" w14:textId="77777777" w:rsidR="003B7B5D" w:rsidRDefault="003B7B5D" w:rsidP="003B7B5D">
      <w:pPr>
        <w:pStyle w:val="Heading1"/>
      </w:pPr>
      <w:r>
        <w:rPr>
          <w:rFonts w:ascii="Times New Roman" w:eastAsia="Times New Roman" w:hAnsi="Times New Roman" w:cs="Times New Roman"/>
        </w:rPr>
        <w:t>I.  EXPERIMENTAL RESULTS</w:t>
      </w:r>
    </w:p>
    <w:p w14:paraId="3561E913" w14:textId="77777777" w:rsidR="003B7B5D" w:rsidRDefault="003B7B5D" w:rsidP="003B7B5D">
      <w:pPr>
        <w:spacing w:after="140" w:line="264" w:lineRule="auto"/>
        <w:jc w:val="both"/>
      </w:pPr>
      <w:r>
        <w:rPr>
          <w:rFonts w:ascii="Times New Roman" w:eastAsia="Times New Roman" w:hAnsi="Times New Roman" w:cs="Times New Roman"/>
          <w:sz w:val="20"/>
          <w:szCs w:val="20"/>
        </w:rPr>
        <w:t xml:space="preserve">All experiments were conducted on a high-performance workstation, ensuring consistent, reproducible results across all training and evaluation runs. The hardware configuration included an Intel Core i9-13900KF CPU (5.8 GHz) paired with 64 GB of DDR5 RAM (6000 MHz), providing efficient data loading and preprocessing for large-scale image datasets. Model training and inference were accelerated using an NVIDIA GeForce RTX 4090 GPU (24 GB VRAM) running with CUDA 12.1. The experimental framework was implemented in Python 3.10.2, using the </w:t>
      </w:r>
      <w:proofErr w:type="spellStart"/>
      <w:r>
        <w:rPr>
          <w:rFonts w:ascii="Times New Roman" w:eastAsia="Times New Roman" w:hAnsi="Times New Roman" w:cs="Times New Roman"/>
          <w:sz w:val="20"/>
          <w:szCs w:val="20"/>
        </w:rPr>
        <w:t>PyTorch</w:t>
      </w:r>
      <w:proofErr w:type="spellEnd"/>
      <w:r>
        <w:rPr>
          <w:rFonts w:ascii="Times New Roman" w:eastAsia="Times New Roman" w:hAnsi="Times New Roman" w:cs="Times New Roman"/>
          <w:sz w:val="20"/>
          <w:szCs w:val="20"/>
        </w:rPr>
        <w:t xml:space="preserve"> 2.1.2 deep learning library. This configuration enabled optimized utilization of Tensor Cores and ensured compatibility with advanced training features, such as mixed-precision computation and parallel data loading.</w:t>
      </w:r>
    </w:p>
    <w:p w14:paraId="08373ECB" w14:textId="77777777" w:rsidR="003B7B5D" w:rsidRDefault="003B7B5D" w:rsidP="003B7B5D">
      <w:pPr>
        <w:spacing w:after="140" w:line="264" w:lineRule="auto"/>
        <w:jc w:val="both"/>
      </w:pPr>
      <w:r>
        <w:rPr>
          <w:rFonts w:ascii="Times New Roman" w:eastAsia="Times New Roman" w:hAnsi="Times New Roman" w:cs="Times New Roman"/>
          <w:sz w:val="20"/>
          <w:szCs w:val="20"/>
        </w:rPr>
        <w:t xml:space="preserve">To evaluate the impact of the proposed modifications, we trained both the custom and the official YOLOv12-s baseline models on the same dataset under identical hyperparameters and training settings (initial learning rate = 0.01, weight decay = 0.0005, batch size = 48, image size = 640×640 pixels, 90 training epochs). The plots in Figure 3 report the main performance metrics used in equation (8) — the training box loss </w:t>
      </w:r>
      <w:proofErr w:type="spellStart"/>
      <w:r>
        <w:rPr>
          <w:rFonts w:ascii="Times New Roman" w:eastAsia="Times New Roman" w:hAnsi="Times New Roman" w:cs="Times New Roman"/>
          <w:sz w:val="20"/>
          <w:szCs w:val="20"/>
        </w:rPr>
        <w:t>L_IoU</w:t>
      </w:r>
      <w:proofErr w:type="spellEnd"/>
      <w:r>
        <w:rPr>
          <w:rFonts w:ascii="Times New Roman" w:eastAsia="Times New Roman" w:hAnsi="Times New Roman" w:cs="Times New Roman"/>
          <w:sz w:val="20"/>
          <w:szCs w:val="20"/>
        </w:rPr>
        <w:t xml:space="preserve">, the training Distribution Focal Loss L_DFL, and the training classification loss </w:t>
      </w:r>
      <w:proofErr w:type="spellStart"/>
      <w:r>
        <w:rPr>
          <w:rFonts w:ascii="Times New Roman" w:eastAsia="Times New Roman" w:hAnsi="Times New Roman" w:cs="Times New Roman"/>
          <w:sz w:val="20"/>
          <w:szCs w:val="20"/>
        </w:rPr>
        <w:t>L_cls</w:t>
      </w:r>
      <w:proofErr w:type="spellEnd"/>
      <w:r>
        <w:rPr>
          <w:rFonts w:ascii="Times New Roman" w:eastAsia="Times New Roman" w:hAnsi="Times New Roman" w:cs="Times New Roman"/>
          <w:sz w:val="20"/>
          <w:szCs w:val="20"/>
        </w:rPr>
        <w:t>, together with the validation metrics mAP@0.5, mAP@0.5-0.95, Precision, and Recall — while Figure 4 shows the learning dynamics on the train and validation sets.</w:t>
      </w:r>
    </w:p>
    <w:p w14:paraId="4A70B0C3" w14:textId="77777777" w:rsidR="003B7B5D" w:rsidRDefault="003B7B5D" w:rsidP="003B7B5D">
      <w:pPr>
        <w:pStyle w:val="Heading2"/>
      </w:pPr>
      <w:r>
        <w:rPr>
          <w:rFonts w:ascii="Times New Roman" w:eastAsia="Times New Roman" w:hAnsi="Times New Roman" w:cs="Times New Roman"/>
        </w:rPr>
        <w:t>A.  Hyperparameters tuning</w:t>
      </w:r>
    </w:p>
    <w:p w14:paraId="6039F976" w14:textId="77777777" w:rsidR="003B7B5D" w:rsidRDefault="003B7B5D" w:rsidP="003B7B5D">
      <w:pPr>
        <w:spacing w:after="140" w:line="264" w:lineRule="auto"/>
        <w:jc w:val="both"/>
      </w:pPr>
      <w:r>
        <w:rPr>
          <w:rFonts w:ascii="Times New Roman" w:eastAsia="Times New Roman" w:hAnsi="Times New Roman" w:cs="Times New Roman"/>
          <w:sz w:val="20"/>
          <w:szCs w:val="20"/>
        </w:rPr>
        <w:t>The proposed modifications related to small object–aware loss and assignment described in Section IV-A include several hyperparameters that were optimally set via a grid search on a validation set comprising around 15% of the whole dataset, with a balanced number of samples from all weapon types.</w:t>
      </w:r>
    </w:p>
    <w:p w14:paraId="2B240ECB" w14:textId="77777777" w:rsidR="003B7B5D" w:rsidRDefault="003B7B5D" w:rsidP="003B7B5D">
      <w:pPr>
        <w:spacing w:after="0" w:line="240" w:lineRule="auto"/>
      </w:pPr>
      <w:r>
        <w:rPr>
          <w:rFonts w:ascii="Times New Roman" w:eastAsia="Times New Roman" w:hAnsi="Times New Roman" w:cs="Times New Roman"/>
          <w:sz w:val="20"/>
          <w:szCs w:val="20"/>
        </w:rPr>
        <w:t xml:space="preserve">More specifically, for the assignment schedule of Equation (3), the best results were obtained with an area-weighting coefficient that starts at 0.7 and decays to 0.3 over training (clamped to the interval [0.2, 0.8]); the accompanying size-aware weighting uses a small-object threshold of 40 px and a boost factor of 2.5. The auxiliary </w:t>
      </w:r>
      <w:proofErr w:type="spellStart"/>
      <w:r>
        <w:rPr>
          <w:rFonts w:ascii="Times New Roman" w:eastAsia="Times New Roman" w:hAnsi="Times New Roman" w:cs="Times New Roman"/>
          <w:sz w:val="20"/>
          <w:szCs w:val="20"/>
        </w:rPr>
        <w:t>centre</w:t>
      </w:r>
      <w:proofErr w:type="spellEnd"/>
      <w:r>
        <w:rPr>
          <w:rFonts w:ascii="Times New Roman" w:eastAsia="Times New Roman" w:hAnsi="Times New Roman" w:cs="Times New Roman"/>
          <w:sz w:val="20"/>
          <w:szCs w:val="20"/>
        </w:rPr>
        <w:t xml:space="preserve">-point penalty of Equation (6) was also swept over [0, 0.1], but it brought no measurable improvement and was switched off in the final model. For the adaptive clipping of Equation (7), the per-sample ceilings on the </w:t>
      </w:r>
      <w:proofErr w:type="spellStart"/>
      <w:r>
        <w:rPr>
          <w:rFonts w:ascii="Times New Roman" w:eastAsia="Times New Roman" w:hAnsi="Times New Roman" w:cs="Times New Roman"/>
          <w:sz w:val="20"/>
          <w:szCs w:val="20"/>
        </w:rPr>
        <w:t>IoU</w:t>
      </w:r>
      <w:proofErr w:type="spellEnd"/>
      <w:r>
        <w:rPr>
          <w:rFonts w:ascii="Times New Roman" w:eastAsia="Times New Roman" w:hAnsi="Times New Roman" w:cs="Times New Roman"/>
          <w:sz w:val="20"/>
          <w:szCs w:val="20"/>
        </w:rPr>
        <w:t xml:space="preserve"> and DFL losses were set to tighten from 50 to 20 and from 25 to 10, respectively, across training. Finally, the Task-Aligned Assigner was tuned to a candidate-pool size of k = 13, a score exponent of 0.7 and an overlap exponent of 4.0, together with a classification-loss gain of 1.2.</w:t>
      </w:r>
    </w:p>
    <w:p w14:paraId="21583CF1" w14:textId="77777777" w:rsidR="003B7B5D" w:rsidRDefault="003B7B5D" w:rsidP="003B7B5D">
      <w:pPr>
        <w:spacing w:after="140" w:line="264" w:lineRule="auto"/>
        <w:jc w:val="both"/>
      </w:pPr>
      <w:r>
        <w:rPr>
          <w:rFonts w:ascii="Times New Roman" w:eastAsia="Times New Roman" w:hAnsi="Times New Roman" w:cs="Times New Roman"/>
          <w:sz w:val="20"/>
          <w:szCs w:val="20"/>
        </w:rPr>
        <w:t>Detailed experimental results on hyperparameter tuning are available in the project's GitHub repository [34], including information on the actual data split of distinct weapon-type images into training, validation, and testing subsets.</w:t>
      </w:r>
    </w:p>
    <w:p w14:paraId="5126B00F" w14:textId="77777777" w:rsidR="003B7B5D" w:rsidRDefault="003B7B5D" w:rsidP="003B7B5D">
      <w:pPr>
        <w:pStyle w:val="Heading2"/>
      </w:pPr>
      <w:r>
        <w:rPr>
          <w:rFonts w:ascii="Times New Roman" w:eastAsia="Times New Roman" w:hAnsi="Times New Roman" w:cs="Times New Roman"/>
        </w:rPr>
        <w:t>B.  Ablation study</w:t>
      </w:r>
    </w:p>
    <w:p w14:paraId="543D065D" w14:textId="77777777" w:rsidR="003B7B5D" w:rsidRDefault="003B7B5D" w:rsidP="003B7B5D">
      <w:pPr>
        <w:spacing w:after="140" w:line="264" w:lineRule="auto"/>
        <w:jc w:val="both"/>
      </w:pPr>
      <w:r>
        <w:rPr>
          <w:rFonts w:ascii="Times New Roman" w:eastAsia="Times New Roman" w:hAnsi="Times New Roman" w:cs="Times New Roman"/>
          <w:sz w:val="20"/>
          <w:szCs w:val="20"/>
        </w:rPr>
        <w:t>An in-depth ablation study has been performed along two directions: a) assessing the individual effect of the custom loss and architectural modifications described in Section IV and Table 3; b) a distinct evaluation of the detection performances according to the dimensionality of the object of interest, with a special emphasis on small-scale cases.</w:t>
      </w:r>
    </w:p>
    <w:p w14:paraId="442A1299" w14:textId="77777777" w:rsidR="003B7B5D" w:rsidRDefault="003B7B5D" w:rsidP="003B7B5D">
      <w:pPr>
        <w:spacing w:after="140" w:line="264" w:lineRule="auto"/>
        <w:jc w:val="both"/>
      </w:pPr>
      <w:r>
        <w:rPr>
          <w:rFonts w:ascii="Times New Roman" w:eastAsia="Times New Roman" w:hAnsi="Times New Roman" w:cs="Times New Roman"/>
          <w:sz w:val="20"/>
          <w:szCs w:val="20"/>
        </w:rPr>
        <w:t xml:space="preserve">For the architectural changes of Section IV-B, on the order of forty incremental variants were evaluated, </w:t>
      </w:r>
      <w:proofErr w:type="spellStart"/>
      <w:r>
        <w:rPr>
          <w:rFonts w:ascii="Times New Roman" w:eastAsia="Times New Roman" w:hAnsi="Times New Roman" w:cs="Times New Roman"/>
          <w:sz w:val="20"/>
          <w:szCs w:val="20"/>
        </w:rPr>
        <w:t>summarised</w:t>
      </w:r>
      <w:proofErr w:type="spellEnd"/>
      <w:r>
        <w:rPr>
          <w:rFonts w:ascii="Times New Roman" w:eastAsia="Times New Roman" w:hAnsi="Times New Roman" w:cs="Times New Roman"/>
          <w:sz w:val="20"/>
          <w:szCs w:val="20"/>
        </w:rPr>
        <w:t xml:space="preserve"> at the proposal level in Table 2 and detailed in the supplementary material and the project repository [34]; each entry lists the mechanism explored, the specific variants tried under it, and whether it was adopted. The search covered where and at which kernel size to insert attention, wide-receptive-field fusion, global and channel context, self-attention, spatial pyramid pooling, deformable and dynamic-sampling operators, capacity redistribution and P3 depth/path changes, neck topology, input resolution, and a range of detection-head ideas (auxiliary supervision, decoupling, alternative classifiers and tower capacity). The best configuration was the </w:t>
      </w:r>
      <w:proofErr w:type="spellStart"/>
      <w:r>
        <w:rPr>
          <w:rFonts w:ascii="Times New Roman" w:eastAsia="Times New Roman" w:hAnsi="Times New Roman" w:cs="Times New Roman"/>
          <w:sz w:val="20"/>
          <w:szCs w:val="20"/>
        </w:rPr>
        <w:t>globalctx</w:t>
      </w:r>
      <w:proofErr w:type="spellEnd"/>
      <w:r>
        <w:rPr>
          <w:rFonts w:ascii="Times New Roman" w:eastAsia="Times New Roman" w:hAnsi="Times New Roman" w:cs="Times New Roman"/>
          <w:sz w:val="20"/>
          <w:szCs w:val="20"/>
        </w:rPr>
        <w:t xml:space="preserve"> design: it leaves the stock YOLOv12s backbone and PAN neck unchanged (width scale 0.50) and enhances only the detection head with five lightweight, append-only modules — </w:t>
      </w:r>
      <w:proofErr w:type="spellStart"/>
      <w:r>
        <w:rPr>
          <w:rFonts w:ascii="Times New Roman" w:eastAsia="Times New Roman" w:hAnsi="Times New Roman" w:cs="Times New Roman"/>
          <w:sz w:val="20"/>
          <w:szCs w:val="20"/>
        </w:rPr>
        <w:t>ZGSmallDetail</w:t>
      </w:r>
      <w:proofErr w:type="spellEnd"/>
      <w:r>
        <w:rPr>
          <w:rFonts w:ascii="Times New Roman" w:eastAsia="Times New Roman" w:hAnsi="Times New Roman" w:cs="Times New Roman"/>
          <w:sz w:val="20"/>
          <w:szCs w:val="20"/>
        </w:rPr>
        <w:t xml:space="preserve"> at P3, ZGLSKAWideFuseV2 at P4 and </w:t>
      </w:r>
      <w:proofErr w:type="spellStart"/>
      <w:r>
        <w:rPr>
          <w:rFonts w:ascii="Times New Roman" w:eastAsia="Times New Roman" w:hAnsi="Times New Roman" w:cs="Times New Roman"/>
          <w:sz w:val="20"/>
          <w:szCs w:val="20"/>
        </w:rPr>
        <w:t>ZGLSKAWideFuse</w:t>
      </w:r>
      <w:proofErr w:type="spellEnd"/>
      <w:r>
        <w:rPr>
          <w:rFonts w:ascii="Times New Roman" w:eastAsia="Times New Roman" w:hAnsi="Times New Roman" w:cs="Times New Roman"/>
          <w:sz w:val="20"/>
          <w:szCs w:val="20"/>
        </w:rPr>
        <w:t xml:space="preserve"> at P5 for scale-specific feature refinement, a </w:t>
      </w:r>
      <w:proofErr w:type="spellStart"/>
      <w:r>
        <w:rPr>
          <w:rFonts w:ascii="Times New Roman" w:eastAsia="Times New Roman" w:hAnsi="Times New Roman" w:cs="Times New Roman"/>
          <w:sz w:val="20"/>
          <w:szCs w:val="20"/>
        </w:rPr>
        <w:t>ZGGlobalContext</w:t>
      </w:r>
      <w:proofErr w:type="spellEnd"/>
      <w:r>
        <w:rPr>
          <w:rFonts w:ascii="Times New Roman" w:eastAsia="Times New Roman" w:hAnsi="Times New Roman" w:cs="Times New Roman"/>
          <w:sz w:val="20"/>
          <w:szCs w:val="20"/>
        </w:rPr>
        <w:t xml:space="preserve"> block at each of these levels for image-wide context, and a </w:t>
      </w:r>
      <w:proofErr w:type="spellStart"/>
      <w:r>
        <w:rPr>
          <w:rFonts w:ascii="Times New Roman" w:eastAsia="Times New Roman" w:hAnsi="Times New Roman" w:cs="Times New Roman"/>
          <w:sz w:val="20"/>
          <w:szCs w:val="20"/>
        </w:rPr>
        <w:t>DetectAuxDual</w:t>
      </w:r>
      <w:proofErr w:type="spellEnd"/>
      <w:r>
        <w:rPr>
          <w:rFonts w:ascii="Times New Roman" w:eastAsia="Times New Roman" w:hAnsi="Times New Roman" w:cs="Times New Roman"/>
          <w:sz w:val="20"/>
          <w:szCs w:val="20"/>
        </w:rPr>
        <w:t xml:space="preserve"> head whose auxiliary branch supervises training only and is removed at inference. Only these five modules appear in the final </w:t>
      </w:r>
      <w:proofErr w:type="spellStart"/>
      <w:r>
        <w:rPr>
          <w:rFonts w:ascii="Times New Roman" w:eastAsia="Times New Roman" w:hAnsi="Times New Roman" w:cs="Times New Roman"/>
          <w:sz w:val="20"/>
          <w:szCs w:val="20"/>
        </w:rPr>
        <w:t>globalctx</w:t>
      </w:r>
      <w:proofErr w:type="spellEnd"/>
      <w:r>
        <w:rPr>
          <w:rFonts w:ascii="Times New Roman" w:eastAsia="Times New Roman" w:hAnsi="Times New Roman" w:cs="Times New Roman"/>
          <w:sz w:val="20"/>
          <w:szCs w:val="20"/>
        </w:rPr>
        <w:t xml:space="preserve"> design; the remainder were neutral or harmful, indicating that the design had saturated. Notably, the higher-resolution P2 / five-scale extension we explored first did not improve on this three-scale design and was therefore not retained.</w:t>
      </w:r>
    </w:p>
    <w:p w14:paraId="6EC18914" w14:textId="77777777" w:rsidR="00D84CDD" w:rsidRPr="0022030C" w:rsidRDefault="00D84CDD" w:rsidP="00D84CDD">
      <w:pPr>
        <w:pStyle w:val="FigCaption"/>
        <w:numPr>
          <w:ilvl w:val="0"/>
          <w:numId w:val="0"/>
        </w:numPr>
        <w:spacing w:line="360" w:lineRule="auto"/>
        <w:rPr>
          <w:rFonts w:ascii="Times New Roman" w:hAnsi="Times New Roman" w:cs="Times New Roman"/>
          <w:color w:val="0070C0"/>
          <w:sz w:val="20"/>
          <w:szCs w:val="20"/>
        </w:rPr>
        <w:sectPr w:rsidR="00D84CDD" w:rsidRPr="0022030C" w:rsidSect="00D84CDD">
          <w:pgSz w:w="11520" w:h="15660" w:code="1"/>
          <w:pgMar w:top="1300" w:right="740" w:bottom="1040" w:left="740" w:header="360" w:footer="640" w:gutter="0"/>
          <w:cols w:num="2" w:space="289"/>
          <w:docGrid w:linePitch="360"/>
        </w:sectPr>
      </w:pPr>
    </w:p>
    <w:p w14:paraId="11B4BD34" w14:textId="77777777" w:rsidR="000C576B" w:rsidRPr="0022030C" w:rsidRDefault="0022030C">
      <w:pPr>
        <w:spacing w:before="120" w:after="60"/>
        <w:rPr>
          <w:rFonts w:ascii="Times New Roman" w:hAnsi="Times New Roman" w:cs="Times New Roman"/>
          <w:sz w:val="20"/>
          <w:szCs w:val="20"/>
        </w:rPr>
      </w:pPr>
      <w:r w:rsidRPr="0022030C">
        <w:rPr>
          <w:rFonts w:ascii="Times New Roman" w:hAnsi="Times New Roman" w:cs="Times New Roman"/>
          <w:b/>
          <w:sz w:val="20"/>
          <w:szCs w:val="20"/>
        </w:rPr>
        <w:lastRenderedPageBreak/>
        <w:t xml:space="preserve">Table 1. </w:t>
      </w:r>
      <w:r w:rsidRPr="0022030C">
        <w:rPr>
          <w:rFonts w:ascii="Times New Roman" w:hAnsi="Times New Roman" w:cs="Times New Roman"/>
          <w:i/>
          <w:color w:val="555555"/>
          <w:sz w:val="20"/>
          <w:szCs w:val="20"/>
        </w:rPr>
        <w:t>Loss-function hyperparameter tuning across the A1–A4 phases. Optimal values are those adopted in the final model; the α schedule is clamped to [0.2, 0.8], and the auxiliary center loss (A2) gave no measurable gain and is disabled (weight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left w:w="80" w:type="dxa"/>
          <w:bottom w:w="20" w:type="dxa"/>
          <w:right w:w="80" w:type="dxa"/>
        </w:tblCellMar>
        <w:tblLook w:val="0000" w:firstRow="0" w:lastRow="0" w:firstColumn="0" w:lastColumn="0" w:noHBand="0" w:noVBand="0"/>
      </w:tblPr>
      <w:tblGrid>
        <w:gridCol w:w="1500"/>
        <w:gridCol w:w="2300"/>
        <w:gridCol w:w="3760"/>
        <w:gridCol w:w="1800"/>
      </w:tblGrid>
      <w:tr w:rsidR="000C576B" w:rsidRPr="00A43F67" w14:paraId="22104CEA" w14:textId="77777777">
        <w:tc>
          <w:tcPr>
            <w:tcW w:w="1500" w:type="dxa"/>
            <w:shd w:val="clear" w:color="auto" w:fill="2E5C8A"/>
            <w:vAlign w:val="center"/>
          </w:tcPr>
          <w:p w14:paraId="5DCB2DF5" w14:textId="77777777" w:rsidR="000C576B" w:rsidRPr="00A43F67" w:rsidRDefault="0022030C">
            <w:pPr>
              <w:spacing w:before="20" w:after="20"/>
              <w:jc w:val="center"/>
              <w:rPr>
                <w:rFonts w:ascii="Times New Roman" w:hAnsi="Times New Roman" w:cs="Times New Roman"/>
                <w:sz w:val="18"/>
                <w:szCs w:val="18"/>
              </w:rPr>
            </w:pPr>
            <w:r w:rsidRPr="00A43F67">
              <w:rPr>
                <w:rFonts w:ascii="Times New Roman" w:hAnsi="Times New Roman" w:cs="Times New Roman"/>
                <w:b/>
                <w:color w:val="FFFFFF"/>
                <w:sz w:val="18"/>
                <w:szCs w:val="18"/>
              </w:rPr>
              <w:t>Phase</w:t>
            </w:r>
          </w:p>
        </w:tc>
        <w:tc>
          <w:tcPr>
            <w:tcW w:w="2300" w:type="dxa"/>
            <w:shd w:val="clear" w:color="auto" w:fill="2E5C8A"/>
            <w:vAlign w:val="center"/>
          </w:tcPr>
          <w:p w14:paraId="56AF0770" w14:textId="77777777" w:rsidR="000C576B" w:rsidRPr="00A43F67" w:rsidRDefault="0022030C">
            <w:pPr>
              <w:spacing w:before="20" w:after="20"/>
              <w:jc w:val="center"/>
              <w:rPr>
                <w:rFonts w:ascii="Times New Roman" w:hAnsi="Times New Roman" w:cs="Times New Roman"/>
                <w:sz w:val="18"/>
                <w:szCs w:val="18"/>
              </w:rPr>
            </w:pPr>
            <w:r w:rsidRPr="00A43F67">
              <w:rPr>
                <w:rFonts w:ascii="Times New Roman" w:hAnsi="Times New Roman" w:cs="Times New Roman"/>
                <w:b/>
                <w:color w:val="FFFFFF"/>
                <w:sz w:val="18"/>
                <w:szCs w:val="18"/>
              </w:rPr>
              <w:t>Parameter</w:t>
            </w:r>
          </w:p>
        </w:tc>
        <w:tc>
          <w:tcPr>
            <w:tcW w:w="3760" w:type="dxa"/>
            <w:shd w:val="clear" w:color="auto" w:fill="2E5C8A"/>
            <w:vAlign w:val="center"/>
          </w:tcPr>
          <w:p w14:paraId="13BD420F" w14:textId="77777777" w:rsidR="000C576B" w:rsidRPr="00A43F67" w:rsidRDefault="0022030C">
            <w:pPr>
              <w:spacing w:before="20" w:after="20"/>
              <w:jc w:val="center"/>
              <w:rPr>
                <w:rFonts w:ascii="Times New Roman" w:hAnsi="Times New Roman" w:cs="Times New Roman"/>
                <w:sz w:val="18"/>
                <w:szCs w:val="18"/>
              </w:rPr>
            </w:pPr>
            <w:r w:rsidRPr="00A43F67">
              <w:rPr>
                <w:rFonts w:ascii="Times New Roman" w:hAnsi="Times New Roman" w:cs="Times New Roman"/>
                <w:b/>
                <w:color w:val="FFFFFF"/>
                <w:sz w:val="18"/>
                <w:szCs w:val="18"/>
              </w:rPr>
              <w:t>Values tested</w:t>
            </w:r>
          </w:p>
        </w:tc>
        <w:tc>
          <w:tcPr>
            <w:tcW w:w="1800" w:type="dxa"/>
            <w:shd w:val="clear" w:color="auto" w:fill="2E5C8A"/>
            <w:vAlign w:val="center"/>
          </w:tcPr>
          <w:p w14:paraId="5E9C0247" w14:textId="77777777" w:rsidR="000C576B" w:rsidRPr="00A43F67" w:rsidRDefault="0022030C">
            <w:pPr>
              <w:spacing w:before="20" w:after="20"/>
              <w:jc w:val="center"/>
              <w:rPr>
                <w:rFonts w:ascii="Times New Roman" w:hAnsi="Times New Roman" w:cs="Times New Roman"/>
                <w:sz w:val="18"/>
                <w:szCs w:val="18"/>
              </w:rPr>
            </w:pPr>
            <w:r w:rsidRPr="00A43F67">
              <w:rPr>
                <w:rFonts w:ascii="Times New Roman" w:hAnsi="Times New Roman" w:cs="Times New Roman"/>
                <w:b/>
                <w:color w:val="FFFFFF"/>
                <w:sz w:val="18"/>
                <w:szCs w:val="18"/>
              </w:rPr>
              <w:t>Optimal</w:t>
            </w:r>
          </w:p>
        </w:tc>
      </w:tr>
      <w:tr w:rsidR="000C576B" w:rsidRPr="00A43F67" w14:paraId="12C8A76A" w14:textId="77777777">
        <w:tc>
          <w:tcPr>
            <w:tcW w:w="1500" w:type="dxa"/>
            <w:vMerge w:val="restart"/>
            <w:shd w:val="clear" w:color="auto" w:fill="EDF1F7"/>
            <w:vAlign w:val="center"/>
          </w:tcPr>
          <w:p w14:paraId="66636ECB"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b/>
                <w:sz w:val="18"/>
                <w:szCs w:val="18"/>
              </w:rPr>
              <w:t>A1 — Size-aware weighting</w:t>
            </w:r>
          </w:p>
        </w:tc>
        <w:tc>
          <w:tcPr>
            <w:tcW w:w="2300" w:type="dxa"/>
            <w:vAlign w:val="center"/>
          </w:tcPr>
          <w:p w14:paraId="0F9E4E05"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alpha_start</w:t>
            </w:r>
          </w:p>
        </w:tc>
        <w:tc>
          <w:tcPr>
            <w:tcW w:w="3760" w:type="dxa"/>
            <w:vAlign w:val="center"/>
          </w:tcPr>
          <w:p w14:paraId="4723DB5A"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0.5, 0.6, 0.7, 0.8, 0.9</w:t>
            </w:r>
          </w:p>
        </w:tc>
        <w:tc>
          <w:tcPr>
            <w:tcW w:w="1800" w:type="dxa"/>
            <w:vAlign w:val="center"/>
          </w:tcPr>
          <w:p w14:paraId="45A2D4C0" w14:textId="77777777" w:rsidR="000C576B" w:rsidRPr="00A43F67" w:rsidRDefault="0022030C">
            <w:pPr>
              <w:spacing w:before="20" w:after="20"/>
              <w:jc w:val="center"/>
              <w:rPr>
                <w:rFonts w:ascii="Times New Roman" w:hAnsi="Times New Roman" w:cs="Times New Roman"/>
                <w:sz w:val="18"/>
                <w:szCs w:val="18"/>
              </w:rPr>
            </w:pPr>
            <w:r w:rsidRPr="00A43F67">
              <w:rPr>
                <w:rFonts w:ascii="Times New Roman" w:hAnsi="Times New Roman" w:cs="Times New Roman"/>
                <w:b/>
                <w:sz w:val="18"/>
                <w:szCs w:val="18"/>
              </w:rPr>
              <w:t>0.7</w:t>
            </w:r>
          </w:p>
        </w:tc>
      </w:tr>
      <w:tr w:rsidR="000C576B" w:rsidRPr="00A43F67" w14:paraId="0D3FA008" w14:textId="77777777">
        <w:tc>
          <w:tcPr>
            <w:tcW w:w="1500" w:type="dxa"/>
            <w:vMerge/>
            <w:shd w:val="clear" w:color="auto" w:fill="EDF1F7"/>
            <w:vAlign w:val="center"/>
          </w:tcPr>
          <w:p w14:paraId="36CB42EF" w14:textId="77777777" w:rsidR="000C576B" w:rsidRPr="00A43F67" w:rsidRDefault="000C576B">
            <w:pPr>
              <w:rPr>
                <w:rFonts w:ascii="Times New Roman" w:hAnsi="Times New Roman" w:cs="Times New Roman"/>
                <w:sz w:val="18"/>
                <w:szCs w:val="18"/>
              </w:rPr>
            </w:pPr>
          </w:p>
        </w:tc>
        <w:tc>
          <w:tcPr>
            <w:tcW w:w="2300" w:type="dxa"/>
            <w:vAlign w:val="center"/>
          </w:tcPr>
          <w:p w14:paraId="2ED391DC"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alpha_end</w:t>
            </w:r>
          </w:p>
        </w:tc>
        <w:tc>
          <w:tcPr>
            <w:tcW w:w="3760" w:type="dxa"/>
            <w:vAlign w:val="center"/>
          </w:tcPr>
          <w:p w14:paraId="058F5FE5"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0.2, 0.3, 0.4, 0.5</w:t>
            </w:r>
          </w:p>
        </w:tc>
        <w:tc>
          <w:tcPr>
            <w:tcW w:w="1800" w:type="dxa"/>
            <w:vAlign w:val="center"/>
          </w:tcPr>
          <w:p w14:paraId="685E85CB" w14:textId="77777777" w:rsidR="000C576B" w:rsidRPr="00A43F67" w:rsidRDefault="0022030C">
            <w:pPr>
              <w:spacing w:before="20" w:after="20"/>
              <w:jc w:val="center"/>
              <w:rPr>
                <w:rFonts w:ascii="Times New Roman" w:hAnsi="Times New Roman" w:cs="Times New Roman"/>
                <w:sz w:val="18"/>
                <w:szCs w:val="18"/>
              </w:rPr>
            </w:pPr>
            <w:r w:rsidRPr="00A43F67">
              <w:rPr>
                <w:rFonts w:ascii="Times New Roman" w:hAnsi="Times New Roman" w:cs="Times New Roman"/>
                <w:b/>
                <w:sz w:val="18"/>
                <w:szCs w:val="18"/>
              </w:rPr>
              <w:t>0.3</w:t>
            </w:r>
          </w:p>
        </w:tc>
      </w:tr>
      <w:tr w:rsidR="000C576B" w:rsidRPr="00A43F67" w14:paraId="66197415" w14:textId="77777777">
        <w:tc>
          <w:tcPr>
            <w:tcW w:w="1500" w:type="dxa"/>
            <w:vMerge/>
            <w:shd w:val="clear" w:color="auto" w:fill="EDF1F7"/>
            <w:vAlign w:val="center"/>
          </w:tcPr>
          <w:p w14:paraId="5CEAF9DE" w14:textId="77777777" w:rsidR="000C576B" w:rsidRPr="00A43F67" w:rsidRDefault="000C576B">
            <w:pPr>
              <w:rPr>
                <w:rFonts w:ascii="Times New Roman" w:hAnsi="Times New Roman" w:cs="Times New Roman"/>
                <w:sz w:val="18"/>
                <w:szCs w:val="18"/>
              </w:rPr>
            </w:pPr>
          </w:p>
        </w:tc>
        <w:tc>
          <w:tcPr>
            <w:tcW w:w="2300" w:type="dxa"/>
            <w:vAlign w:val="center"/>
          </w:tcPr>
          <w:p w14:paraId="3D80A4DF"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small_obj_px</w:t>
            </w:r>
          </w:p>
        </w:tc>
        <w:tc>
          <w:tcPr>
            <w:tcW w:w="3760" w:type="dxa"/>
            <w:vAlign w:val="center"/>
          </w:tcPr>
          <w:p w14:paraId="0B41D615"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24, 32, 40, 48</w:t>
            </w:r>
          </w:p>
        </w:tc>
        <w:tc>
          <w:tcPr>
            <w:tcW w:w="1800" w:type="dxa"/>
            <w:vAlign w:val="center"/>
          </w:tcPr>
          <w:p w14:paraId="77BE99A6" w14:textId="77777777" w:rsidR="000C576B" w:rsidRPr="00A43F67" w:rsidRDefault="0022030C">
            <w:pPr>
              <w:spacing w:before="20" w:after="20"/>
              <w:jc w:val="center"/>
              <w:rPr>
                <w:rFonts w:ascii="Times New Roman" w:hAnsi="Times New Roman" w:cs="Times New Roman"/>
                <w:sz w:val="18"/>
                <w:szCs w:val="18"/>
              </w:rPr>
            </w:pPr>
            <w:r w:rsidRPr="00A43F67">
              <w:rPr>
                <w:rFonts w:ascii="Times New Roman" w:hAnsi="Times New Roman" w:cs="Times New Roman"/>
                <w:b/>
                <w:sz w:val="18"/>
                <w:szCs w:val="18"/>
              </w:rPr>
              <w:t>40</w:t>
            </w:r>
          </w:p>
        </w:tc>
      </w:tr>
      <w:tr w:rsidR="000C576B" w:rsidRPr="00A43F67" w14:paraId="728B1310" w14:textId="77777777">
        <w:tc>
          <w:tcPr>
            <w:tcW w:w="1500" w:type="dxa"/>
            <w:vMerge/>
            <w:shd w:val="clear" w:color="auto" w:fill="EDF1F7"/>
            <w:vAlign w:val="center"/>
          </w:tcPr>
          <w:p w14:paraId="7987305A" w14:textId="77777777" w:rsidR="000C576B" w:rsidRPr="00A43F67" w:rsidRDefault="000C576B">
            <w:pPr>
              <w:rPr>
                <w:rFonts w:ascii="Times New Roman" w:hAnsi="Times New Roman" w:cs="Times New Roman"/>
                <w:sz w:val="18"/>
                <w:szCs w:val="18"/>
              </w:rPr>
            </w:pPr>
          </w:p>
        </w:tc>
        <w:tc>
          <w:tcPr>
            <w:tcW w:w="2300" w:type="dxa"/>
            <w:vAlign w:val="center"/>
          </w:tcPr>
          <w:p w14:paraId="5256EE05"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small_obj_boost</w:t>
            </w:r>
          </w:p>
        </w:tc>
        <w:tc>
          <w:tcPr>
            <w:tcW w:w="3760" w:type="dxa"/>
            <w:vAlign w:val="center"/>
          </w:tcPr>
          <w:p w14:paraId="6BF6236F"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1.5, 2.0, 2.5, 3.0</w:t>
            </w:r>
          </w:p>
        </w:tc>
        <w:tc>
          <w:tcPr>
            <w:tcW w:w="1800" w:type="dxa"/>
            <w:vAlign w:val="center"/>
          </w:tcPr>
          <w:p w14:paraId="5CBA4F8F" w14:textId="77777777" w:rsidR="000C576B" w:rsidRPr="00A43F67" w:rsidRDefault="0022030C">
            <w:pPr>
              <w:spacing w:before="20" w:after="20"/>
              <w:jc w:val="center"/>
              <w:rPr>
                <w:rFonts w:ascii="Times New Roman" w:hAnsi="Times New Roman" w:cs="Times New Roman"/>
                <w:sz w:val="18"/>
                <w:szCs w:val="18"/>
              </w:rPr>
            </w:pPr>
            <w:r w:rsidRPr="00A43F67">
              <w:rPr>
                <w:rFonts w:ascii="Times New Roman" w:hAnsi="Times New Roman" w:cs="Times New Roman"/>
                <w:b/>
                <w:sz w:val="18"/>
                <w:szCs w:val="18"/>
              </w:rPr>
              <w:t>2.5</w:t>
            </w:r>
          </w:p>
        </w:tc>
      </w:tr>
      <w:tr w:rsidR="000C576B" w:rsidRPr="00A43F67" w14:paraId="5F8987EB" w14:textId="77777777">
        <w:tc>
          <w:tcPr>
            <w:tcW w:w="1500" w:type="dxa"/>
            <w:vMerge w:val="restart"/>
            <w:shd w:val="clear" w:color="auto" w:fill="EDF1F7"/>
            <w:vAlign w:val="center"/>
          </w:tcPr>
          <w:p w14:paraId="5C673F27"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b/>
                <w:sz w:val="18"/>
                <w:szCs w:val="18"/>
              </w:rPr>
              <w:t>A2 — Center loss</w:t>
            </w:r>
          </w:p>
        </w:tc>
        <w:tc>
          <w:tcPr>
            <w:tcW w:w="2300" w:type="dxa"/>
            <w:vAlign w:val="center"/>
          </w:tcPr>
          <w:p w14:paraId="7FEE9C32"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center_loss_init</w:t>
            </w:r>
          </w:p>
        </w:tc>
        <w:tc>
          <w:tcPr>
            <w:tcW w:w="3760" w:type="dxa"/>
            <w:vAlign w:val="center"/>
          </w:tcPr>
          <w:p w14:paraId="7FEB32FB"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0, 0.01, 0.02, 0.05, 0.10</w:t>
            </w:r>
          </w:p>
        </w:tc>
        <w:tc>
          <w:tcPr>
            <w:tcW w:w="1800" w:type="dxa"/>
            <w:vAlign w:val="center"/>
          </w:tcPr>
          <w:p w14:paraId="7D0FBB18" w14:textId="77777777" w:rsidR="000C576B" w:rsidRPr="00A43F67" w:rsidRDefault="0022030C">
            <w:pPr>
              <w:spacing w:before="20" w:after="20"/>
              <w:jc w:val="center"/>
              <w:rPr>
                <w:rFonts w:ascii="Times New Roman" w:hAnsi="Times New Roman" w:cs="Times New Roman"/>
                <w:sz w:val="18"/>
                <w:szCs w:val="18"/>
              </w:rPr>
            </w:pPr>
            <w:proofErr w:type="gramStart"/>
            <w:r w:rsidRPr="00A43F67">
              <w:rPr>
                <w:rFonts w:ascii="Times New Roman" w:hAnsi="Times New Roman" w:cs="Times New Roman"/>
                <w:b/>
                <w:sz w:val="18"/>
                <w:szCs w:val="18"/>
              </w:rPr>
              <w:t>0  (</w:t>
            </w:r>
            <w:proofErr w:type="gramEnd"/>
            <w:r w:rsidRPr="00A43F67">
              <w:rPr>
                <w:rFonts w:ascii="Times New Roman" w:hAnsi="Times New Roman" w:cs="Times New Roman"/>
                <w:b/>
                <w:sz w:val="18"/>
                <w:szCs w:val="18"/>
              </w:rPr>
              <w:t>disabled)</w:t>
            </w:r>
          </w:p>
        </w:tc>
      </w:tr>
      <w:tr w:rsidR="000C576B" w:rsidRPr="00A43F67" w14:paraId="2488F1DC" w14:textId="77777777">
        <w:tc>
          <w:tcPr>
            <w:tcW w:w="1500" w:type="dxa"/>
            <w:vMerge/>
            <w:shd w:val="clear" w:color="auto" w:fill="EDF1F7"/>
            <w:vAlign w:val="center"/>
          </w:tcPr>
          <w:p w14:paraId="3A303A7B" w14:textId="77777777" w:rsidR="000C576B" w:rsidRPr="00A43F67" w:rsidRDefault="000C576B">
            <w:pPr>
              <w:rPr>
                <w:rFonts w:ascii="Times New Roman" w:hAnsi="Times New Roman" w:cs="Times New Roman"/>
                <w:sz w:val="18"/>
                <w:szCs w:val="18"/>
              </w:rPr>
            </w:pPr>
          </w:p>
        </w:tc>
        <w:tc>
          <w:tcPr>
            <w:tcW w:w="2300" w:type="dxa"/>
            <w:vAlign w:val="center"/>
          </w:tcPr>
          <w:p w14:paraId="6740610A"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center_loss_min</w:t>
            </w:r>
          </w:p>
        </w:tc>
        <w:tc>
          <w:tcPr>
            <w:tcW w:w="3760" w:type="dxa"/>
            <w:vAlign w:val="center"/>
          </w:tcPr>
          <w:p w14:paraId="2BD7AD1A"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0, 0.005, 0.01</w:t>
            </w:r>
          </w:p>
        </w:tc>
        <w:tc>
          <w:tcPr>
            <w:tcW w:w="1800" w:type="dxa"/>
            <w:vAlign w:val="center"/>
          </w:tcPr>
          <w:p w14:paraId="0C188A93" w14:textId="77777777" w:rsidR="000C576B" w:rsidRPr="00A43F67" w:rsidRDefault="0022030C">
            <w:pPr>
              <w:spacing w:before="20" w:after="20"/>
              <w:jc w:val="center"/>
              <w:rPr>
                <w:rFonts w:ascii="Times New Roman" w:hAnsi="Times New Roman" w:cs="Times New Roman"/>
                <w:sz w:val="18"/>
                <w:szCs w:val="18"/>
              </w:rPr>
            </w:pPr>
            <w:r w:rsidRPr="00A43F67">
              <w:rPr>
                <w:rFonts w:ascii="Times New Roman" w:hAnsi="Times New Roman" w:cs="Times New Roman"/>
                <w:b/>
                <w:sz w:val="18"/>
                <w:szCs w:val="18"/>
              </w:rPr>
              <w:t>0</w:t>
            </w:r>
          </w:p>
        </w:tc>
      </w:tr>
      <w:tr w:rsidR="000C576B" w:rsidRPr="00A43F67" w14:paraId="240CDB1C" w14:textId="77777777">
        <w:tc>
          <w:tcPr>
            <w:tcW w:w="1500" w:type="dxa"/>
            <w:vMerge w:val="restart"/>
            <w:shd w:val="clear" w:color="auto" w:fill="EDF1F7"/>
            <w:vAlign w:val="center"/>
          </w:tcPr>
          <w:p w14:paraId="34B35133"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b/>
                <w:sz w:val="18"/>
                <w:szCs w:val="18"/>
              </w:rPr>
              <w:t>A3 — Adaptive clipping</w:t>
            </w:r>
          </w:p>
        </w:tc>
        <w:tc>
          <w:tcPr>
            <w:tcW w:w="2300" w:type="dxa"/>
            <w:vAlign w:val="center"/>
          </w:tcPr>
          <w:p w14:paraId="5E3EE7EB"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iou_clip_start</w:t>
            </w:r>
          </w:p>
        </w:tc>
        <w:tc>
          <w:tcPr>
            <w:tcW w:w="3760" w:type="dxa"/>
            <w:vAlign w:val="center"/>
          </w:tcPr>
          <w:p w14:paraId="2E540CC5"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20, 30, 40, 50, 60</w:t>
            </w:r>
          </w:p>
        </w:tc>
        <w:tc>
          <w:tcPr>
            <w:tcW w:w="1800" w:type="dxa"/>
            <w:vAlign w:val="center"/>
          </w:tcPr>
          <w:p w14:paraId="697AB8B5" w14:textId="77777777" w:rsidR="000C576B" w:rsidRPr="00A43F67" w:rsidRDefault="0022030C">
            <w:pPr>
              <w:spacing w:before="20" w:after="20"/>
              <w:jc w:val="center"/>
              <w:rPr>
                <w:rFonts w:ascii="Times New Roman" w:hAnsi="Times New Roman" w:cs="Times New Roman"/>
                <w:sz w:val="18"/>
                <w:szCs w:val="18"/>
              </w:rPr>
            </w:pPr>
            <w:r w:rsidRPr="00A43F67">
              <w:rPr>
                <w:rFonts w:ascii="Times New Roman" w:hAnsi="Times New Roman" w:cs="Times New Roman"/>
                <w:b/>
                <w:sz w:val="18"/>
                <w:szCs w:val="18"/>
              </w:rPr>
              <w:t>50</w:t>
            </w:r>
          </w:p>
        </w:tc>
      </w:tr>
      <w:tr w:rsidR="000C576B" w:rsidRPr="00A43F67" w14:paraId="1F30CFD8" w14:textId="77777777">
        <w:tc>
          <w:tcPr>
            <w:tcW w:w="1500" w:type="dxa"/>
            <w:vMerge/>
            <w:shd w:val="clear" w:color="auto" w:fill="EDF1F7"/>
            <w:vAlign w:val="center"/>
          </w:tcPr>
          <w:p w14:paraId="1C3E9578" w14:textId="77777777" w:rsidR="000C576B" w:rsidRPr="00A43F67" w:rsidRDefault="000C576B">
            <w:pPr>
              <w:rPr>
                <w:rFonts w:ascii="Times New Roman" w:hAnsi="Times New Roman" w:cs="Times New Roman"/>
                <w:sz w:val="18"/>
                <w:szCs w:val="18"/>
              </w:rPr>
            </w:pPr>
          </w:p>
        </w:tc>
        <w:tc>
          <w:tcPr>
            <w:tcW w:w="2300" w:type="dxa"/>
            <w:vAlign w:val="center"/>
          </w:tcPr>
          <w:p w14:paraId="27F8DD55"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iou_clip_end</w:t>
            </w:r>
          </w:p>
        </w:tc>
        <w:tc>
          <w:tcPr>
            <w:tcW w:w="3760" w:type="dxa"/>
            <w:vAlign w:val="center"/>
          </w:tcPr>
          <w:p w14:paraId="114FDD53"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10, 15, 20, 25</w:t>
            </w:r>
          </w:p>
        </w:tc>
        <w:tc>
          <w:tcPr>
            <w:tcW w:w="1800" w:type="dxa"/>
            <w:vAlign w:val="center"/>
          </w:tcPr>
          <w:p w14:paraId="3FEA6BA8" w14:textId="77777777" w:rsidR="000C576B" w:rsidRPr="00A43F67" w:rsidRDefault="0022030C">
            <w:pPr>
              <w:spacing w:before="20" w:after="20"/>
              <w:jc w:val="center"/>
              <w:rPr>
                <w:rFonts w:ascii="Times New Roman" w:hAnsi="Times New Roman" w:cs="Times New Roman"/>
                <w:sz w:val="18"/>
                <w:szCs w:val="18"/>
              </w:rPr>
            </w:pPr>
            <w:r w:rsidRPr="00A43F67">
              <w:rPr>
                <w:rFonts w:ascii="Times New Roman" w:hAnsi="Times New Roman" w:cs="Times New Roman"/>
                <w:b/>
                <w:sz w:val="18"/>
                <w:szCs w:val="18"/>
              </w:rPr>
              <w:t>20</w:t>
            </w:r>
          </w:p>
        </w:tc>
      </w:tr>
      <w:tr w:rsidR="000C576B" w:rsidRPr="00A43F67" w14:paraId="5D91B1F5" w14:textId="77777777">
        <w:tc>
          <w:tcPr>
            <w:tcW w:w="1500" w:type="dxa"/>
            <w:vMerge/>
            <w:shd w:val="clear" w:color="auto" w:fill="EDF1F7"/>
            <w:vAlign w:val="center"/>
          </w:tcPr>
          <w:p w14:paraId="2EA253B5" w14:textId="77777777" w:rsidR="000C576B" w:rsidRPr="00A43F67" w:rsidRDefault="000C576B">
            <w:pPr>
              <w:rPr>
                <w:rFonts w:ascii="Times New Roman" w:hAnsi="Times New Roman" w:cs="Times New Roman"/>
                <w:sz w:val="18"/>
                <w:szCs w:val="18"/>
              </w:rPr>
            </w:pPr>
          </w:p>
        </w:tc>
        <w:tc>
          <w:tcPr>
            <w:tcW w:w="2300" w:type="dxa"/>
            <w:vAlign w:val="center"/>
          </w:tcPr>
          <w:p w14:paraId="2472101C"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dfl_clip_start</w:t>
            </w:r>
          </w:p>
        </w:tc>
        <w:tc>
          <w:tcPr>
            <w:tcW w:w="3760" w:type="dxa"/>
            <w:vAlign w:val="center"/>
          </w:tcPr>
          <w:p w14:paraId="46E0D558"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10, 15, 20, 25, 30</w:t>
            </w:r>
          </w:p>
        </w:tc>
        <w:tc>
          <w:tcPr>
            <w:tcW w:w="1800" w:type="dxa"/>
            <w:vAlign w:val="center"/>
          </w:tcPr>
          <w:p w14:paraId="3A655C46" w14:textId="77777777" w:rsidR="000C576B" w:rsidRPr="00A43F67" w:rsidRDefault="0022030C">
            <w:pPr>
              <w:spacing w:before="20" w:after="20"/>
              <w:jc w:val="center"/>
              <w:rPr>
                <w:rFonts w:ascii="Times New Roman" w:hAnsi="Times New Roman" w:cs="Times New Roman"/>
                <w:sz w:val="18"/>
                <w:szCs w:val="18"/>
              </w:rPr>
            </w:pPr>
            <w:r w:rsidRPr="00A43F67">
              <w:rPr>
                <w:rFonts w:ascii="Times New Roman" w:hAnsi="Times New Roman" w:cs="Times New Roman"/>
                <w:b/>
                <w:sz w:val="18"/>
                <w:szCs w:val="18"/>
              </w:rPr>
              <w:t>25</w:t>
            </w:r>
          </w:p>
        </w:tc>
      </w:tr>
      <w:tr w:rsidR="000C576B" w:rsidRPr="00A43F67" w14:paraId="7256E85D" w14:textId="77777777">
        <w:tc>
          <w:tcPr>
            <w:tcW w:w="1500" w:type="dxa"/>
            <w:vMerge/>
            <w:shd w:val="clear" w:color="auto" w:fill="EDF1F7"/>
            <w:vAlign w:val="center"/>
          </w:tcPr>
          <w:p w14:paraId="3964FD9D" w14:textId="77777777" w:rsidR="000C576B" w:rsidRPr="00A43F67" w:rsidRDefault="000C576B">
            <w:pPr>
              <w:rPr>
                <w:rFonts w:ascii="Times New Roman" w:hAnsi="Times New Roman" w:cs="Times New Roman"/>
                <w:sz w:val="18"/>
                <w:szCs w:val="18"/>
              </w:rPr>
            </w:pPr>
          </w:p>
        </w:tc>
        <w:tc>
          <w:tcPr>
            <w:tcW w:w="2300" w:type="dxa"/>
            <w:vAlign w:val="center"/>
          </w:tcPr>
          <w:p w14:paraId="7262424E"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dfl_clip_end</w:t>
            </w:r>
          </w:p>
        </w:tc>
        <w:tc>
          <w:tcPr>
            <w:tcW w:w="3760" w:type="dxa"/>
            <w:vAlign w:val="center"/>
          </w:tcPr>
          <w:p w14:paraId="3E96951C"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5, 8, 10, 15</w:t>
            </w:r>
          </w:p>
        </w:tc>
        <w:tc>
          <w:tcPr>
            <w:tcW w:w="1800" w:type="dxa"/>
            <w:vAlign w:val="center"/>
          </w:tcPr>
          <w:p w14:paraId="31E326DE" w14:textId="77777777" w:rsidR="000C576B" w:rsidRPr="00A43F67" w:rsidRDefault="0022030C">
            <w:pPr>
              <w:spacing w:before="20" w:after="20"/>
              <w:jc w:val="center"/>
              <w:rPr>
                <w:rFonts w:ascii="Times New Roman" w:hAnsi="Times New Roman" w:cs="Times New Roman"/>
                <w:sz w:val="18"/>
                <w:szCs w:val="18"/>
              </w:rPr>
            </w:pPr>
            <w:r w:rsidRPr="00A43F67">
              <w:rPr>
                <w:rFonts w:ascii="Times New Roman" w:hAnsi="Times New Roman" w:cs="Times New Roman"/>
                <w:b/>
                <w:sz w:val="18"/>
                <w:szCs w:val="18"/>
              </w:rPr>
              <w:t>10</w:t>
            </w:r>
          </w:p>
        </w:tc>
      </w:tr>
      <w:tr w:rsidR="000C576B" w:rsidRPr="00A43F67" w14:paraId="7CD060D0" w14:textId="77777777">
        <w:tc>
          <w:tcPr>
            <w:tcW w:w="1500" w:type="dxa"/>
            <w:vMerge w:val="restart"/>
            <w:shd w:val="clear" w:color="auto" w:fill="EDF1F7"/>
            <w:vAlign w:val="center"/>
          </w:tcPr>
          <w:p w14:paraId="0B1D3033"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b/>
                <w:sz w:val="18"/>
                <w:szCs w:val="18"/>
              </w:rPr>
              <w:t>A4 — TAL assignment</w:t>
            </w:r>
          </w:p>
        </w:tc>
        <w:tc>
          <w:tcPr>
            <w:tcW w:w="2300" w:type="dxa"/>
            <w:vAlign w:val="center"/>
          </w:tcPr>
          <w:p w14:paraId="79CEC41B"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tal_topk</w:t>
            </w:r>
          </w:p>
        </w:tc>
        <w:tc>
          <w:tcPr>
            <w:tcW w:w="3760" w:type="dxa"/>
            <w:vAlign w:val="center"/>
          </w:tcPr>
          <w:p w14:paraId="0C4626C3"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10, 11, 12, 13, 15, 20</w:t>
            </w:r>
          </w:p>
        </w:tc>
        <w:tc>
          <w:tcPr>
            <w:tcW w:w="1800" w:type="dxa"/>
            <w:vAlign w:val="center"/>
          </w:tcPr>
          <w:p w14:paraId="7A49D07E" w14:textId="77777777" w:rsidR="000C576B" w:rsidRPr="00A43F67" w:rsidRDefault="0022030C">
            <w:pPr>
              <w:spacing w:before="20" w:after="20"/>
              <w:jc w:val="center"/>
              <w:rPr>
                <w:rFonts w:ascii="Times New Roman" w:hAnsi="Times New Roman" w:cs="Times New Roman"/>
                <w:sz w:val="18"/>
                <w:szCs w:val="18"/>
              </w:rPr>
            </w:pPr>
            <w:r w:rsidRPr="00A43F67">
              <w:rPr>
                <w:rFonts w:ascii="Times New Roman" w:hAnsi="Times New Roman" w:cs="Times New Roman"/>
                <w:b/>
                <w:sz w:val="18"/>
                <w:szCs w:val="18"/>
              </w:rPr>
              <w:t>13</w:t>
            </w:r>
          </w:p>
        </w:tc>
      </w:tr>
      <w:tr w:rsidR="000C576B" w:rsidRPr="00A43F67" w14:paraId="3D094534" w14:textId="77777777">
        <w:tc>
          <w:tcPr>
            <w:tcW w:w="1500" w:type="dxa"/>
            <w:vMerge/>
            <w:shd w:val="clear" w:color="auto" w:fill="EDF1F7"/>
            <w:vAlign w:val="center"/>
          </w:tcPr>
          <w:p w14:paraId="611F1342" w14:textId="77777777" w:rsidR="000C576B" w:rsidRPr="00A43F67" w:rsidRDefault="000C576B">
            <w:pPr>
              <w:rPr>
                <w:rFonts w:ascii="Times New Roman" w:hAnsi="Times New Roman" w:cs="Times New Roman"/>
                <w:sz w:val="18"/>
                <w:szCs w:val="18"/>
              </w:rPr>
            </w:pPr>
          </w:p>
        </w:tc>
        <w:tc>
          <w:tcPr>
            <w:tcW w:w="2300" w:type="dxa"/>
            <w:vAlign w:val="center"/>
          </w:tcPr>
          <w:p w14:paraId="0032A306"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tal_alpha</w:t>
            </w:r>
          </w:p>
        </w:tc>
        <w:tc>
          <w:tcPr>
            <w:tcW w:w="3760" w:type="dxa"/>
            <w:vAlign w:val="center"/>
          </w:tcPr>
          <w:p w14:paraId="31A4BAB4"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0.5, 0.6, 0.7, 0.8, 1.0</w:t>
            </w:r>
          </w:p>
        </w:tc>
        <w:tc>
          <w:tcPr>
            <w:tcW w:w="1800" w:type="dxa"/>
            <w:vAlign w:val="center"/>
          </w:tcPr>
          <w:p w14:paraId="179B549A" w14:textId="77777777" w:rsidR="000C576B" w:rsidRPr="00A43F67" w:rsidRDefault="0022030C">
            <w:pPr>
              <w:spacing w:before="20" w:after="20"/>
              <w:jc w:val="center"/>
              <w:rPr>
                <w:rFonts w:ascii="Times New Roman" w:hAnsi="Times New Roman" w:cs="Times New Roman"/>
                <w:sz w:val="18"/>
                <w:szCs w:val="18"/>
              </w:rPr>
            </w:pPr>
            <w:r w:rsidRPr="00A43F67">
              <w:rPr>
                <w:rFonts w:ascii="Times New Roman" w:hAnsi="Times New Roman" w:cs="Times New Roman"/>
                <w:b/>
                <w:sz w:val="18"/>
                <w:szCs w:val="18"/>
              </w:rPr>
              <w:t>0.7</w:t>
            </w:r>
          </w:p>
        </w:tc>
      </w:tr>
      <w:tr w:rsidR="000C576B" w:rsidRPr="00A43F67" w14:paraId="689A66C1" w14:textId="77777777">
        <w:tc>
          <w:tcPr>
            <w:tcW w:w="1500" w:type="dxa"/>
            <w:vMerge/>
            <w:shd w:val="clear" w:color="auto" w:fill="EDF1F7"/>
            <w:vAlign w:val="center"/>
          </w:tcPr>
          <w:p w14:paraId="27B0AAA4" w14:textId="77777777" w:rsidR="000C576B" w:rsidRPr="00A43F67" w:rsidRDefault="000C576B">
            <w:pPr>
              <w:rPr>
                <w:rFonts w:ascii="Times New Roman" w:hAnsi="Times New Roman" w:cs="Times New Roman"/>
                <w:sz w:val="18"/>
                <w:szCs w:val="18"/>
              </w:rPr>
            </w:pPr>
          </w:p>
        </w:tc>
        <w:tc>
          <w:tcPr>
            <w:tcW w:w="2300" w:type="dxa"/>
            <w:vAlign w:val="center"/>
          </w:tcPr>
          <w:p w14:paraId="3F8F2BBF"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tal_beta</w:t>
            </w:r>
          </w:p>
        </w:tc>
        <w:tc>
          <w:tcPr>
            <w:tcW w:w="3760" w:type="dxa"/>
            <w:vAlign w:val="center"/>
          </w:tcPr>
          <w:p w14:paraId="728E13E1"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4, 5, 6, 8</w:t>
            </w:r>
          </w:p>
        </w:tc>
        <w:tc>
          <w:tcPr>
            <w:tcW w:w="1800" w:type="dxa"/>
            <w:vAlign w:val="center"/>
          </w:tcPr>
          <w:p w14:paraId="4F9D823E" w14:textId="77777777" w:rsidR="000C576B" w:rsidRPr="00A43F67" w:rsidRDefault="0022030C">
            <w:pPr>
              <w:spacing w:before="20" w:after="20"/>
              <w:jc w:val="center"/>
              <w:rPr>
                <w:rFonts w:ascii="Times New Roman" w:hAnsi="Times New Roman" w:cs="Times New Roman"/>
                <w:sz w:val="18"/>
                <w:szCs w:val="18"/>
              </w:rPr>
            </w:pPr>
            <w:r w:rsidRPr="00A43F67">
              <w:rPr>
                <w:rFonts w:ascii="Times New Roman" w:hAnsi="Times New Roman" w:cs="Times New Roman"/>
                <w:b/>
                <w:sz w:val="18"/>
                <w:szCs w:val="18"/>
              </w:rPr>
              <w:t>4.0</w:t>
            </w:r>
          </w:p>
        </w:tc>
      </w:tr>
      <w:tr w:rsidR="000C576B" w:rsidRPr="00A43F67" w14:paraId="7E84E29F" w14:textId="77777777">
        <w:tc>
          <w:tcPr>
            <w:tcW w:w="1500" w:type="dxa"/>
            <w:vMerge/>
            <w:shd w:val="clear" w:color="auto" w:fill="EDF1F7"/>
            <w:vAlign w:val="center"/>
          </w:tcPr>
          <w:p w14:paraId="0664D8FA" w14:textId="77777777" w:rsidR="000C576B" w:rsidRPr="00A43F67" w:rsidRDefault="000C576B">
            <w:pPr>
              <w:rPr>
                <w:rFonts w:ascii="Times New Roman" w:hAnsi="Times New Roman" w:cs="Times New Roman"/>
                <w:sz w:val="18"/>
                <w:szCs w:val="18"/>
              </w:rPr>
            </w:pPr>
          </w:p>
        </w:tc>
        <w:tc>
          <w:tcPr>
            <w:tcW w:w="2300" w:type="dxa"/>
            <w:vAlign w:val="center"/>
          </w:tcPr>
          <w:p w14:paraId="65E4A0A5"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cls (gain)</w:t>
            </w:r>
          </w:p>
        </w:tc>
        <w:tc>
          <w:tcPr>
            <w:tcW w:w="3760" w:type="dxa"/>
            <w:vAlign w:val="center"/>
          </w:tcPr>
          <w:p w14:paraId="0EF3D221" w14:textId="77777777" w:rsidR="000C576B" w:rsidRPr="00A43F67" w:rsidRDefault="0022030C">
            <w:pPr>
              <w:spacing w:before="20" w:after="20"/>
              <w:rPr>
                <w:rFonts w:ascii="Times New Roman" w:hAnsi="Times New Roman" w:cs="Times New Roman"/>
                <w:sz w:val="18"/>
                <w:szCs w:val="18"/>
              </w:rPr>
            </w:pPr>
            <w:r w:rsidRPr="00A43F67">
              <w:rPr>
                <w:rFonts w:ascii="Times New Roman" w:hAnsi="Times New Roman" w:cs="Times New Roman"/>
                <w:sz w:val="18"/>
                <w:szCs w:val="18"/>
              </w:rPr>
              <w:t>0.5, 1.0, 1.2, 1.5</w:t>
            </w:r>
          </w:p>
        </w:tc>
        <w:tc>
          <w:tcPr>
            <w:tcW w:w="1800" w:type="dxa"/>
            <w:vAlign w:val="center"/>
          </w:tcPr>
          <w:p w14:paraId="3AD0FCF4" w14:textId="77777777" w:rsidR="000C576B" w:rsidRPr="00A43F67" w:rsidRDefault="0022030C">
            <w:pPr>
              <w:spacing w:before="20" w:after="20"/>
              <w:jc w:val="center"/>
              <w:rPr>
                <w:rFonts w:ascii="Times New Roman" w:hAnsi="Times New Roman" w:cs="Times New Roman"/>
                <w:sz w:val="18"/>
                <w:szCs w:val="18"/>
              </w:rPr>
            </w:pPr>
            <w:r w:rsidRPr="00A43F67">
              <w:rPr>
                <w:rFonts w:ascii="Times New Roman" w:hAnsi="Times New Roman" w:cs="Times New Roman"/>
                <w:b/>
                <w:sz w:val="18"/>
                <w:szCs w:val="18"/>
              </w:rPr>
              <w:t>1.2</w:t>
            </w:r>
          </w:p>
        </w:tc>
      </w:tr>
    </w:tbl>
    <w:p w14:paraId="4AF6E0A0" w14:textId="77777777" w:rsidR="00D84CDD" w:rsidRPr="0022030C" w:rsidRDefault="00D84CDD">
      <w:pPr>
        <w:rPr>
          <w:rFonts w:ascii="Times New Roman" w:hAnsi="Times New Roman" w:cs="Times New Roman"/>
          <w:sz w:val="20"/>
          <w:szCs w:val="20"/>
        </w:rPr>
      </w:pPr>
    </w:p>
    <w:p w14:paraId="7C14457E" w14:textId="77777777" w:rsidR="00D84CDD" w:rsidRPr="0022030C" w:rsidRDefault="00D84CDD">
      <w:pPr>
        <w:rPr>
          <w:rFonts w:ascii="Times New Roman" w:hAnsi="Times New Roman" w:cs="Times New Roman"/>
          <w:sz w:val="20"/>
          <w:szCs w:val="20"/>
        </w:rPr>
      </w:pPr>
    </w:p>
    <w:p w14:paraId="10B47F3A" w14:textId="79979571" w:rsidR="00D84CDD" w:rsidRPr="0022030C" w:rsidRDefault="00D84CDD" w:rsidP="00D84CDD">
      <w:pPr>
        <w:spacing w:after="150" w:line="274" w:lineRule="auto"/>
        <w:jc w:val="both"/>
        <w:rPr>
          <w:rFonts w:ascii="Times New Roman" w:hAnsi="Times New Roman" w:cs="Times New Roman"/>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4340"/>
        <w:gridCol w:w="2500"/>
      </w:tblGrid>
      <w:tr w:rsidR="00D84CDD" w:rsidRPr="00A43F67" w14:paraId="08524F62" w14:textId="77777777" w:rsidTr="00F414FC">
        <w:trPr>
          <w:tblHeader/>
        </w:trPr>
        <w:tc>
          <w:tcPr>
            <w:tcW w:w="252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778186DE" w14:textId="77777777" w:rsidR="00D84CDD" w:rsidRPr="00A43F67" w:rsidRDefault="00D84CDD" w:rsidP="00F414FC">
            <w:pPr>
              <w:jc w:val="center"/>
              <w:rPr>
                <w:rFonts w:ascii="Times New Roman" w:hAnsi="Times New Roman" w:cs="Times New Roman"/>
                <w:sz w:val="18"/>
                <w:szCs w:val="18"/>
              </w:rPr>
            </w:pPr>
            <w:r w:rsidRPr="00A43F67">
              <w:rPr>
                <w:rFonts w:ascii="Times New Roman" w:eastAsia="Arial" w:hAnsi="Times New Roman" w:cs="Times New Roman"/>
                <w:b/>
                <w:bCs/>
                <w:color w:val="FFFFFF"/>
                <w:sz w:val="18"/>
                <w:szCs w:val="18"/>
              </w:rPr>
              <w:t>Mechanism / approach</w:t>
            </w:r>
          </w:p>
        </w:tc>
        <w:tc>
          <w:tcPr>
            <w:tcW w:w="434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3F1FF8B2" w14:textId="77777777" w:rsidR="00D84CDD" w:rsidRPr="00A43F67" w:rsidRDefault="00D84CDD" w:rsidP="00F414FC">
            <w:pPr>
              <w:jc w:val="center"/>
              <w:rPr>
                <w:rFonts w:ascii="Times New Roman" w:hAnsi="Times New Roman" w:cs="Times New Roman"/>
                <w:sz w:val="18"/>
                <w:szCs w:val="18"/>
              </w:rPr>
            </w:pPr>
            <w:r w:rsidRPr="00A43F67">
              <w:rPr>
                <w:rFonts w:ascii="Times New Roman" w:eastAsia="Arial" w:hAnsi="Times New Roman" w:cs="Times New Roman"/>
                <w:b/>
                <w:bCs/>
                <w:color w:val="FFFFFF"/>
                <w:sz w:val="18"/>
                <w:szCs w:val="18"/>
              </w:rPr>
              <w:t>Variants we tried</w:t>
            </w:r>
          </w:p>
        </w:tc>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48949CDB" w14:textId="77777777" w:rsidR="00D84CDD" w:rsidRPr="00A43F67" w:rsidRDefault="00D84CDD" w:rsidP="00F414FC">
            <w:pPr>
              <w:jc w:val="center"/>
              <w:rPr>
                <w:rFonts w:ascii="Times New Roman" w:hAnsi="Times New Roman" w:cs="Times New Roman"/>
                <w:sz w:val="18"/>
                <w:szCs w:val="18"/>
              </w:rPr>
            </w:pPr>
            <w:r w:rsidRPr="00A43F67">
              <w:rPr>
                <w:rFonts w:ascii="Times New Roman" w:eastAsia="Arial" w:hAnsi="Times New Roman" w:cs="Times New Roman"/>
                <w:b/>
                <w:bCs/>
                <w:color w:val="FFFFFF"/>
                <w:sz w:val="18"/>
                <w:szCs w:val="18"/>
              </w:rPr>
              <w:t>Outcome</w:t>
            </w:r>
          </w:p>
        </w:tc>
      </w:tr>
      <w:tr w:rsidR="00D84CDD" w:rsidRPr="00A43F67" w14:paraId="773DAE7C"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BC2390"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Large-kernel attention (LKA / LSKA / SKA)</w:t>
            </w:r>
          </w:p>
        </w:tc>
        <w:tc>
          <w:tcPr>
            <w:tcW w:w="4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AD37A9"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ZGLSKA, ZGLKA, ZGLSKASG (spatial gate), ZGLSKAExpand, ZGLSKARefine; original SKA/LSKA at P3, SKA-residual, SKA-multiscale (5x5+9x9), SKA-weapon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3D1AE5"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Core wide-context mechanism, adopted at the deep levels</w:t>
            </w:r>
          </w:p>
        </w:tc>
      </w:tr>
      <w:tr w:rsidR="00D84CDD" w:rsidRPr="00A43F67" w14:paraId="1F7A2919"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145BCF73"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Insertion point, kernel size, replace-vs-gate</w:t>
            </w:r>
          </w:p>
        </w:tc>
        <w:tc>
          <w:tcPr>
            <w:tcW w:w="434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213220C2"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large-kernel attention at P3 / P4 (bottom-up &amp; top-down) / P5; kernels 5 / 7 / 11 / 15; block-replacement vs zero-gated add; A2C2f attention swapped in at P5</w:t>
            </w:r>
          </w:p>
        </w:tc>
        <w:tc>
          <w:tcPr>
            <w:tcW w:w="250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1B1F6BE0"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Settled on gated large-kernel attention at P4 (k11), bottom-up</w:t>
            </w:r>
          </w:p>
        </w:tc>
      </w:tr>
      <w:tr w:rsidR="00D84CDD" w:rsidRPr="00A43F67" w14:paraId="1FB32D82"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876AD1"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Multi-branch / wide fusion</w:t>
            </w:r>
          </w:p>
        </w:tc>
        <w:tc>
          <w:tcPr>
            <w:tcW w:w="4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199962"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ZGLSKAWideFuse, ZGLSKAWideFuse3, ZGLSKAStripFuse, ZGLSKACompactFuse, ZGLSKASelectFuse (per-pixel spatial routing), ZGLSKAGCFuse, ZGLSKAWideFuseV2</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1E2D0E"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WideFuse (P5) and WideFuseV2 (P4) adopted; the rest not retained</w:t>
            </w:r>
          </w:p>
        </w:tc>
      </w:tr>
      <w:tr w:rsidR="00D84CDD" w:rsidRPr="00A43F67" w14:paraId="4E4C1686"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37E58947"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Strip / elongated kernels</w:t>
            </w:r>
          </w:p>
        </w:tc>
        <w:tc>
          <w:tcPr>
            <w:tcW w:w="434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7BD03358"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ZGStrip (1x23 + 23x1)</w:t>
            </w:r>
          </w:p>
        </w:tc>
        <w:tc>
          <w:tcPr>
            <w:tcW w:w="250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7D4EACE7"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Retained only as a branch inside WideFuseV2</w:t>
            </w:r>
          </w:p>
        </w:tc>
      </w:tr>
      <w:tr w:rsidR="00D84CDD" w:rsidRPr="00A43F67" w14:paraId="2B7C0980"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08EF37"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Multi-dilation receptive fields</w:t>
            </w:r>
          </w:p>
        </w:tc>
        <w:tc>
          <w:tcPr>
            <w:tcW w:w="4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CDF755"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ZGLSKAMultiDil (k7/dil2 + k11/dil3)</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96565E"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Not retained</w:t>
            </w:r>
          </w:p>
        </w:tc>
      </w:tr>
      <w:tr w:rsidR="00D84CDD" w:rsidRPr="00A43F67" w14:paraId="715CF08C"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50853390"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Global / channel context</w:t>
            </w:r>
          </w:p>
        </w:tc>
        <w:tc>
          <w:tcPr>
            <w:tcW w:w="434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211800C5"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ZGGlobalContext, ZGGlobalContext2 (avg+max), ZGGC (GCNet), ZGSE (squeeze-excite), SE at P3</w:t>
            </w:r>
          </w:p>
        </w:tc>
        <w:tc>
          <w:tcPr>
            <w:tcW w:w="250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30E236CC"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ZGGlobalContext adopted at every enhanced level</w:t>
            </w:r>
          </w:p>
        </w:tc>
      </w:tr>
      <w:tr w:rsidR="00D84CDD" w:rsidRPr="00A43F67" w14:paraId="43736AE3"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850CCB"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lastRenderedPageBreak/>
              <w:t>Cross-scale context gather</w:t>
            </w:r>
          </w:p>
        </w:tc>
        <w:tc>
          <w:tcPr>
            <w:tcW w:w="4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488ACF"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ZGGatherContext (global cross-scale context into P3)</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01F07A"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Not retained</w:t>
            </w:r>
          </w:p>
        </w:tc>
      </w:tr>
      <w:tr w:rsidR="00D84CDD" w:rsidRPr="00A43F67" w14:paraId="57CAD124"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3DD855F7"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Self-attention</w:t>
            </w:r>
          </w:p>
        </w:tc>
        <w:tc>
          <w:tcPr>
            <w:tcW w:w="434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2F66B3DB"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ZGMHSA (multi-head self-attention at P5)</w:t>
            </w:r>
          </w:p>
        </w:tc>
        <w:tc>
          <w:tcPr>
            <w:tcW w:w="250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120EAB35"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Not retained</w:t>
            </w:r>
          </w:p>
        </w:tc>
      </w:tr>
      <w:tr w:rsidR="00D84CDD" w:rsidRPr="00A43F67" w14:paraId="60F4EE6A"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C63775"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Pyramid pooling at P3</w:t>
            </w:r>
          </w:p>
        </w:tc>
        <w:tc>
          <w:tcPr>
            <w:tcW w:w="4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4A5421"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SPP / SPPF, ASPP (atrous spatial pyramid)</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8A3A8C"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Not retained</w:t>
            </w:r>
          </w:p>
        </w:tc>
      </w:tr>
      <w:tr w:rsidR="00D84CDD" w:rsidRPr="00A43F67" w14:paraId="73AD52D7"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2F6B4561"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Deformable / snake operators</w:t>
            </w:r>
          </w:p>
        </w:tc>
        <w:tc>
          <w:tcPr>
            <w:tcW w:w="434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41517128"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ZGDCN (deformable conv), ZGDSConv (dynamic snake conv)</w:t>
            </w:r>
          </w:p>
        </w:tc>
        <w:tc>
          <w:tcPr>
            <w:tcW w:w="250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6C6ED9FB"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Not retained</w:t>
            </w:r>
          </w:p>
        </w:tc>
      </w:tr>
      <w:tr w:rsidR="00D84CDD" w:rsidRPr="00A43F67" w14:paraId="2E316279"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4FE83B"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Other operators</w:t>
            </w:r>
          </w:p>
        </w:tc>
        <w:tc>
          <w:tcPr>
            <w:tcW w:w="4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8D0F74"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ZGStar (StarNet multiplicative feature mixing)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969DD1"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Not retained</w:t>
            </w:r>
          </w:p>
        </w:tc>
      </w:tr>
      <w:tr w:rsidR="00D84CDD" w:rsidRPr="00A43F67" w14:paraId="4BC8BE01"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379B8610"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Dynamic upsampling</w:t>
            </w:r>
          </w:p>
        </w:tc>
        <w:tc>
          <w:tcPr>
            <w:tcW w:w="434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6472DFF0"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DySample (content-aware upsampling, P3 / all levels)</w:t>
            </w:r>
          </w:p>
        </w:tc>
        <w:tc>
          <w:tcPr>
            <w:tcW w:w="250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2605E902"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Not retained</w:t>
            </w:r>
          </w:p>
        </w:tc>
      </w:tr>
      <w:tr w:rsidR="00D84CDD" w:rsidRPr="00A43F67" w14:paraId="6C119149"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2E02C1"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Capacity redistribution</w:t>
            </w:r>
          </w:p>
        </w:tc>
        <w:tc>
          <w:tcPr>
            <w:tcW w:w="4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2C9083"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P5 -&gt; P3 capacity shift (LD-redistribute), P3-attention + redistribute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B0C8BB"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Not retained</w:t>
            </w:r>
          </w:p>
        </w:tc>
      </w:tr>
      <w:tr w:rsidR="00D84CDD" w:rsidRPr="00A43F67" w14:paraId="12B19361"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78FF9853"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P3 depth &amp; path topology</w:t>
            </w:r>
          </w:p>
        </w:tc>
        <w:tc>
          <w:tcPr>
            <w:tcW w:w="434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00839D45"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deeper-P3 head (3 reps), deeper-P3 backbone (4 reps), dual-path P3, bidirectional P3, dense P3&lt;-&gt;P4 skip, P3 attention</w:t>
            </w:r>
          </w:p>
        </w:tc>
        <w:tc>
          <w:tcPr>
            <w:tcW w:w="250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54350FF2"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Not retained</w:t>
            </w:r>
          </w:p>
        </w:tc>
      </w:tr>
      <w:tr w:rsidR="00D84CDD" w:rsidRPr="00A43F67" w14:paraId="45C28434"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6FB4B9"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High-resolution / small-object detail</w:t>
            </w:r>
          </w:p>
        </w:tc>
        <w:tc>
          <w:tcPr>
            <w:tcW w:w="4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74F7CB"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ZGSmallDetail, ZGP2Fuse (inject backbone P2 into P3), P2 (stride-4) detection head</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5317BD"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ZGSmallDetail adopted at P3</w:t>
            </w:r>
          </w:p>
        </w:tc>
      </w:tr>
      <w:tr w:rsidR="00D84CDD" w:rsidRPr="00A43F67" w14:paraId="650469F6"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525690DD"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Neck topology</w:t>
            </w:r>
          </w:p>
        </w:tc>
        <w:tc>
          <w:tcPr>
            <w:tcW w:w="434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5E003D2F"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WeightedConcat (BiFPN-style weighted fusion), doubled PAN, dual-neck (separate box/cls pyramids)</w:t>
            </w:r>
          </w:p>
        </w:tc>
        <w:tc>
          <w:tcPr>
            <w:tcW w:w="250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4A38182E"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Not retained</w:t>
            </w:r>
          </w:p>
        </w:tc>
      </w:tr>
      <w:tr w:rsidR="00D84CDD" w:rsidRPr="00A43F67" w14:paraId="5B415CB0"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61E69E"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Auxiliary / deep-supervision heads</w:t>
            </w:r>
          </w:p>
        </w:tc>
        <w:tc>
          <w:tcPr>
            <w:tcW w:w="4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D93CF3"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DetectAux (weight sweep 0.25-1.0), DetectAuxDual, DetectAuxDualDeepP3, backbone-anchored aux ([4,6,8])</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04125D"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DetectAuxDual adopted (auxiliary branch train-only)</w:t>
            </w:r>
          </w:p>
        </w:tc>
      </w:tr>
      <w:tr w:rsidR="00D84CDD" w:rsidRPr="00A43F67" w14:paraId="4F5A7FB6"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758DC325"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Decoupled heads</w:t>
            </w:r>
          </w:p>
        </w:tc>
        <w:tc>
          <w:tcPr>
            <w:tcW w:w="434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5A846245"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DetectDecoupled, DetectDecoupledObj, DetectDecoupledAux, DetectDecoupledCosine, dual-neck decoupled</w:t>
            </w:r>
          </w:p>
        </w:tc>
        <w:tc>
          <w:tcPr>
            <w:tcW w:w="250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23BAC669"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Not retained</w:t>
            </w:r>
          </w:p>
        </w:tc>
      </w:tr>
      <w:tr w:rsidR="00D84CDD" w:rsidRPr="00A43F67" w14:paraId="78047F65"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DE25397"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Objectness</w:t>
            </w:r>
          </w:p>
        </w:tc>
        <w:tc>
          <w:tcPr>
            <w:tcW w:w="4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ADA5F7"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DetectObj (softened objectness, beta 0.3 / 0.5)</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C4D3F6"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Not retained</w:t>
            </w:r>
          </w:p>
        </w:tc>
      </w:tr>
      <w:tr w:rsidR="00D84CDD" w:rsidRPr="00A43F67" w14:paraId="242045E1"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5F984FC8"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Classifier scoring</w:t>
            </w:r>
          </w:p>
        </w:tc>
        <w:tc>
          <w:tcPr>
            <w:tcW w:w="434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7139A2DD"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DetectCosine (cosine/prototype), DetectMultiProto, DetectCGC (class-guided context)</w:t>
            </w:r>
          </w:p>
        </w:tc>
        <w:tc>
          <w:tcPr>
            <w:tcW w:w="250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4B29F81D"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Not retained</w:t>
            </w:r>
          </w:p>
        </w:tc>
      </w:tr>
      <w:tr w:rsidR="00D84CDD" w:rsidRPr="00A43F67" w14:paraId="0AEB2CF0"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5259E4F"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Classification-tower capacity</w:t>
            </w:r>
          </w:p>
        </w:tc>
        <w:tc>
          <w:tcPr>
            <w:tcW w:w="4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3700D0"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DetectDeepCls (2-&gt;4 blocks), DetectWideCls (2x width), DetectSmallCls, DetectLKACls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26E34F"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Not retained</w:t>
            </w:r>
          </w:p>
        </w:tc>
      </w:tr>
      <w:tr w:rsidR="00D84CDD" w:rsidRPr="00A43F67" w14:paraId="2AB78ECD" w14:textId="77777777" w:rsidTr="00F414FC">
        <w:tc>
          <w:tcPr>
            <w:tcW w:w="252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7B27A17D"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b/>
                <w:bCs/>
                <w:color w:val="1B1B1B"/>
                <w:sz w:val="18"/>
                <w:szCs w:val="18"/>
              </w:rPr>
              <w:t>Input resolution</w:t>
            </w:r>
          </w:p>
        </w:tc>
        <w:tc>
          <w:tcPr>
            <w:tcW w:w="434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3A6B425B"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640 vs 800 vs 960 px</w:t>
            </w:r>
          </w:p>
        </w:tc>
        <w:tc>
          <w:tcPr>
            <w:tcW w:w="2500" w:type="dxa"/>
            <w:tcBorders>
              <w:top w:val="single" w:sz="1" w:space="0" w:color="BBBBBB"/>
              <w:left w:val="single" w:sz="1" w:space="0" w:color="BBBBBB"/>
              <w:bottom w:val="single" w:sz="1" w:space="0" w:color="BBBBBB"/>
              <w:right w:val="single" w:sz="1" w:space="0" w:color="BBBBBB"/>
            </w:tcBorders>
            <w:shd w:val="clear" w:color="auto" w:fill="F4F6FA"/>
            <w:tcMar>
              <w:top w:w="60" w:type="dxa"/>
              <w:left w:w="100" w:type="dxa"/>
              <w:bottom w:w="60" w:type="dxa"/>
              <w:right w:w="100" w:type="dxa"/>
            </w:tcMar>
          </w:tcPr>
          <w:p w14:paraId="3FDD5FF8" w14:textId="77777777" w:rsidR="00D84CDD" w:rsidRPr="00A43F67" w:rsidRDefault="00D84CDD" w:rsidP="00F414FC">
            <w:pPr>
              <w:rPr>
                <w:rFonts w:ascii="Times New Roman" w:hAnsi="Times New Roman" w:cs="Times New Roman"/>
                <w:sz w:val="18"/>
                <w:szCs w:val="18"/>
              </w:rPr>
            </w:pPr>
            <w:r w:rsidRPr="00A43F67">
              <w:rPr>
                <w:rFonts w:ascii="Times New Roman" w:eastAsia="Arial" w:hAnsi="Times New Roman" w:cs="Times New Roman"/>
                <w:color w:val="1B1B1B"/>
                <w:sz w:val="18"/>
                <w:szCs w:val="18"/>
              </w:rPr>
              <w:t>Not retained (kept 640)</w:t>
            </w:r>
          </w:p>
        </w:tc>
      </w:tr>
    </w:tbl>
    <w:p w14:paraId="5EEE22EA" w14:textId="77777777" w:rsidR="00D84CDD" w:rsidRPr="0022030C" w:rsidRDefault="00D84CDD" w:rsidP="00D84CDD">
      <w:pPr>
        <w:spacing w:before="60" w:after="220"/>
        <w:rPr>
          <w:rFonts w:ascii="Times New Roman" w:hAnsi="Times New Roman" w:cs="Times New Roman"/>
          <w:sz w:val="20"/>
          <w:szCs w:val="20"/>
        </w:rPr>
      </w:pPr>
      <w:r w:rsidRPr="0022030C">
        <w:rPr>
          <w:rFonts w:ascii="Times New Roman" w:eastAsia="Arial" w:hAnsi="Times New Roman" w:cs="Times New Roman"/>
          <w:i/>
          <w:iCs/>
          <w:color w:val="555555"/>
          <w:sz w:val="20"/>
          <w:szCs w:val="20"/>
        </w:rPr>
        <w:t>Table 2. Mechanisms and approaches explored during the architecture search, grouped by idea. Adopted entries (ZGSmallDetail, ZGLSKAWideFuse, ZGLSKAWideFuseV2, ZGGlobalContext, DetectAuxDual) form the final design in Figure 1.</w:t>
      </w:r>
    </w:p>
    <w:p w14:paraId="70BE600B" w14:textId="77777777" w:rsidR="00D84CDD" w:rsidRPr="0022030C" w:rsidRDefault="00D84CDD" w:rsidP="00D84CDD">
      <w:pPr>
        <w:spacing w:after="150" w:line="274" w:lineRule="auto"/>
        <w:jc w:val="both"/>
        <w:rPr>
          <w:rFonts w:ascii="Times New Roman" w:hAnsi="Times New Roman" w:cs="Times New Roman"/>
          <w:sz w:val="20"/>
          <w:szCs w:val="20"/>
        </w:rPr>
      </w:pPr>
      <w:r w:rsidRPr="0022030C">
        <w:rPr>
          <w:rFonts w:ascii="Times New Roman" w:eastAsia="Arial" w:hAnsi="Times New Roman" w:cs="Times New Roman"/>
          <w:i/>
          <w:iCs/>
          <w:sz w:val="20"/>
          <w:szCs w:val="20"/>
        </w:rPr>
        <w:t>Quantitative ablations and final accuracy for the adopted design are reported in the Results section on the leakage-free split; this chapter describes the architecture, the mechanisms, and the space of approaches that were explored.</w:t>
      </w:r>
    </w:p>
    <w:p w14:paraId="52777B8F" w14:textId="77777777" w:rsidR="00D84CDD" w:rsidRPr="0022030C" w:rsidRDefault="00D84CDD">
      <w:pPr>
        <w:rPr>
          <w:rFonts w:ascii="Times New Roman" w:hAnsi="Times New Roman" w:cs="Times New Roman"/>
          <w:sz w:val="20"/>
          <w:szCs w:val="20"/>
        </w:rPr>
      </w:pPr>
    </w:p>
    <w:p w14:paraId="4CCBF6A3" w14:textId="77777777" w:rsidR="00D84CDD" w:rsidRPr="0022030C" w:rsidRDefault="00D84CDD">
      <w:pPr>
        <w:rPr>
          <w:rFonts w:ascii="Times New Roman" w:hAnsi="Times New Roman" w:cs="Times New Roman"/>
          <w:sz w:val="20"/>
          <w:szCs w:val="20"/>
        </w:rPr>
      </w:pPr>
    </w:p>
    <w:sectPr w:rsidR="00D84CDD" w:rsidRPr="00220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36D8A"/>
    <w:multiLevelType w:val="multilevel"/>
    <w:tmpl w:val="CC2E78E0"/>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33E4726D"/>
    <w:multiLevelType w:val="multilevel"/>
    <w:tmpl w:val="90B4B226"/>
    <w:lvl w:ilvl="0">
      <w:start w:val="1"/>
      <w:numFmt w:val="upperRoman"/>
      <w:pStyle w:val="H1ListNoSpace"/>
      <w:suff w:val="space"/>
      <w:lvlText w:val="%1."/>
      <w:lvlJc w:val="left"/>
      <w:pPr>
        <w:ind w:left="12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CDD"/>
    <w:rsid w:val="000C576B"/>
    <w:rsid w:val="0022030C"/>
    <w:rsid w:val="00327F57"/>
    <w:rsid w:val="003B7B5D"/>
    <w:rsid w:val="00A43F67"/>
    <w:rsid w:val="00D8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59FB1"/>
  <w15:chartTrackingRefBased/>
  <w15:docId w15:val="{0F738AEE-6BB3-4D56-8810-71B1C1156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B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link w:val="Heading2Char"/>
    <w:uiPriority w:val="9"/>
    <w:unhideWhenUsed/>
    <w:qFormat/>
    <w:rsid w:val="00D84CDD"/>
    <w:pPr>
      <w:spacing w:before="220" w:after="120" w:line="240" w:lineRule="auto"/>
      <w:outlineLvl w:val="1"/>
    </w:pPr>
    <w:rPr>
      <w:rFonts w:ascii="Arial" w:eastAsia="Arial" w:hAnsi="Arial" w:cs="Arial"/>
      <w:b/>
      <w:bCs/>
      <w:color w:val="2E5496"/>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Indent">
    <w:name w:val="PARA_Indent"/>
    <w:basedOn w:val="Normal"/>
    <w:rsid w:val="00D84CDD"/>
    <w:pPr>
      <w:suppressAutoHyphens/>
      <w:autoSpaceDE w:val="0"/>
      <w:autoSpaceDN w:val="0"/>
      <w:adjustRightInd w:val="0"/>
      <w:spacing w:after="0" w:line="240" w:lineRule="exact"/>
      <w:ind w:firstLine="200"/>
      <w:jc w:val="both"/>
    </w:pPr>
    <w:rPr>
      <w:rFonts w:ascii="Times New Roman" w:eastAsia="Times New Roman" w:hAnsi="Times New Roman" w:cs="TimesLTStd-Roman"/>
      <w:spacing w:val="-2"/>
      <w:sz w:val="20"/>
      <w:szCs w:val="20"/>
    </w:rPr>
  </w:style>
  <w:style w:type="paragraph" w:customStyle="1" w:styleId="FigCaption">
    <w:name w:val="Fig Caption"/>
    <w:basedOn w:val="Normal"/>
    <w:rsid w:val="00D84CDD"/>
    <w:pPr>
      <w:numPr>
        <w:numId w:val="2"/>
      </w:numPr>
      <w:autoSpaceDE w:val="0"/>
      <w:autoSpaceDN w:val="0"/>
      <w:adjustRightInd w:val="0"/>
      <w:spacing w:before="140" w:after="0" w:line="240" w:lineRule="auto"/>
    </w:pPr>
    <w:rPr>
      <w:rFonts w:ascii="Helvetica" w:eastAsia="Times New Roman" w:hAnsi="Helvetica" w:cs="FormataOTF-Bold"/>
      <w:b/>
      <w:bCs/>
      <w:sz w:val="14"/>
      <w:szCs w:val="14"/>
    </w:rPr>
  </w:style>
  <w:style w:type="paragraph" w:customStyle="1" w:styleId="H1ListNoSpace">
    <w:name w:val="H1_List (No Space)"/>
    <w:basedOn w:val="Normal"/>
    <w:qFormat/>
    <w:rsid w:val="00D84CDD"/>
    <w:pPr>
      <w:numPr>
        <w:numId w:val="1"/>
      </w:numPr>
      <w:autoSpaceDE w:val="0"/>
      <w:autoSpaceDN w:val="0"/>
      <w:adjustRightInd w:val="0"/>
      <w:spacing w:after="0" w:line="240" w:lineRule="auto"/>
      <w:ind w:left="360"/>
    </w:pPr>
    <w:rPr>
      <w:rFonts w:ascii="Helvetica" w:eastAsia="Times New Roman" w:hAnsi="Helvetica" w:cs="FormataOTF-Bold"/>
      <w:b/>
      <w:bCs/>
      <w:color w:val="00629B"/>
      <w:sz w:val="18"/>
      <w:szCs w:val="18"/>
    </w:rPr>
  </w:style>
  <w:style w:type="paragraph" w:customStyle="1" w:styleId="H1ListSpace">
    <w:name w:val="H1_List (Space)"/>
    <w:basedOn w:val="H1ListNoSpace"/>
    <w:rsid w:val="00D84CDD"/>
    <w:pPr>
      <w:spacing w:before="240"/>
      <w:ind w:left="280" w:hanging="280"/>
    </w:pPr>
    <w:rPr>
      <w:rFonts w:cs="Times New Roman"/>
      <w:szCs w:val="20"/>
    </w:rPr>
  </w:style>
  <w:style w:type="character" w:customStyle="1" w:styleId="Heading2Char">
    <w:name w:val="Heading 2 Char"/>
    <w:basedOn w:val="DefaultParagraphFont"/>
    <w:link w:val="Heading2"/>
    <w:uiPriority w:val="9"/>
    <w:rsid w:val="00D84CDD"/>
    <w:rPr>
      <w:rFonts w:ascii="Arial" w:eastAsia="Arial" w:hAnsi="Arial" w:cs="Arial"/>
      <w:b/>
      <w:bCs/>
      <w:color w:val="2E5496"/>
      <w:sz w:val="25"/>
      <w:szCs w:val="25"/>
    </w:rPr>
  </w:style>
  <w:style w:type="character" w:customStyle="1" w:styleId="Heading1Char">
    <w:name w:val="Heading 1 Char"/>
    <w:basedOn w:val="DefaultParagraphFont"/>
    <w:link w:val="Heading1"/>
    <w:uiPriority w:val="9"/>
    <w:rsid w:val="003B7B5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1347</Words>
  <Characters>7680</Characters>
  <Application>Microsoft Office Word</Application>
  <DocSecurity>0</DocSecurity>
  <Lines>64</Lines>
  <Paragraphs>18</Paragraphs>
  <ScaleCrop>false</ScaleCrop>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 Catargiu</dc:creator>
  <cp:keywords/>
  <dc:description/>
  <cp:lastModifiedBy>Constantin Catargiu</cp:lastModifiedBy>
  <cp:revision>6</cp:revision>
  <dcterms:created xsi:type="dcterms:W3CDTF">2026-06-30T15:04:00Z</dcterms:created>
  <dcterms:modified xsi:type="dcterms:W3CDTF">2026-06-30T16:17:00Z</dcterms:modified>
</cp:coreProperties>
</file>