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EAAB9" w14:textId="77777777" w:rsidR="00C35918" w:rsidRPr="00342687" w:rsidRDefault="00C35918" w:rsidP="00C35918">
      <w:pPr>
        <w:pStyle w:val="H2Cont"/>
        <w:numPr>
          <w:ilvl w:val="0"/>
          <w:numId w:val="3"/>
        </w:numPr>
        <w:spacing w:before="240"/>
      </w:pPr>
      <w:r>
        <w:t>ARCHITECTURAL ENHANCEMENTS FOR SMALL-OBJECT DETECTION</w:t>
      </w:r>
    </w:p>
    <w:p w14:paraId="11D86CA7" w14:textId="77777777" w:rsidR="00C35918" w:rsidRPr="00342687" w:rsidRDefault="00C35918" w:rsidP="00C35918">
      <w:pPr>
        <w:pStyle w:val="FigCaption"/>
        <w:numPr>
          <w:ilvl w:val="0"/>
          <w:numId w:val="0"/>
        </w:numPr>
        <w:spacing w:before="0"/>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Although the baseline YOLOv12 model performs well on generic detection, its default P3/P4/P5 heads (strides 8, 16, and 32) are optimised for medium and large objects and underperform on small firearms, which often span fewer than 20–30 pixels in surveillance imagery. We initially hypothesised that the most direct remedy was to raise the detection resolution — extending the feature pyramid to a stride-4 P2 level and detecting at five scales. In our experiments this did not deliver the expected gains: the additional stride-4 head sharply increased compute and memory (160×160 feature maps), complicated transfer of the pretrained weights, and produced no consistent improvement over the 3-scale design (see B5). We therefore retain the standard P3/P4/P5 layout and instead improve small-object detection with a set of lightweight, append-only enhancement modules placed in the detection head. Every module is zero-gated and reduces to the identity at initialisation, so it refines the converged baseline without destabilising it. The final design is summarised in Table 3 and illustrated in the architecture figure.</w:t>
      </w:r>
    </w:p>
    <w:p w14:paraId="36CCF64B" w14:textId="77777777" w:rsidR="00C35918" w:rsidRPr="00342687" w:rsidRDefault="00C35918" w:rsidP="00C35918">
      <w:pPr>
        <w:pStyle w:val="PARAIndent"/>
        <w:spacing w:before="240"/>
        <w:ind w:firstLine="0"/>
      </w:pPr>
      <w:r>
        <w:rPr>
          <w:i/>
          <w:iCs/>
        </w:rPr>
        <w:t xml:space="preserve">B1. Append-only, zero-gated enhancement modules</w:t>
      </w:r>
    </w:p>
    <w:p w14:paraId="70117ADA" w14:textId="77777777" w:rsidR="00C35918" w:rsidRPr="00342687" w:rsidRDefault="00C35918" w:rsidP="00C35918">
      <w:pPr>
        <w:pStyle w:val="FigCaption"/>
        <w:numPr>
          <w:ilvl w:val="0"/>
          <w:numId w:val="0"/>
        </w:numPr>
        <w:spacing w:before="0"/>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Every enhancement is inserted as a residual branch scaled by a learnable gate γ initialised to zero. At the start of training each module therefore computes the identity, the network reproduces the pretrained YOLOv12 baseline exactly, and the pretrained detection weights transfer cleanly after a one-time remap of the detection-head index. As training proceeds the gates open only where the extra computation lowers the loss; an unhelpful module keeps γ near zero and collapses to a no-op. This append-only design lets us strengthen small-object features at low risk — the modules can only help the baseline, never destabilise it. Each block preserves channel width and spatial resolution, so it drops into the existing P3, P4, or P5 streams without altering the surrounding network.</w:t>
      </w:r>
    </w:p>
    <w:p w14:paraId="69A2F4B4" w14:textId="77777777" w:rsidR="00C35918" w:rsidRPr="00342687" w:rsidRDefault="00C35918" w:rsidP="00C35918">
      <w:pPr>
        <w:pStyle w:val="PARAIndent"/>
        <w:spacing w:before="240"/>
        <w:ind w:firstLine="0"/>
      </w:pPr>
      <w:r>
        <w:rPr>
          <w:i/>
          <w:iCs/>
        </w:rPr>
        <w:t xml:space="preserve">B2. Scale-specific feature enhancement</w:t>
      </w:r>
    </w:p>
    <w:p w14:paraId="2B9292CE" w14:textId="77777777" w:rsidR="00C35918" w:rsidRPr="00342687" w:rsidRDefault="00C35918" w:rsidP="00C35918">
      <w:pPr>
        <w:pStyle w:val="FigCaption"/>
        <w:numPr>
          <w:ilvl w:val="0"/>
          <w:numId w:val="0"/>
        </w:numPr>
        <w:spacing w:before="0"/>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Different pyramid levels need different receptive fields, so we attach a different enhancement block to each scale of the detection neck. At P3 (stride 8), the level most responsible for small objects, we add ZGSmallDetail: two parallel depthwise convolutions with small 3×3 and 5×5 kernels whose outputs are summed, group-normalised, and projected back as a gated residual. Using only small-kernel operators, it reinforces the fine, high-frequency detail that large-receptive-field fusion tends to wash out, directly targeting the features small firearms depend on. At P4 (stride 16) we use ZGLSKAWideFuseV2, a two-branch block that expands the channels and fuses a square large-kernel attention path (11×11) with a hybrid path that combines a 23-tap strip attention for elongated objects and the same small-kernel detail extractor — preserving medium- and large-object context while protecting small-object detail at the fusion source. At P5 (stride 32) we use ZGLSKAWideFuse, which fuses the square (11×11) and strip (23-tap) large-kernel paths to model the broad spatial context appropriate to the coarsest scale.</w:t>
      </w:r>
    </w:p>
    <w:p w14:paraId="3116B484" w14:textId="77777777" w:rsidR="00C35918" w:rsidRPr="00342687" w:rsidRDefault="00C35918" w:rsidP="00C35918">
      <w:pPr>
        <w:pStyle w:val="PARAIndent"/>
        <w:spacing w:before="240"/>
        <w:ind w:firstLine="0"/>
      </w:pPr>
      <w:r>
        <w:rPr>
          <w:i/>
          <w:iCs/>
        </w:rPr>
        <w:t xml:space="preserve">B3. Global-context recalibration</w:t>
      </w:r>
    </w:p>
    <w:p w14:paraId="4F17F0F6" w14:textId="77777777" w:rsidR="00C35918" w:rsidRPr="00342687" w:rsidRDefault="00C35918" w:rsidP="00C35918">
      <w:pPr>
        <w:pStyle w:val="FigCaption"/>
        <w:numPr>
          <w:ilvl w:val="0"/>
          <w:numId w:val="0"/>
        </w:numPr>
        <w:spacing w:before="0"/>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Per-location features lack whole-image context, which is exactly what the heterogeneous 'other' class — defined by what it is not — needs in order to be separated from genuine weapons. After the scale-specific enhancement, each of the three levels passes through a ZGGlobalContext block. It computes a single global descriptor by average-pooling the feature map, transforms it through a small two-layer channel bottleneck (reduction factor 8) with a SiLU non-linearity, and broadcasts it back additively to every spatial location through a zero-initialised gate. At near-zero cost this recalibrates each location with an image-wide signal, improving discrimination for appearance-versus-context classes without disturbing the per-location detail produced upstream.</w:t>
      </w:r>
    </w:p>
    <w:p w14:paraId="6483F25E" w14:textId="77777777" w:rsidR="00C35918" w:rsidRPr="00342687" w:rsidRDefault="00C35918" w:rsidP="00C35918">
      <w:pPr>
        <w:pStyle w:val="PARAIndent"/>
        <w:spacing w:before="240"/>
        <w:ind w:firstLine="0"/>
      </w:pPr>
      <w:r>
        <w:rPr>
          <w:i/>
          <w:iCs/>
        </w:rPr>
        <w:t xml:space="preserve">B4. Dual-head auxiliary supervision</w:t>
      </w:r>
    </w:p>
    <w:p w14:paraId="34F5FAA8" w14:textId="77777777" w:rsidR="00C35918" w:rsidRPr="00342687" w:rsidRDefault="00C35918" w:rsidP="00C35918">
      <w:pPr>
        <w:pStyle w:val="FigCaption"/>
        <w:numPr>
          <w:ilvl w:val="0"/>
          <w:numId w:val="0"/>
        </w:numPr>
        <w:spacing w:before="0"/>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To keep the backbone from drifting toward coarse, context-dominated features at the expense of fine detail, the detector uses a dual-path head, DetectAuxDual. The main head is supervised on the three context-enhanced feature maps (the outputs of B2–B3), while a parallel auxiliary head is supervised on the raw, pre-enhancement P3/P4/P5 neck features. The auxiliary head is active only during training, where it provides a short, direct gradient path that rewards the backbone for preserving high-resolution detail; it is dropped at inference, so the deployed model runs the three main heads at strides 8, 16, and 32 with no added latency. Because the two towers see different features by construction, the main path specialises in context while the auxiliary path anchors detail.</w:t>
      </w:r>
    </w:p>
    <w:p w14:paraId="5B9DD832" w14:textId="77777777" w:rsidR="00C35918" w:rsidRPr="00342687" w:rsidRDefault="00C35918" w:rsidP="00C35918">
      <w:pPr>
        <w:pStyle w:val="PARAIndent"/>
        <w:spacing w:before="240"/>
        <w:ind w:firstLine="0"/>
      </w:pPr>
      <w:r>
        <w:rPr>
          <w:i/>
          <w:iCs/>
        </w:rPr>
        <w:t xml:space="preserve">B5. Explored but not adopted: the P2 five-scale extension</w:t>
      </w:r>
    </w:p>
    <w:p w14:paraId="517BD5D9" w14:textId="77777777" w:rsidR="00C35918" w:rsidRPr="00342687" w:rsidRDefault="00C35918" w:rsidP="00C35918">
      <w:pPr>
        <w:pStyle w:val="FigCaption"/>
        <w:numPr>
          <w:ilvl w:val="0"/>
          <w:numId w:val="0"/>
        </w:numPr>
        <w:spacing w:before="0"/>
        <w:jc w:val="both"/>
        <w:rPr>
          <w:rFonts w:ascii="Times New Roman" w:hAnsi="Times New Roman" w:cs="Times New Roman"/>
          <w:b w:val="0"/>
          <w:bCs w:val="0"/>
          <w:sz w:val="20"/>
          <w:szCs w:val="20"/>
        </w:rPr>
      </w:pPr>
      <w:r>
        <w:rPr>
          <w:rFonts w:ascii="Times New Roman" w:hAnsi="Times New Roman" w:cs="Times New Roman"/>
          <w:b w:val="0"/>
          <w:bCs w:val="0"/>
          <w:sz w:val="20"/>
          <w:szCs w:val="20"/>
        </w:rPr>
        <w:t xml:space="preserve">For completeness we report the higher-resolution alternative we evaluated first. We extended the top-down and bottom-up paths to a stride-4 P2 level — fusing up-sampled P3 neck features with early backbone features and refining them with a lightweight C3k2 block — and added a dedicated stride-4 detection head with a training-only auxiliary P2 branch to ease gradient flow, yielding a four-to-five-scale detector. Although this quadrupled the finest detection resolution, it did not produce a consistent improvement in small-object accuracy over the 3-scale design above, while substantially increasing the cost and memory of the head and making pretrained-weight transfer to the new stride-4 scale unreliable. We therefore did not adopt the P2 extension; the final model operates at the standard P3/P4/P5 scales with the enhancement modules of B1–B4.</w:t>
      </w:r>
    </w:p>
    <w:p w14:paraId="2BF3AF08" w14:textId="77777777" w:rsidR="0047008D" w:rsidRDefault="0047008D"/>
    <w:sectPr w:rsidR="004700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FormataOT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4232A68"/>
    <w:multiLevelType w:val="multilevel"/>
    <w:tmpl w:val="A3CEC990"/>
    <w:numStyleLink w:val="H2afterH1New"/>
  </w:abstractNum>
  <w:abstractNum w:abstractNumId="3"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18"/>
    <w:rsid w:val="0047008D"/>
    <w:rsid w:val="00C359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25643"/>
  <w15:chartTrackingRefBased/>
  <w15:docId w15:val="{23639161-5285-4CEF-9CE6-69E5CDAD9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Indent">
    <w:name w:val="PARA_Indent"/>
    <w:basedOn w:val="Normal"/>
    <w:rsid w:val="00C35918"/>
    <w:pPr>
      <w:suppressAutoHyphens/>
      <w:autoSpaceDE w:val="0"/>
      <w:autoSpaceDN w:val="0"/>
      <w:adjustRightInd w:val="0"/>
      <w:spacing w:after="0" w:line="240" w:lineRule="exact"/>
      <w:ind w:firstLine="200"/>
      <w:jc w:val="both"/>
    </w:pPr>
    <w:rPr>
      <w:rFonts w:ascii="Times New Roman" w:eastAsia="Times New Roman" w:hAnsi="Times New Roman" w:cs="TimesLTStd-Roman"/>
      <w:spacing w:val="-2"/>
      <w:sz w:val="20"/>
      <w:szCs w:val="20"/>
    </w:rPr>
  </w:style>
  <w:style w:type="paragraph" w:customStyle="1" w:styleId="FigCaption">
    <w:name w:val="Fig Caption"/>
    <w:basedOn w:val="Normal"/>
    <w:rsid w:val="00C35918"/>
    <w:pPr>
      <w:numPr>
        <w:numId w:val="1"/>
      </w:numPr>
      <w:autoSpaceDE w:val="0"/>
      <w:autoSpaceDN w:val="0"/>
      <w:adjustRightInd w:val="0"/>
      <w:spacing w:before="140" w:after="0" w:line="240" w:lineRule="auto"/>
    </w:pPr>
    <w:rPr>
      <w:rFonts w:ascii="Helvetica" w:eastAsia="Times New Roman" w:hAnsi="Helvetica" w:cs="FormataOTF-Bold"/>
      <w:b/>
      <w:bCs/>
      <w:sz w:val="14"/>
      <w:szCs w:val="14"/>
    </w:rPr>
  </w:style>
  <w:style w:type="numbering" w:customStyle="1" w:styleId="H2afterH1New">
    <w:name w:val="H2 after H1_New"/>
    <w:rsid w:val="00C35918"/>
    <w:pPr>
      <w:numPr>
        <w:numId w:val="2"/>
      </w:numPr>
    </w:pPr>
  </w:style>
  <w:style w:type="paragraph" w:customStyle="1" w:styleId="H2Cont">
    <w:name w:val="H2_Cont"/>
    <w:rsid w:val="00C35918"/>
    <w:pPr>
      <w:numPr>
        <w:numId w:val="4"/>
      </w:numPr>
      <w:spacing w:before="260" w:after="0" w:line="240" w:lineRule="auto"/>
    </w:pPr>
    <w:rPr>
      <w:rFonts w:ascii="Helvetica" w:eastAsia="Times New Roman" w:hAnsi="Helvetica" w:cs="Times New Roman"/>
      <w:b/>
      <w:bCs/>
      <w:i/>
      <w:iCs/>
      <w:color w:val="58595B"/>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749</Words>
  <Characters>4274</Characters>
  <Application>Microsoft Office Word</Application>
  <DocSecurity>0</DocSecurity>
  <Lines>35</Lines>
  <Paragraphs>10</Paragraphs>
  <ScaleCrop>false</ScaleCrop>
  <Company/>
  <LinksUpToDate>false</LinksUpToDate>
  <CharactersWithSpaces>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Catargiu</dc:creator>
  <cp:keywords/>
  <dc:description/>
  <cp:lastModifiedBy>Constantin Catargiu</cp:lastModifiedBy>
  <cp:revision>1</cp:revision>
  <dcterms:created xsi:type="dcterms:W3CDTF">2026-06-30T13:49:00Z</dcterms:created>
  <dcterms:modified xsi:type="dcterms:W3CDTF">2026-06-30T13:50:00Z</dcterms:modified>
</cp:coreProperties>
</file>