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E6E" w:rsidRPr="006F35D5" w:rsidRDefault="004D1B21">
      <w:pPr>
        <w:rPr>
          <w:b/>
          <w:color w:val="0000FF"/>
          <w:sz w:val="36"/>
          <w:szCs w:val="36"/>
        </w:rPr>
      </w:pPr>
      <w:r w:rsidRPr="006F35D5">
        <w:rPr>
          <w:b/>
          <w:color w:val="0000FF"/>
          <w:sz w:val="36"/>
          <w:szCs w:val="36"/>
        </w:rPr>
        <w:t xml:space="preserve">Using  JCACHE to build </w:t>
      </w:r>
      <w:r w:rsidRPr="006F35D5">
        <w:rPr>
          <w:b/>
          <w:i/>
          <w:color w:val="0000FF"/>
          <w:sz w:val="36"/>
          <w:szCs w:val="36"/>
        </w:rPr>
        <w:t xml:space="preserve">standard </w:t>
      </w:r>
      <w:r w:rsidRPr="006F35D5">
        <w:rPr>
          <w:b/>
          <w:color w:val="0000FF"/>
          <w:sz w:val="36"/>
          <w:szCs w:val="36"/>
        </w:rPr>
        <w:t xml:space="preserve">Java API bridges to </w:t>
      </w:r>
      <w:r w:rsidR="008651D1" w:rsidRPr="006F35D5">
        <w:rPr>
          <w:b/>
          <w:color w:val="0000FF"/>
          <w:sz w:val="36"/>
          <w:szCs w:val="36"/>
        </w:rPr>
        <w:t xml:space="preserve">high performance </w:t>
      </w:r>
      <w:r w:rsidRPr="006F35D5">
        <w:rPr>
          <w:b/>
          <w:i/>
          <w:color w:val="0000FF"/>
          <w:sz w:val="36"/>
          <w:szCs w:val="36"/>
        </w:rPr>
        <w:t>non-standard</w:t>
      </w:r>
      <w:r w:rsidRPr="006F35D5">
        <w:rPr>
          <w:b/>
          <w:color w:val="0000FF"/>
          <w:sz w:val="36"/>
          <w:szCs w:val="36"/>
        </w:rPr>
        <w:t xml:space="preserve"> (that’s right, we’re going off-heap!) Cache Implementations.  </w:t>
      </w:r>
    </w:p>
    <w:p w:rsidR="004D1B21" w:rsidRDefault="004D1B21">
      <w:pPr>
        <w:rPr>
          <w:b/>
          <w:i/>
          <w:color w:val="0000FF"/>
          <w:sz w:val="32"/>
        </w:rPr>
      </w:pPr>
    </w:p>
    <w:p w:rsidR="004D1B21" w:rsidRDefault="004D1B21">
      <w:pPr>
        <w:rPr>
          <w:b/>
          <w:i/>
          <w:color w:val="0000FF"/>
          <w:sz w:val="32"/>
        </w:rPr>
      </w:pPr>
      <w:r>
        <w:rPr>
          <w:b/>
          <w:i/>
          <w:color w:val="0000FF"/>
          <w:sz w:val="32"/>
        </w:rPr>
        <w:t>By Ben Cotton</w:t>
      </w:r>
    </w:p>
    <w:p w:rsidR="004D1B21" w:rsidRDefault="00A46008">
      <w:pPr>
        <w:rPr>
          <w:b/>
          <w:i/>
          <w:color w:val="0000FF"/>
          <w:sz w:val="32"/>
        </w:rPr>
      </w:pPr>
      <w:r>
        <w:rPr>
          <w:b/>
          <w:i/>
          <w:color w:val="0000FF"/>
          <w:sz w:val="32"/>
        </w:rPr>
        <w:t>INTRODUCTORY PROSE</w:t>
      </w:r>
    </w:p>
    <w:p w:rsidR="004D1B21" w:rsidRDefault="004D1B21">
      <w:pPr>
        <w:rPr>
          <w:color w:val="000000" w:themeColor="text1"/>
          <w:sz w:val="20"/>
          <w:szCs w:val="20"/>
        </w:rPr>
      </w:pPr>
      <w:r>
        <w:rPr>
          <w:color w:val="000000" w:themeColor="text1"/>
          <w:sz w:val="20"/>
          <w:szCs w:val="20"/>
        </w:rPr>
        <w:t>Currently, s</w:t>
      </w:r>
      <w:r w:rsidRPr="004D1B21">
        <w:rPr>
          <w:color w:val="000000" w:themeColor="text1"/>
          <w:sz w:val="20"/>
          <w:szCs w:val="20"/>
        </w:rPr>
        <w:t>itting before the Java Community Process</w:t>
      </w:r>
      <w:r>
        <w:rPr>
          <w:color w:val="000000" w:themeColor="text1"/>
          <w:sz w:val="20"/>
          <w:szCs w:val="20"/>
        </w:rPr>
        <w:t xml:space="preserve"> Executive Committee is the Final Draft </w:t>
      </w:r>
      <w:r w:rsidR="00C73E54">
        <w:rPr>
          <w:color w:val="000000" w:themeColor="text1"/>
          <w:sz w:val="20"/>
          <w:szCs w:val="20"/>
        </w:rPr>
        <w:t xml:space="preserve">expert group </w:t>
      </w:r>
      <w:r>
        <w:rPr>
          <w:color w:val="000000" w:themeColor="text1"/>
          <w:sz w:val="20"/>
          <w:szCs w:val="20"/>
        </w:rPr>
        <w:t xml:space="preserve">submission of JSR-107:  The Java standard Caching API and SPI.  Once approved,  Java will (finally!) have an official Caching  API standard … JCACHE 1.0.  JCACHE is a significant API standard, effectively delivering to the Java Caching community </w:t>
      </w:r>
      <w:r w:rsidRPr="008651D1">
        <w:rPr>
          <w:i/>
          <w:color w:val="000000" w:themeColor="text1"/>
          <w:sz w:val="20"/>
          <w:szCs w:val="20"/>
        </w:rPr>
        <w:t>exactly</w:t>
      </w:r>
      <w:r>
        <w:rPr>
          <w:color w:val="000000" w:themeColor="text1"/>
          <w:sz w:val="20"/>
          <w:szCs w:val="20"/>
        </w:rPr>
        <w:t xml:space="preserve"> what JDBC</w:t>
      </w:r>
      <w:r w:rsidR="008651D1">
        <w:rPr>
          <w:color w:val="000000" w:themeColor="text1"/>
          <w:sz w:val="20"/>
          <w:szCs w:val="20"/>
        </w:rPr>
        <w:t xml:space="preserve"> delivered to the Java RDBMS community.</w:t>
      </w:r>
    </w:p>
    <w:p w:rsidR="008651D1" w:rsidRDefault="008651D1">
      <w:pPr>
        <w:rPr>
          <w:color w:val="000000" w:themeColor="text1"/>
          <w:sz w:val="20"/>
          <w:szCs w:val="20"/>
        </w:rPr>
      </w:pPr>
      <w:r>
        <w:rPr>
          <w:color w:val="000000" w:themeColor="text1"/>
          <w:sz w:val="20"/>
          <w:szCs w:val="20"/>
        </w:rPr>
        <w:t>//Ben will blah-blah-blah here about the dramatic “goodness”  of how JCACHE will liberate application programmers from CACHING_VENDOR-specific proprietary API lock-in trauma.</w:t>
      </w:r>
    </w:p>
    <w:p w:rsidR="008651D1" w:rsidRDefault="008651D1">
      <w:pPr>
        <w:rPr>
          <w:color w:val="000000" w:themeColor="text1"/>
          <w:sz w:val="20"/>
          <w:szCs w:val="20"/>
        </w:rPr>
      </w:pPr>
    </w:p>
    <w:p w:rsidR="008651D1" w:rsidRDefault="008651D1">
      <w:pPr>
        <w:rPr>
          <w:color w:val="000000" w:themeColor="text1"/>
          <w:sz w:val="20"/>
          <w:szCs w:val="20"/>
        </w:rPr>
      </w:pPr>
      <w:r>
        <w:rPr>
          <w:color w:val="000000" w:themeColor="text1"/>
          <w:sz w:val="20"/>
          <w:szCs w:val="20"/>
        </w:rPr>
        <w:t>//Ben will blah-blah-blah here of this JCACHE API liberation likely results in this highly ironic consequence =  the dramatic “goodness” of a wide number and variety of ultra-high performant (that’s right we’re going off-heap) implementations of javax.cache.Cache&lt;K,V&gt;.</w:t>
      </w:r>
      <w:r w:rsidR="009846F3">
        <w:rPr>
          <w:color w:val="000000" w:themeColor="text1"/>
          <w:sz w:val="20"/>
          <w:szCs w:val="20"/>
        </w:rPr>
        <w:t xml:space="preserve">   In other words, if every one gets to the same place in the same way, it makes sense for Java Caching technology providers to distinguish where they end up.  I.e.  it makes sense for Java Caching technology providers to go off-heap.  It is simply a better place to be.</w:t>
      </w:r>
    </w:p>
    <w:p w:rsidR="009846F3" w:rsidRDefault="009846F3">
      <w:pPr>
        <w:rPr>
          <w:color w:val="000000" w:themeColor="text1"/>
          <w:sz w:val="20"/>
          <w:szCs w:val="20"/>
        </w:rPr>
      </w:pPr>
    </w:p>
    <w:p w:rsidR="00A46008" w:rsidRDefault="004F28B1" w:rsidP="00A46008">
      <w:pPr>
        <w:rPr>
          <w:b/>
          <w:i/>
          <w:color w:val="0000FF"/>
          <w:sz w:val="32"/>
        </w:rPr>
      </w:pPr>
      <w:r>
        <w:rPr>
          <w:b/>
          <w:i/>
          <w:color w:val="0000FF"/>
          <w:sz w:val="32"/>
        </w:rPr>
        <w:t>PART I.  The Outline.</w:t>
      </w:r>
    </w:p>
    <w:p w:rsidR="004F28B1" w:rsidRPr="00B77C1D" w:rsidRDefault="004F28B1" w:rsidP="00A46008">
      <w:pPr>
        <w:rPr>
          <w:rFonts w:ascii="Arial" w:hAnsi="Arial" w:cs="Arial"/>
          <w:b/>
          <w:i/>
          <w:color w:val="C00000"/>
          <w:sz w:val="20"/>
          <w:szCs w:val="20"/>
        </w:rPr>
      </w:pPr>
      <w:r w:rsidRPr="00B77C1D">
        <w:rPr>
          <w:rFonts w:ascii="Arial" w:hAnsi="Arial" w:cs="Arial"/>
          <w:b/>
          <w:i/>
          <w:color w:val="C00000"/>
          <w:sz w:val="20"/>
          <w:szCs w:val="20"/>
        </w:rPr>
        <w:t>“Y</w:t>
      </w:r>
      <w:r w:rsidR="00170373" w:rsidRPr="00B77C1D">
        <w:rPr>
          <w:rFonts w:ascii="Arial" w:hAnsi="Arial" w:cs="Arial"/>
          <w:b/>
          <w:i/>
          <w:color w:val="C00000"/>
          <w:sz w:val="20"/>
          <w:szCs w:val="20"/>
        </w:rPr>
        <w:t xml:space="preserve">ou may eat from any tree in the Eden </w:t>
      </w:r>
      <w:r w:rsidRPr="00B77C1D">
        <w:rPr>
          <w:rFonts w:ascii="Arial" w:hAnsi="Arial" w:cs="Arial"/>
          <w:b/>
          <w:i/>
          <w:color w:val="C00000"/>
          <w:sz w:val="20"/>
          <w:szCs w:val="20"/>
        </w:rPr>
        <w:t>of Paradise</w:t>
      </w:r>
      <w:r w:rsidR="00170373" w:rsidRPr="00B77C1D">
        <w:rPr>
          <w:rFonts w:ascii="Arial" w:hAnsi="Arial" w:cs="Arial"/>
          <w:b/>
          <w:i/>
          <w:color w:val="C00000"/>
          <w:sz w:val="20"/>
          <w:szCs w:val="20"/>
        </w:rPr>
        <w:t xml:space="preserve">.  But do not eat the forbidden Fruit from the Tree of </w:t>
      </w:r>
      <w:r w:rsidRPr="00B77C1D">
        <w:rPr>
          <w:rFonts w:ascii="Arial" w:hAnsi="Arial" w:cs="Arial"/>
          <w:b/>
          <w:i/>
          <w:color w:val="C00000"/>
          <w:sz w:val="20"/>
          <w:szCs w:val="20"/>
        </w:rPr>
        <w:t xml:space="preserve"> Knowledge”.  </w:t>
      </w:r>
      <w:r w:rsidR="00170373" w:rsidRPr="00B77C1D">
        <w:rPr>
          <w:rFonts w:ascii="Arial" w:hAnsi="Arial" w:cs="Arial"/>
          <w:b/>
          <w:i/>
          <w:color w:val="C00000"/>
          <w:sz w:val="20"/>
          <w:szCs w:val="20"/>
        </w:rPr>
        <w:t xml:space="preserve"> </w:t>
      </w:r>
      <w:r w:rsidR="00170373" w:rsidRPr="00B77C1D">
        <w:rPr>
          <w:rFonts w:ascii="Arial" w:hAnsi="Arial" w:cs="Arial"/>
          <w:color w:val="C00000"/>
          <w:sz w:val="20"/>
          <w:szCs w:val="20"/>
        </w:rPr>
        <w:t>God.  Genesis 2.17</w:t>
      </w:r>
      <w:r w:rsidR="00170373" w:rsidRPr="00B77C1D">
        <w:rPr>
          <w:rFonts w:ascii="Arial" w:hAnsi="Arial" w:cs="Arial"/>
          <w:b/>
          <w:i/>
          <w:color w:val="C00000"/>
          <w:sz w:val="20"/>
          <w:szCs w:val="20"/>
        </w:rPr>
        <w:t>.</w:t>
      </w:r>
    </w:p>
    <w:p w:rsidR="00A46008" w:rsidRDefault="00A46008" w:rsidP="00A46008">
      <w:pPr>
        <w:rPr>
          <w:b/>
          <w:i/>
          <w:color w:val="0000FF"/>
          <w:sz w:val="32"/>
        </w:rPr>
      </w:pPr>
      <w:r>
        <w:rPr>
          <w:b/>
          <w:i/>
          <w:noProof/>
          <w:color w:val="0000FF"/>
          <w:sz w:val="32"/>
        </w:rPr>
        <w:drawing>
          <wp:inline distT="0" distB="0" distL="0" distR="0">
            <wp:extent cx="5943600" cy="19509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1950983"/>
                    </a:xfrm>
                    <a:prstGeom prst="rect">
                      <a:avLst/>
                    </a:prstGeom>
                    <a:noFill/>
                    <a:ln w="9525">
                      <a:noFill/>
                      <a:miter lim="800000"/>
                      <a:headEnd/>
                      <a:tailEnd/>
                    </a:ln>
                  </pic:spPr>
                </pic:pic>
              </a:graphicData>
            </a:graphic>
          </wp:inline>
        </w:drawing>
      </w:r>
    </w:p>
    <w:p w:rsidR="00A46008" w:rsidRDefault="00A46008" w:rsidP="00A46008">
      <w:pPr>
        <w:rPr>
          <w:b/>
          <w:i/>
          <w:color w:val="0000FF"/>
          <w:sz w:val="32"/>
        </w:rPr>
      </w:pPr>
    </w:p>
    <w:p w:rsidR="00A46008" w:rsidRDefault="00A46008" w:rsidP="00A46008">
      <w:pPr>
        <w:rPr>
          <w:b/>
          <w:i/>
          <w:color w:val="0000FF"/>
          <w:sz w:val="32"/>
        </w:rPr>
      </w:pPr>
      <w:r>
        <w:rPr>
          <w:b/>
          <w:i/>
          <w:noProof/>
          <w:color w:val="0000FF"/>
          <w:sz w:val="32"/>
        </w:rPr>
        <w:drawing>
          <wp:inline distT="0" distB="0" distL="0" distR="0">
            <wp:extent cx="5943600" cy="36572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657266"/>
                    </a:xfrm>
                    <a:prstGeom prst="rect">
                      <a:avLst/>
                    </a:prstGeom>
                    <a:noFill/>
                    <a:ln w="9525">
                      <a:noFill/>
                      <a:miter lim="800000"/>
                      <a:headEnd/>
                      <a:tailEnd/>
                    </a:ln>
                  </pic:spPr>
                </pic:pic>
              </a:graphicData>
            </a:graphic>
          </wp:inline>
        </w:drawing>
      </w:r>
    </w:p>
    <w:p w:rsidR="00A46008" w:rsidRDefault="00A46008" w:rsidP="00A46008">
      <w:pPr>
        <w:rPr>
          <w:b/>
          <w:i/>
          <w:color w:val="0000FF"/>
          <w:sz w:val="32"/>
        </w:rPr>
      </w:pPr>
    </w:p>
    <w:p w:rsidR="009846F3" w:rsidRDefault="009846F3">
      <w:pPr>
        <w:rPr>
          <w:color w:val="000000" w:themeColor="text1"/>
          <w:sz w:val="20"/>
          <w:szCs w:val="20"/>
        </w:rPr>
      </w:pPr>
    </w:p>
    <w:p w:rsidR="008651D1" w:rsidRDefault="008651D1">
      <w:pPr>
        <w:rPr>
          <w:color w:val="000000" w:themeColor="text1"/>
          <w:sz w:val="20"/>
          <w:szCs w:val="20"/>
        </w:rPr>
      </w:pPr>
    </w:p>
    <w:p w:rsidR="008651D1" w:rsidRDefault="00AD0E97">
      <w:pPr>
        <w:rPr>
          <w:color w:val="000000" w:themeColor="text1"/>
          <w:sz w:val="20"/>
          <w:szCs w:val="20"/>
        </w:rPr>
      </w:pPr>
      <w:r>
        <w:rPr>
          <w:noProof/>
          <w:color w:val="000000" w:themeColor="text1"/>
          <w:sz w:val="20"/>
          <w:szCs w:val="20"/>
        </w:rPr>
        <w:drawing>
          <wp:inline distT="0" distB="0" distL="0" distR="0">
            <wp:extent cx="5943600" cy="24363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436341"/>
                    </a:xfrm>
                    <a:prstGeom prst="rect">
                      <a:avLst/>
                    </a:prstGeom>
                    <a:noFill/>
                    <a:ln w="9525">
                      <a:noFill/>
                      <a:miter lim="800000"/>
                      <a:headEnd/>
                      <a:tailEnd/>
                    </a:ln>
                  </pic:spPr>
                </pic:pic>
              </a:graphicData>
            </a:graphic>
          </wp:inline>
        </w:drawing>
      </w:r>
    </w:p>
    <w:p w:rsidR="004D1B21" w:rsidRPr="004F28B1" w:rsidRDefault="004D1B21">
      <w:pPr>
        <w:rPr>
          <w:color w:val="000000" w:themeColor="text1"/>
          <w:sz w:val="20"/>
          <w:szCs w:val="20"/>
        </w:rPr>
      </w:pPr>
    </w:p>
    <w:p w:rsidR="004D1B21" w:rsidRDefault="00AD0E97">
      <w:pPr>
        <w:rPr>
          <w:b/>
        </w:rPr>
      </w:pPr>
      <w:r>
        <w:rPr>
          <w:b/>
          <w:noProof/>
        </w:rPr>
        <w:lastRenderedPageBreak/>
        <w:drawing>
          <wp:inline distT="0" distB="0" distL="0" distR="0">
            <wp:extent cx="5943600" cy="30122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012218"/>
                    </a:xfrm>
                    <a:prstGeom prst="rect">
                      <a:avLst/>
                    </a:prstGeom>
                    <a:noFill/>
                    <a:ln w="9525">
                      <a:noFill/>
                      <a:miter lim="800000"/>
                      <a:headEnd/>
                      <a:tailEnd/>
                    </a:ln>
                  </pic:spPr>
                </pic:pic>
              </a:graphicData>
            </a:graphic>
          </wp:inline>
        </w:drawing>
      </w:r>
      <w:r w:rsidRPr="00AD0E97">
        <w:rPr>
          <w:b/>
        </w:rPr>
        <w:t xml:space="preserve"> </w:t>
      </w:r>
      <w:r>
        <w:rPr>
          <w:b/>
          <w:noProof/>
        </w:rPr>
        <w:drawing>
          <wp:inline distT="0" distB="0" distL="0" distR="0">
            <wp:extent cx="5943600" cy="32269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226955"/>
                    </a:xfrm>
                    <a:prstGeom prst="rect">
                      <a:avLst/>
                    </a:prstGeom>
                    <a:noFill/>
                    <a:ln w="9525">
                      <a:noFill/>
                      <a:miter lim="800000"/>
                      <a:headEnd/>
                      <a:tailEnd/>
                    </a:ln>
                  </pic:spPr>
                </pic:pic>
              </a:graphicData>
            </a:graphic>
          </wp:inline>
        </w:drawing>
      </w:r>
    </w:p>
    <w:p w:rsidR="00AD0E97" w:rsidRDefault="00AD0E97">
      <w:pPr>
        <w:rPr>
          <w:b/>
        </w:rPr>
      </w:pPr>
      <w:r>
        <w:rPr>
          <w:b/>
          <w:noProof/>
        </w:rPr>
        <w:lastRenderedPageBreak/>
        <w:drawing>
          <wp:inline distT="0" distB="0" distL="0" distR="0">
            <wp:extent cx="5943600" cy="328009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280093"/>
                    </a:xfrm>
                    <a:prstGeom prst="rect">
                      <a:avLst/>
                    </a:prstGeom>
                    <a:noFill/>
                    <a:ln w="9525">
                      <a:noFill/>
                      <a:miter lim="800000"/>
                      <a:headEnd/>
                      <a:tailEnd/>
                    </a:ln>
                  </pic:spPr>
                </pic:pic>
              </a:graphicData>
            </a:graphic>
          </wp:inline>
        </w:drawing>
      </w:r>
    </w:p>
    <w:p w:rsidR="00AD0E97" w:rsidRDefault="00AD0E97">
      <w:pPr>
        <w:rPr>
          <w:b/>
        </w:rPr>
      </w:pPr>
    </w:p>
    <w:p w:rsidR="00AD0E97" w:rsidRDefault="00AD0E97">
      <w:pPr>
        <w:rPr>
          <w:b/>
        </w:rPr>
      </w:pPr>
      <w:r>
        <w:rPr>
          <w:b/>
          <w:noProof/>
        </w:rPr>
        <w:drawing>
          <wp:inline distT="0" distB="0" distL="0" distR="0">
            <wp:extent cx="5943600" cy="295270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2952701"/>
                    </a:xfrm>
                    <a:prstGeom prst="rect">
                      <a:avLst/>
                    </a:prstGeom>
                    <a:noFill/>
                    <a:ln w="9525">
                      <a:noFill/>
                      <a:miter lim="800000"/>
                      <a:headEnd/>
                      <a:tailEnd/>
                    </a:ln>
                  </pic:spPr>
                </pic:pic>
              </a:graphicData>
            </a:graphic>
          </wp:inline>
        </w:drawing>
      </w:r>
    </w:p>
    <w:p w:rsidR="000F7966" w:rsidRDefault="000F7966">
      <w:pPr>
        <w:rPr>
          <w:b/>
        </w:rPr>
      </w:pPr>
    </w:p>
    <w:p w:rsidR="000F7966" w:rsidRDefault="000F7966">
      <w:pPr>
        <w:rPr>
          <w:b/>
        </w:rPr>
      </w:pPr>
      <w:r>
        <w:rPr>
          <w:b/>
          <w:noProof/>
        </w:rPr>
        <w:lastRenderedPageBreak/>
        <w:drawing>
          <wp:inline distT="0" distB="0" distL="0" distR="0">
            <wp:extent cx="5943600" cy="292825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2928257"/>
                    </a:xfrm>
                    <a:prstGeom prst="rect">
                      <a:avLst/>
                    </a:prstGeom>
                    <a:noFill/>
                    <a:ln w="9525">
                      <a:noFill/>
                      <a:miter lim="800000"/>
                      <a:headEnd/>
                      <a:tailEnd/>
                    </a:ln>
                  </pic:spPr>
                </pic:pic>
              </a:graphicData>
            </a:graphic>
          </wp:inline>
        </w:drawing>
      </w:r>
    </w:p>
    <w:p w:rsidR="000F7966" w:rsidRDefault="000F7966">
      <w:pPr>
        <w:rPr>
          <w:b/>
        </w:rPr>
      </w:pPr>
    </w:p>
    <w:p w:rsidR="000F7966" w:rsidRDefault="000F7966">
      <w:pPr>
        <w:rPr>
          <w:b/>
        </w:rPr>
      </w:pPr>
      <w:r>
        <w:rPr>
          <w:b/>
          <w:noProof/>
        </w:rPr>
        <w:drawing>
          <wp:inline distT="0" distB="0" distL="0" distR="0">
            <wp:extent cx="5943600" cy="303315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3033153"/>
                    </a:xfrm>
                    <a:prstGeom prst="rect">
                      <a:avLst/>
                    </a:prstGeom>
                    <a:noFill/>
                    <a:ln w="9525">
                      <a:noFill/>
                      <a:miter lim="800000"/>
                      <a:headEnd/>
                      <a:tailEnd/>
                    </a:ln>
                  </pic:spPr>
                </pic:pic>
              </a:graphicData>
            </a:graphic>
          </wp:inline>
        </w:drawing>
      </w:r>
    </w:p>
    <w:p w:rsidR="004F28B1" w:rsidRDefault="004F28B1">
      <w:pPr>
        <w:rPr>
          <w:b/>
        </w:rPr>
      </w:pPr>
    </w:p>
    <w:p w:rsidR="004F28B1" w:rsidRDefault="004F28B1">
      <w:pPr>
        <w:rPr>
          <w:b/>
        </w:rPr>
      </w:pPr>
      <w:r>
        <w:rPr>
          <w:b/>
          <w:noProof/>
        </w:rPr>
        <w:lastRenderedPageBreak/>
        <w:drawing>
          <wp:inline distT="0" distB="0" distL="0" distR="0">
            <wp:extent cx="5943600" cy="280011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2800112"/>
                    </a:xfrm>
                    <a:prstGeom prst="rect">
                      <a:avLst/>
                    </a:prstGeom>
                    <a:noFill/>
                    <a:ln w="9525">
                      <a:noFill/>
                      <a:miter lim="800000"/>
                      <a:headEnd/>
                      <a:tailEnd/>
                    </a:ln>
                  </pic:spPr>
                </pic:pic>
              </a:graphicData>
            </a:graphic>
          </wp:inline>
        </w:drawing>
      </w:r>
    </w:p>
    <w:p w:rsidR="004F28B1" w:rsidRDefault="004F28B1">
      <w:pPr>
        <w:rPr>
          <w:b/>
        </w:rPr>
      </w:pPr>
      <w:r>
        <w:rPr>
          <w:b/>
          <w:noProof/>
        </w:rPr>
        <w:drawing>
          <wp:inline distT="0" distB="0" distL="0" distR="0">
            <wp:extent cx="5943600" cy="28550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2855071"/>
                    </a:xfrm>
                    <a:prstGeom prst="rect">
                      <a:avLst/>
                    </a:prstGeom>
                    <a:noFill/>
                    <a:ln w="9525">
                      <a:noFill/>
                      <a:miter lim="800000"/>
                      <a:headEnd/>
                      <a:tailEnd/>
                    </a:ln>
                  </pic:spPr>
                </pic:pic>
              </a:graphicData>
            </a:graphic>
          </wp:inline>
        </w:drawing>
      </w:r>
    </w:p>
    <w:p w:rsidR="004F28B1" w:rsidRDefault="004F28B1">
      <w:pPr>
        <w:rPr>
          <w:b/>
        </w:rPr>
      </w:pPr>
      <w:r>
        <w:rPr>
          <w:b/>
          <w:noProof/>
        </w:rPr>
        <w:lastRenderedPageBreak/>
        <w:drawing>
          <wp:inline distT="0" distB="0" distL="0" distR="0">
            <wp:extent cx="5943600" cy="275851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2758513"/>
                    </a:xfrm>
                    <a:prstGeom prst="rect">
                      <a:avLst/>
                    </a:prstGeom>
                    <a:noFill/>
                    <a:ln w="9525">
                      <a:noFill/>
                      <a:miter lim="800000"/>
                      <a:headEnd/>
                      <a:tailEnd/>
                    </a:ln>
                  </pic:spPr>
                </pic:pic>
              </a:graphicData>
            </a:graphic>
          </wp:inline>
        </w:drawing>
      </w:r>
      <w:r w:rsidRPr="004F28B1">
        <w:rPr>
          <w:b/>
        </w:rPr>
        <w:t xml:space="preserve"> </w:t>
      </w:r>
      <w:r>
        <w:rPr>
          <w:b/>
          <w:noProof/>
        </w:rPr>
        <w:drawing>
          <wp:inline distT="0" distB="0" distL="0" distR="0">
            <wp:extent cx="5943600" cy="23051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943600" cy="2305170"/>
                    </a:xfrm>
                    <a:prstGeom prst="rect">
                      <a:avLst/>
                    </a:prstGeom>
                    <a:noFill/>
                    <a:ln w="9525">
                      <a:noFill/>
                      <a:miter lim="800000"/>
                      <a:headEnd/>
                      <a:tailEnd/>
                    </a:ln>
                  </pic:spPr>
                </pic:pic>
              </a:graphicData>
            </a:graphic>
          </wp:inline>
        </w:drawing>
      </w:r>
    </w:p>
    <w:p w:rsidR="00170373" w:rsidRDefault="00170373">
      <w:pPr>
        <w:rPr>
          <w:b/>
        </w:rPr>
      </w:pPr>
      <w:r>
        <w:rPr>
          <w:b/>
        </w:rPr>
        <w:br w:type="page"/>
      </w:r>
    </w:p>
    <w:p w:rsidR="004F28B1" w:rsidRDefault="004F28B1">
      <w:pPr>
        <w:rPr>
          <w:b/>
        </w:rPr>
      </w:pPr>
    </w:p>
    <w:p w:rsidR="004F28B1" w:rsidRDefault="004F28B1" w:rsidP="004F28B1">
      <w:pPr>
        <w:rPr>
          <w:b/>
          <w:i/>
          <w:color w:val="0000FF"/>
          <w:sz w:val="32"/>
        </w:rPr>
      </w:pPr>
      <w:r>
        <w:rPr>
          <w:b/>
          <w:i/>
          <w:color w:val="0000FF"/>
          <w:sz w:val="32"/>
        </w:rPr>
        <w:t>PART II.  The “Zen</w:t>
      </w:r>
      <w:r w:rsidR="00170373">
        <w:rPr>
          <w:b/>
          <w:i/>
          <w:color w:val="0000FF"/>
          <w:sz w:val="32"/>
        </w:rPr>
        <w:t>”, The “Alphabet”, and the “Shakespeare”</w:t>
      </w:r>
      <w:r>
        <w:rPr>
          <w:b/>
          <w:i/>
          <w:color w:val="0000FF"/>
          <w:sz w:val="32"/>
        </w:rPr>
        <w:t xml:space="preserve"> of going Off-Heap</w:t>
      </w:r>
    </w:p>
    <w:p w:rsidR="00170373" w:rsidRPr="00B77C1D" w:rsidRDefault="00170373" w:rsidP="00170373">
      <w:pPr>
        <w:rPr>
          <w:rFonts w:ascii="Arial" w:hAnsi="Arial" w:cs="Arial"/>
          <w:color w:val="C00000"/>
          <w:sz w:val="20"/>
          <w:szCs w:val="20"/>
          <w:shd w:val="clear" w:color="auto" w:fill="FFFFFF"/>
        </w:rPr>
      </w:pPr>
      <w:r w:rsidRPr="00B77C1D">
        <w:rPr>
          <w:rFonts w:ascii="Arial" w:hAnsi="Arial" w:cs="Arial"/>
          <w:b/>
          <w:color w:val="C00000"/>
          <w:sz w:val="20"/>
          <w:szCs w:val="20"/>
        </w:rPr>
        <w:t>“</w:t>
      </w:r>
      <w:r w:rsidRPr="00B77C1D">
        <w:rPr>
          <w:rFonts w:ascii="Arial" w:hAnsi="Arial" w:cs="Arial"/>
          <w:b/>
          <w:i/>
          <w:color w:val="C00000"/>
          <w:sz w:val="20"/>
          <w:szCs w:val="20"/>
          <w:shd w:val="clear" w:color="auto" w:fill="FFFFFF"/>
        </w:rPr>
        <w:t>If your data sets are small, and performance is not an issue, then run away now to avoid getting sucked into the dark arts of native memory management”</w:t>
      </w:r>
      <w:r w:rsidRPr="00B77C1D">
        <w:rPr>
          <w:rFonts w:ascii="Arial" w:hAnsi="Arial" w:cs="Arial"/>
          <w:color w:val="C00000"/>
          <w:sz w:val="20"/>
          <w:szCs w:val="20"/>
          <w:shd w:val="clear" w:color="auto" w:fill="FFFFFF"/>
        </w:rPr>
        <w:t xml:space="preserve">   Martin Thompson.  Founder.  </w:t>
      </w:r>
      <w:r w:rsidRPr="00B77C1D">
        <w:rPr>
          <w:rFonts w:ascii="Arial" w:hAnsi="Arial" w:cs="Arial"/>
          <w:i/>
          <w:color w:val="C00000"/>
          <w:sz w:val="20"/>
          <w:szCs w:val="20"/>
          <w:shd w:val="clear" w:color="auto" w:fill="FFFFFF"/>
        </w:rPr>
        <w:t>Mechanical Sympathy</w:t>
      </w:r>
      <w:r w:rsidRPr="00B77C1D">
        <w:rPr>
          <w:rFonts w:ascii="Arial" w:hAnsi="Arial" w:cs="Arial"/>
          <w:color w:val="C00000"/>
          <w:sz w:val="20"/>
          <w:szCs w:val="20"/>
          <w:shd w:val="clear" w:color="auto" w:fill="FFFFFF"/>
        </w:rPr>
        <w:t xml:space="preserve"> community  forum.</w:t>
      </w:r>
    </w:p>
    <w:p w:rsidR="00170373" w:rsidRPr="006F35D5" w:rsidRDefault="00170373" w:rsidP="00170373">
      <w:pPr>
        <w:rPr>
          <w:rFonts w:ascii="Arial" w:hAnsi="Arial" w:cs="Arial"/>
          <w:color w:val="000000" w:themeColor="text1"/>
          <w:sz w:val="20"/>
          <w:szCs w:val="20"/>
        </w:rPr>
      </w:pPr>
      <w:r w:rsidRPr="006F35D5">
        <w:rPr>
          <w:rFonts w:ascii="Arial" w:hAnsi="Arial" w:cs="Arial"/>
          <w:color w:val="000000" w:themeColor="text1"/>
          <w:sz w:val="20"/>
          <w:szCs w:val="20"/>
        </w:rPr>
        <w:t>2.1   Integrate Martin</w:t>
      </w:r>
      <w:r w:rsidR="006F35D5" w:rsidRPr="006F35D5">
        <w:rPr>
          <w:rFonts w:ascii="Arial" w:hAnsi="Arial" w:cs="Arial"/>
          <w:color w:val="000000" w:themeColor="text1"/>
          <w:sz w:val="20"/>
          <w:szCs w:val="20"/>
        </w:rPr>
        <w:t xml:space="preserve"> Thompson</w:t>
      </w:r>
      <w:r w:rsidRPr="006F35D5">
        <w:rPr>
          <w:rFonts w:ascii="Arial" w:hAnsi="Arial" w:cs="Arial"/>
          <w:color w:val="000000" w:themeColor="text1"/>
          <w:sz w:val="20"/>
          <w:szCs w:val="20"/>
        </w:rPr>
        <w:t>’s original off-heap Mechanical Sympathy discussion into the article (The “Zen”</w:t>
      </w:r>
      <w:r w:rsidR="004A2A64">
        <w:rPr>
          <w:rFonts w:ascii="Arial" w:hAnsi="Arial" w:cs="Arial"/>
          <w:color w:val="000000" w:themeColor="text1"/>
          <w:sz w:val="20"/>
          <w:szCs w:val="20"/>
        </w:rPr>
        <w:t xml:space="preserve"> of going Off-Heap</w:t>
      </w:r>
      <w:r w:rsidRPr="006F35D5">
        <w:rPr>
          <w:rFonts w:ascii="Arial" w:hAnsi="Arial" w:cs="Arial"/>
          <w:color w:val="000000" w:themeColor="text1"/>
          <w:sz w:val="20"/>
          <w:szCs w:val="20"/>
        </w:rPr>
        <w:t>).</w:t>
      </w:r>
    </w:p>
    <w:p w:rsidR="00170373" w:rsidRDefault="00FB759E" w:rsidP="00170373">
      <w:pPr>
        <w:rPr>
          <w:rFonts w:ascii="Arial" w:hAnsi="Arial" w:cs="Arial"/>
          <w:sz w:val="20"/>
          <w:szCs w:val="20"/>
          <w:shd w:val="clear" w:color="auto" w:fill="FFFFFF"/>
        </w:rPr>
      </w:pPr>
      <w:hyperlink r:id="rId19" w:history="1">
        <w:r w:rsidR="00170373" w:rsidRPr="00170373">
          <w:rPr>
            <w:rStyle w:val="Hyperlink"/>
            <w:rFonts w:ascii="Arial" w:hAnsi="Arial" w:cs="Arial"/>
            <w:sz w:val="20"/>
            <w:szCs w:val="20"/>
            <w:shd w:val="clear" w:color="auto" w:fill="FFFFFF"/>
          </w:rPr>
          <w:t>http://mechanical-sympathy.blogspot.de/2012/10/compact-off-heap-structurestuples-in.html</w:t>
        </w:r>
      </w:hyperlink>
      <w:r w:rsidR="00170373" w:rsidRPr="00170373">
        <w:rPr>
          <w:rFonts w:ascii="Arial" w:hAnsi="Arial" w:cs="Arial"/>
          <w:sz w:val="20"/>
          <w:szCs w:val="20"/>
          <w:shd w:val="clear" w:color="auto" w:fill="FFFFFF"/>
        </w:rPr>
        <w:t xml:space="preserve"> </w:t>
      </w:r>
    </w:p>
    <w:p w:rsidR="006F35D5" w:rsidRDefault="006F35D5" w:rsidP="00170373">
      <w:pPr>
        <w:rPr>
          <w:rFonts w:ascii="Arial" w:hAnsi="Arial" w:cs="Arial"/>
          <w:sz w:val="20"/>
          <w:szCs w:val="20"/>
          <w:shd w:val="clear" w:color="auto" w:fill="FFFFFF"/>
        </w:rPr>
      </w:pPr>
    </w:p>
    <w:p w:rsidR="006F35D5" w:rsidRDefault="006F35D5" w:rsidP="00170373">
      <w:pPr>
        <w:rPr>
          <w:rFonts w:ascii="Arial" w:hAnsi="Arial" w:cs="Arial"/>
          <w:sz w:val="20"/>
          <w:szCs w:val="20"/>
          <w:shd w:val="clear" w:color="auto" w:fill="FFFFFF"/>
        </w:rPr>
      </w:pPr>
    </w:p>
    <w:p w:rsidR="00170373" w:rsidRDefault="00170373" w:rsidP="00170373">
      <w:pPr>
        <w:rPr>
          <w:rFonts w:ascii="Arial" w:hAnsi="Arial" w:cs="Arial"/>
          <w:sz w:val="20"/>
          <w:szCs w:val="20"/>
          <w:shd w:val="clear" w:color="auto" w:fill="FFFFFF"/>
        </w:rPr>
      </w:pPr>
      <w:r>
        <w:rPr>
          <w:rFonts w:ascii="Arial" w:hAnsi="Arial" w:cs="Arial"/>
          <w:sz w:val="20"/>
          <w:szCs w:val="20"/>
          <w:shd w:val="clear" w:color="auto" w:fill="FFFFFF"/>
        </w:rPr>
        <w:t>2.2</w:t>
      </w:r>
      <w:r w:rsidR="006F35D5">
        <w:rPr>
          <w:rFonts w:ascii="Arial" w:hAnsi="Arial" w:cs="Arial"/>
          <w:sz w:val="20"/>
          <w:szCs w:val="20"/>
          <w:shd w:val="clear" w:color="auto" w:fill="FFFFFF"/>
        </w:rPr>
        <w:t xml:space="preserve"> Integrate K.D. Gregory’s original off-heap presentation into the article (The “Alphabet”</w:t>
      </w:r>
      <w:r w:rsidR="004A2A64">
        <w:rPr>
          <w:rFonts w:ascii="Arial" w:hAnsi="Arial" w:cs="Arial"/>
          <w:sz w:val="20"/>
          <w:szCs w:val="20"/>
          <w:shd w:val="clear" w:color="auto" w:fill="FFFFFF"/>
        </w:rPr>
        <w:t xml:space="preserve"> of going Off-Heap</w:t>
      </w:r>
      <w:r w:rsidR="006F35D5">
        <w:rPr>
          <w:rFonts w:ascii="Arial" w:hAnsi="Arial" w:cs="Arial"/>
          <w:sz w:val="20"/>
          <w:szCs w:val="20"/>
          <w:shd w:val="clear" w:color="auto" w:fill="FFFFFF"/>
        </w:rPr>
        <w:t>)</w:t>
      </w:r>
    </w:p>
    <w:p w:rsidR="004A2A64" w:rsidRDefault="004A2A64" w:rsidP="00170373">
      <w:pPr>
        <w:rPr>
          <w:rFonts w:ascii="Arial" w:hAnsi="Arial" w:cs="Arial"/>
          <w:sz w:val="20"/>
          <w:szCs w:val="20"/>
          <w:shd w:val="clear" w:color="auto" w:fill="FFFFFF"/>
        </w:rPr>
      </w:pPr>
    </w:p>
    <w:p w:rsidR="004A2A64" w:rsidRDefault="00FB759E" w:rsidP="00170373">
      <w:pPr>
        <w:rPr>
          <w:rFonts w:ascii="Arial" w:hAnsi="Arial" w:cs="Arial"/>
          <w:sz w:val="20"/>
          <w:szCs w:val="20"/>
          <w:shd w:val="clear" w:color="auto" w:fill="FFFFFF"/>
        </w:rPr>
      </w:pPr>
      <w:hyperlink r:id="rId20" w:history="1">
        <w:r w:rsidR="004A2A64" w:rsidRPr="006F3761">
          <w:rPr>
            <w:rStyle w:val="Hyperlink"/>
            <w:rFonts w:ascii="Arial" w:hAnsi="Arial" w:cs="Arial"/>
            <w:sz w:val="20"/>
            <w:szCs w:val="20"/>
            <w:shd w:val="clear" w:color="auto" w:fill="FFFFFF"/>
          </w:rPr>
          <w:t>http://www.kdgregory.com/misc/java.byteBuffer/kdgregory.com-java.byteBuffer-presentation.pdf</w:t>
        </w:r>
      </w:hyperlink>
      <w:r w:rsidR="004A2A64">
        <w:rPr>
          <w:rFonts w:ascii="Arial" w:hAnsi="Arial" w:cs="Arial"/>
          <w:sz w:val="20"/>
          <w:szCs w:val="20"/>
          <w:shd w:val="clear" w:color="auto" w:fill="FFFFFF"/>
        </w:rPr>
        <w:t xml:space="preserve"> </w:t>
      </w:r>
    </w:p>
    <w:p w:rsidR="006F35D5" w:rsidRDefault="006F35D5" w:rsidP="00170373">
      <w:pPr>
        <w:rPr>
          <w:rFonts w:ascii="Arial" w:hAnsi="Arial" w:cs="Arial"/>
          <w:sz w:val="20"/>
          <w:szCs w:val="20"/>
          <w:shd w:val="clear" w:color="auto" w:fill="FFFFFF"/>
        </w:rPr>
      </w:pPr>
    </w:p>
    <w:p w:rsidR="006F35D5" w:rsidRDefault="006F35D5" w:rsidP="006F35D5">
      <w:pPr>
        <w:rPr>
          <w:rFonts w:ascii="Arial" w:hAnsi="Arial" w:cs="Arial"/>
          <w:sz w:val="20"/>
          <w:szCs w:val="20"/>
          <w:shd w:val="clear" w:color="auto" w:fill="FFFFFF"/>
        </w:rPr>
      </w:pPr>
      <w:r>
        <w:rPr>
          <w:rFonts w:ascii="Arial" w:hAnsi="Arial" w:cs="Arial"/>
          <w:sz w:val="20"/>
          <w:szCs w:val="20"/>
          <w:shd w:val="clear" w:color="auto" w:fill="FFFFFF"/>
        </w:rPr>
        <w:t>2.3 Integrate PeterLawrey’s   off-heap Masterpiece (openHFT) into the article (The “Shakespeare”</w:t>
      </w:r>
      <w:r w:rsidR="004A2A64">
        <w:rPr>
          <w:rFonts w:ascii="Arial" w:hAnsi="Arial" w:cs="Arial"/>
          <w:sz w:val="20"/>
          <w:szCs w:val="20"/>
          <w:shd w:val="clear" w:color="auto" w:fill="FFFFFF"/>
        </w:rPr>
        <w:t xml:space="preserve"> of going Off-Heap</w:t>
      </w:r>
      <w:r>
        <w:rPr>
          <w:rFonts w:ascii="Arial" w:hAnsi="Arial" w:cs="Arial"/>
          <w:sz w:val="20"/>
          <w:szCs w:val="20"/>
          <w:shd w:val="clear" w:color="auto" w:fill="FFFFFF"/>
        </w:rPr>
        <w:t>)</w:t>
      </w:r>
    </w:p>
    <w:p w:rsidR="004A2A64" w:rsidRDefault="004A2A64" w:rsidP="006F35D5">
      <w:pPr>
        <w:rPr>
          <w:rFonts w:ascii="Arial" w:hAnsi="Arial" w:cs="Arial"/>
          <w:sz w:val="20"/>
          <w:szCs w:val="20"/>
          <w:shd w:val="clear" w:color="auto" w:fill="FFFFFF"/>
        </w:rPr>
      </w:pPr>
    </w:p>
    <w:p w:rsidR="004A2A64" w:rsidRDefault="00FB759E" w:rsidP="006F35D5">
      <w:pPr>
        <w:rPr>
          <w:rFonts w:ascii="Arial" w:hAnsi="Arial" w:cs="Arial"/>
          <w:sz w:val="20"/>
          <w:szCs w:val="20"/>
          <w:shd w:val="clear" w:color="auto" w:fill="FFFFFF"/>
        </w:rPr>
      </w:pPr>
      <w:hyperlink r:id="rId21" w:history="1">
        <w:r w:rsidR="004A2A64" w:rsidRPr="006F3761">
          <w:rPr>
            <w:rStyle w:val="Hyperlink"/>
            <w:rFonts w:ascii="Arial" w:hAnsi="Arial" w:cs="Arial"/>
            <w:sz w:val="20"/>
            <w:szCs w:val="20"/>
            <w:shd w:val="clear" w:color="auto" w:fill="FFFFFF"/>
          </w:rPr>
          <w:t>https://github.com/OpenHFT</w:t>
        </w:r>
      </w:hyperlink>
      <w:r w:rsidR="004A2A64">
        <w:rPr>
          <w:rFonts w:ascii="Arial" w:hAnsi="Arial" w:cs="Arial"/>
          <w:sz w:val="20"/>
          <w:szCs w:val="20"/>
          <w:shd w:val="clear" w:color="auto" w:fill="FFFFFF"/>
        </w:rPr>
        <w:t xml:space="preserve"> </w:t>
      </w:r>
    </w:p>
    <w:p w:rsidR="006F35D5" w:rsidRDefault="006F35D5" w:rsidP="00170373">
      <w:pPr>
        <w:rPr>
          <w:rFonts w:ascii="Arial" w:hAnsi="Arial" w:cs="Arial"/>
          <w:sz w:val="20"/>
          <w:szCs w:val="20"/>
          <w:shd w:val="clear" w:color="auto" w:fill="FFFFFF"/>
        </w:rPr>
      </w:pPr>
    </w:p>
    <w:p w:rsidR="00170373" w:rsidRPr="00170373" w:rsidRDefault="00170373" w:rsidP="00170373">
      <w:pPr>
        <w:rPr>
          <w:rFonts w:ascii="Arial" w:hAnsi="Arial" w:cs="Arial"/>
          <w:sz w:val="20"/>
          <w:szCs w:val="20"/>
          <w:shd w:val="clear" w:color="auto" w:fill="FFFFFF"/>
        </w:rPr>
      </w:pPr>
    </w:p>
    <w:p w:rsidR="00170373" w:rsidRDefault="00170373" w:rsidP="00170373">
      <w:pPr>
        <w:rPr>
          <w:rFonts w:ascii="Arial" w:hAnsi="Arial" w:cs="Arial"/>
          <w:color w:val="C00000"/>
          <w:sz w:val="32"/>
          <w:szCs w:val="32"/>
          <w:shd w:val="clear" w:color="auto" w:fill="FFFFFF"/>
        </w:rPr>
      </w:pPr>
    </w:p>
    <w:p w:rsidR="00170373" w:rsidRPr="004F28B1" w:rsidRDefault="00170373" w:rsidP="00170373">
      <w:pPr>
        <w:rPr>
          <w:b/>
          <w:i/>
          <w:color w:val="C00000"/>
          <w:sz w:val="32"/>
          <w:szCs w:val="32"/>
        </w:rPr>
      </w:pPr>
    </w:p>
    <w:p w:rsidR="006F35D5" w:rsidRDefault="006F35D5">
      <w:pPr>
        <w:rPr>
          <w:b/>
        </w:rPr>
      </w:pPr>
      <w:r>
        <w:rPr>
          <w:b/>
        </w:rPr>
        <w:br w:type="page"/>
      </w:r>
    </w:p>
    <w:p w:rsidR="006F35D5" w:rsidRDefault="006F35D5" w:rsidP="006F35D5">
      <w:pPr>
        <w:rPr>
          <w:b/>
          <w:i/>
          <w:color w:val="0000FF"/>
          <w:sz w:val="32"/>
        </w:rPr>
      </w:pPr>
      <w:r>
        <w:rPr>
          <w:b/>
          <w:i/>
          <w:color w:val="0000FF"/>
          <w:sz w:val="32"/>
        </w:rPr>
        <w:lastRenderedPageBreak/>
        <w:t>PART III.   CASE_STUDIES= JCACHE providers willing to build Adapters for off-heap Impls of javax.cache.Cache&lt;K,V&gt;</w:t>
      </w:r>
    </w:p>
    <w:p w:rsidR="006F35D5" w:rsidRDefault="006F35D5" w:rsidP="006F35D5">
      <w:pPr>
        <w:rPr>
          <w:b/>
          <w:i/>
          <w:color w:val="0000FF"/>
          <w:sz w:val="32"/>
        </w:rPr>
      </w:pPr>
    </w:p>
    <w:p w:rsidR="006F35D5" w:rsidRPr="006F35D5" w:rsidRDefault="006F35D5" w:rsidP="006F35D5">
      <w:pPr>
        <w:rPr>
          <w:rFonts w:ascii="Arial" w:hAnsi="Arial" w:cs="Arial"/>
          <w:sz w:val="20"/>
          <w:szCs w:val="20"/>
        </w:rPr>
      </w:pPr>
      <w:r w:rsidRPr="006F35D5">
        <w:rPr>
          <w:rFonts w:ascii="Arial" w:hAnsi="Arial" w:cs="Arial"/>
          <w:sz w:val="20"/>
          <w:szCs w:val="20"/>
        </w:rPr>
        <w:t>3.1  The Infinispan project (</w:t>
      </w:r>
      <w:hyperlink r:id="rId22" w:history="1">
        <w:r w:rsidRPr="006F35D5">
          <w:rPr>
            <w:rStyle w:val="Hyperlink"/>
            <w:rFonts w:ascii="Arial" w:hAnsi="Arial" w:cs="Arial"/>
            <w:color w:val="auto"/>
            <w:sz w:val="20"/>
            <w:szCs w:val="20"/>
          </w:rPr>
          <w:t>www.infinispan.org</w:t>
        </w:r>
      </w:hyperlink>
      <w:r w:rsidRPr="006F35D5">
        <w:rPr>
          <w:rFonts w:ascii="Arial" w:hAnsi="Arial" w:cs="Arial"/>
          <w:sz w:val="20"/>
          <w:szCs w:val="20"/>
        </w:rPr>
        <w:t>)</w:t>
      </w:r>
    </w:p>
    <w:p w:rsidR="006F35D5" w:rsidRDefault="006F35D5" w:rsidP="006F35D5">
      <w:pPr>
        <w:rPr>
          <w:rFonts w:ascii="Arial" w:hAnsi="Arial" w:cs="Arial"/>
          <w:sz w:val="20"/>
          <w:szCs w:val="20"/>
        </w:rPr>
      </w:pPr>
    </w:p>
    <w:p w:rsidR="006F35D5" w:rsidRDefault="006F35D5" w:rsidP="006F35D5">
      <w:pPr>
        <w:rPr>
          <w:rFonts w:ascii="Arial" w:hAnsi="Arial" w:cs="Arial"/>
          <w:sz w:val="20"/>
          <w:szCs w:val="20"/>
        </w:rPr>
      </w:pPr>
      <w:r>
        <w:rPr>
          <w:rFonts w:ascii="Arial" w:hAnsi="Arial" w:cs="Arial"/>
          <w:sz w:val="20"/>
          <w:szCs w:val="20"/>
        </w:rPr>
        <w:t xml:space="preserve">Ben will explicitly show how to adapt </w:t>
      </w:r>
      <w:r w:rsidR="004A2A64">
        <w:rPr>
          <w:rFonts w:ascii="Arial" w:hAnsi="Arial" w:cs="Arial"/>
          <w:sz w:val="20"/>
          <w:szCs w:val="20"/>
        </w:rPr>
        <w:t xml:space="preserve">the 100% Open-Source </w:t>
      </w:r>
      <w:r>
        <w:rPr>
          <w:rFonts w:ascii="Arial" w:hAnsi="Arial" w:cs="Arial"/>
          <w:sz w:val="20"/>
          <w:szCs w:val="20"/>
        </w:rPr>
        <w:t>Infinispan 6.x</w:t>
      </w:r>
      <w:r w:rsidR="004A2A64">
        <w:rPr>
          <w:rFonts w:ascii="Arial" w:hAnsi="Arial" w:cs="Arial"/>
          <w:sz w:val="20"/>
          <w:szCs w:val="20"/>
        </w:rPr>
        <w:t xml:space="preserve"> project </w:t>
      </w:r>
      <w:r>
        <w:rPr>
          <w:rFonts w:ascii="Arial" w:hAnsi="Arial" w:cs="Arial"/>
          <w:sz w:val="20"/>
          <w:szCs w:val="20"/>
        </w:rPr>
        <w:t xml:space="preserve"> to use Peter Lawrey’s net.openhft.collections.HugeHashMap as a</w:t>
      </w:r>
      <w:r w:rsidR="00FC1448">
        <w:rPr>
          <w:rFonts w:ascii="Arial" w:hAnsi="Arial" w:cs="Arial"/>
          <w:sz w:val="20"/>
          <w:szCs w:val="20"/>
        </w:rPr>
        <w:t>n off-heap</w:t>
      </w:r>
      <w:r>
        <w:rPr>
          <w:rFonts w:ascii="Arial" w:hAnsi="Arial" w:cs="Arial"/>
          <w:sz w:val="20"/>
          <w:szCs w:val="20"/>
        </w:rPr>
        <w:t xml:space="preserve"> javax.jcache.Cache Impl</w:t>
      </w:r>
    </w:p>
    <w:p w:rsidR="006F35D5" w:rsidRDefault="00FB759E" w:rsidP="006F35D5">
      <w:pPr>
        <w:rPr>
          <w:rFonts w:ascii="Arial" w:hAnsi="Arial" w:cs="Arial"/>
          <w:sz w:val="20"/>
          <w:szCs w:val="20"/>
        </w:rPr>
      </w:pPr>
      <w:hyperlink r:id="rId23" w:history="1">
        <w:r w:rsidR="00755814" w:rsidRPr="006F3761">
          <w:rPr>
            <w:rStyle w:val="Hyperlink"/>
            <w:rFonts w:ascii="Arial" w:hAnsi="Arial" w:cs="Arial"/>
            <w:sz w:val="20"/>
            <w:szCs w:val="20"/>
          </w:rPr>
          <w:t>http://infinispan-developer-list.980875.n3.nabble.com/infinispan-dev-Infinispan-embedded-off-heap-cache-td4026102.html</w:t>
        </w:r>
      </w:hyperlink>
      <w:r w:rsidR="00755814">
        <w:rPr>
          <w:rFonts w:ascii="Arial" w:hAnsi="Arial" w:cs="Arial"/>
          <w:sz w:val="20"/>
          <w:szCs w:val="20"/>
        </w:rPr>
        <w:t xml:space="preserve"> </w:t>
      </w:r>
    </w:p>
    <w:p w:rsidR="006F35D5" w:rsidRPr="006F35D5" w:rsidRDefault="006F35D5" w:rsidP="006F35D5">
      <w:pPr>
        <w:rPr>
          <w:rFonts w:ascii="Arial" w:hAnsi="Arial" w:cs="Arial"/>
          <w:sz w:val="20"/>
          <w:szCs w:val="20"/>
        </w:rPr>
      </w:pPr>
    </w:p>
    <w:p w:rsidR="006F35D5" w:rsidRPr="006F35D5" w:rsidRDefault="006F35D5" w:rsidP="006F35D5">
      <w:pPr>
        <w:rPr>
          <w:rFonts w:ascii="Arial" w:hAnsi="Arial" w:cs="Arial"/>
          <w:sz w:val="20"/>
          <w:szCs w:val="20"/>
        </w:rPr>
      </w:pPr>
      <w:r w:rsidRPr="006F35D5">
        <w:rPr>
          <w:rFonts w:ascii="Arial" w:hAnsi="Arial" w:cs="Arial"/>
          <w:sz w:val="20"/>
          <w:szCs w:val="20"/>
        </w:rPr>
        <w:t>3.2 The Hazelcast project (</w:t>
      </w:r>
      <w:hyperlink r:id="rId24" w:history="1">
        <w:r w:rsidRPr="006F35D5">
          <w:rPr>
            <w:rStyle w:val="Hyperlink"/>
            <w:rFonts w:ascii="Arial" w:hAnsi="Arial" w:cs="Arial"/>
            <w:color w:val="auto"/>
            <w:sz w:val="20"/>
            <w:szCs w:val="20"/>
          </w:rPr>
          <w:t>www.hazelcast.org</w:t>
        </w:r>
      </w:hyperlink>
      <w:r w:rsidRPr="006F35D5">
        <w:rPr>
          <w:rFonts w:ascii="Arial" w:hAnsi="Arial" w:cs="Arial"/>
          <w:sz w:val="20"/>
          <w:szCs w:val="20"/>
        </w:rPr>
        <w:t xml:space="preserve">) </w:t>
      </w:r>
    </w:p>
    <w:p w:rsidR="006F35D5" w:rsidRDefault="006F35D5" w:rsidP="006F35D5">
      <w:pPr>
        <w:rPr>
          <w:rFonts w:ascii="Arial" w:hAnsi="Arial" w:cs="Arial"/>
          <w:sz w:val="20"/>
          <w:szCs w:val="20"/>
        </w:rPr>
      </w:pPr>
      <w:r>
        <w:rPr>
          <w:rFonts w:ascii="Arial" w:hAnsi="Arial" w:cs="Arial"/>
          <w:sz w:val="20"/>
          <w:szCs w:val="20"/>
        </w:rPr>
        <w:t xml:space="preserve">Ben will explicitly show how to adapt </w:t>
      </w:r>
      <w:r w:rsidR="004A2A64">
        <w:rPr>
          <w:rFonts w:ascii="Arial" w:hAnsi="Arial" w:cs="Arial"/>
          <w:sz w:val="20"/>
          <w:szCs w:val="20"/>
        </w:rPr>
        <w:t xml:space="preserve">the 100% Open-Source </w:t>
      </w:r>
      <w:r>
        <w:rPr>
          <w:rFonts w:ascii="Arial" w:hAnsi="Arial" w:cs="Arial"/>
          <w:sz w:val="20"/>
          <w:szCs w:val="20"/>
        </w:rPr>
        <w:t>H</w:t>
      </w:r>
      <w:r w:rsidR="004A2A64">
        <w:rPr>
          <w:rFonts w:ascii="Arial" w:hAnsi="Arial" w:cs="Arial"/>
          <w:sz w:val="20"/>
          <w:szCs w:val="20"/>
        </w:rPr>
        <w:t>a</w:t>
      </w:r>
      <w:r>
        <w:rPr>
          <w:rFonts w:ascii="Arial" w:hAnsi="Arial" w:cs="Arial"/>
          <w:sz w:val="20"/>
          <w:szCs w:val="20"/>
        </w:rPr>
        <w:t>zelcast 3.x</w:t>
      </w:r>
      <w:r w:rsidR="004A2A64">
        <w:rPr>
          <w:rFonts w:ascii="Arial" w:hAnsi="Arial" w:cs="Arial"/>
          <w:sz w:val="20"/>
          <w:szCs w:val="20"/>
        </w:rPr>
        <w:t xml:space="preserve"> project</w:t>
      </w:r>
      <w:r>
        <w:rPr>
          <w:rFonts w:ascii="Arial" w:hAnsi="Arial" w:cs="Arial"/>
          <w:sz w:val="20"/>
          <w:szCs w:val="20"/>
        </w:rPr>
        <w:t xml:space="preserve"> to use Peter Lawrey’s net.openhft.collections.HugeHashMap as a</w:t>
      </w:r>
      <w:r w:rsidR="00FC1448">
        <w:rPr>
          <w:rFonts w:ascii="Arial" w:hAnsi="Arial" w:cs="Arial"/>
          <w:sz w:val="20"/>
          <w:szCs w:val="20"/>
        </w:rPr>
        <w:t>n off-heap</w:t>
      </w:r>
      <w:r>
        <w:rPr>
          <w:rFonts w:ascii="Arial" w:hAnsi="Arial" w:cs="Arial"/>
          <w:sz w:val="20"/>
          <w:szCs w:val="20"/>
        </w:rPr>
        <w:t xml:space="preserve"> javax.jcache.Cache Impl</w:t>
      </w:r>
    </w:p>
    <w:p w:rsidR="006F35D5" w:rsidRPr="006F35D5" w:rsidRDefault="006F35D5" w:rsidP="006F35D5">
      <w:pPr>
        <w:rPr>
          <w:color w:val="0000FF"/>
          <w:sz w:val="32"/>
        </w:rPr>
      </w:pPr>
    </w:p>
    <w:p w:rsidR="006F35D5" w:rsidRDefault="004A2A64" w:rsidP="006F35D5">
      <w:pPr>
        <w:rPr>
          <w:b/>
          <w:i/>
          <w:color w:val="0000FF"/>
          <w:sz w:val="32"/>
        </w:rPr>
      </w:pPr>
      <w:r>
        <w:rPr>
          <w:b/>
          <w:i/>
          <w:color w:val="0000FF"/>
          <w:sz w:val="32"/>
        </w:rPr>
        <w:t>PART IV.   Recap.  Conclusions.  Future.</w:t>
      </w:r>
    </w:p>
    <w:p w:rsidR="004A2A64" w:rsidRDefault="00FC1448" w:rsidP="006F35D5">
      <w:pPr>
        <w:rPr>
          <w:rFonts w:ascii="Arial" w:hAnsi="Arial" w:cs="Arial"/>
          <w:sz w:val="20"/>
          <w:szCs w:val="20"/>
        </w:rPr>
      </w:pPr>
      <w:r w:rsidRPr="00FC1448">
        <w:rPr>
          <w:rFonts w:ascii="Arial" w:hAnsi="Arial" w:cs="Arial"/>
          <w:sz w:val="20"/>
          <w:szCs w:val="20"/>
        </w:rPr>
        <w:t>4.1</w:t>
      </w:r>
      <w:r>
        <w:rPr>
          <w:rFonts w:ascii="Arial" w:hAnsi="Arial" w:cs="Arial"/>
          <w:sz w:val="20"/>
          <w:szCs w:val="20"/>
        </w:rPr>
        <w:t xml:space="preserve">  Check out the openJDK enhancement proposals for Off-Heap capabilities!   Remove the FUD (and, frankly, the technical bigotry)  associated with going Off-Heap via sun.misc.Unsafe.</w:t>
      </w:r>
      <w:r w:rsidR="00B77C1D">
        <w:rPr>
          <w:rFonts w:ascii="Arial" w:hAnsi="Arial" w:cs="Arial"/>
          <w:sz w:val="20"/>
          <w:szCs w:val="20"/>
        </w:rPr>
        <w:t xml:space="preserve">  Off-Heap PRIDE!</w:t>
      </w:r>
    </w:p>
    <w:p w:rsidR="00FC1448" w:rsidRDefault="00FC1448" w:rsidP="006F35D5">
      <w:pPr>
        <w:rPr>
          <w:rFonts w:ascii="Arial" w:hAnsi="Arial" w:cs="Arial"/>
          <w:sz w:val="20"/>
          <w:szCs w:val="20"/>
        </w:rPr>
      </w:pPr>
    </w:p>
    <w:p w:rsidR="00FC1448" w:rsidRPr="00FC1448" w:rsidRDefault="00FB759E" w:rsidP="006F35D5">
      <w:pPr>
        <w:rPr>
          <w:rFonts w:ascii="Arial" w:hAnsi="Arial" w:cs="Arial"/>
          <w:sz w:val="20"/>
          <w:szCs w:val="20"/>
        </w:rPr>
      </w:pPr>
      <w:hyperlink r:id="rId25" w:anchor="!forum/jep-off-heap" w:history="1">
        <w:r w:rsidR="00FC1448" w:rsidRPr="006F3761">
          <w:rPr>
            <w:rStyle w:val="Hyperlink"/>
            <w:rFonts w:ascii="Arial" w:hAnsi="Arial" w:cs="Arial"/>
            <w:sz w:val="20"/>
            <w:szCs w:val="20"/>
          </w:rPr>
          <w:t>https://groups.google.com/forum/#!forum/jep-off-heap</w:t>
        </w:r>
      </w:hyperlink>
      <w:r w:rsidR="00FC1448">
        <w:rPr>
          <w:rFonts w:ascii="Arial" w:hAnsi="Arial" w:cs="Arial"/>
          <w:sz w:val="20"/>
          <w:szCs w:val="20"/>
        </w:rPr>
        <w:t xml:space="preserve"> </w:t>
      </w:r>
    </w:p>
    <w:p w:rsidR="004A2A64" w:rsidRPr="00FC1448" w:rsidRDefault="004A2A64" w:rsidP="006F35D5">
      <w:pPr>
        <w:rPr>
          <w:color w:val="0000FF"/>
          <w:sz w:val="32"/>
        </w:rPr>
      </w:pPr>
    </w:p>
    <w:p w:rsidR="006F35D5" w:rsidRDefault="006F35D5" w:rsidP="006F35D5">
      <w:pPr>
        <w:rPr>
          <w:b/>
          <w:i/>
          <w:color w:val="0000FF"/>
          <w:sz w:val="32"/>
        </w:rPr>
      </w:pPr>
    </w:p>
    <w:p w:rsidR="004F28B1" w:rsidRPr="004D1B21" w:rsidRDefault="004F28B1">
      <w:pPr>
        <w:rPr>
          <w:b/>
        </w:rPr>
      </w:pPr>
    </w:p>
    <w:sectPr w:rsidR="004F28B1" w:rsidRPr="004D1B21" w:rsidSect="00721E6E">
      <w:head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2A64" w:rsidRDefault="004A2A64" w:rsidP="004D1B21">
      <w:pPr>
        <w:spacing w:after="0" w:line="240" w:lineRule="auto"/>
      </w:pPr>
      <w:r>
        <w:separator/>
      </w:r>
    </w:p>
  </w:endnote>
  <w:endnote w:type="continuationSeparator" w:id="0">
    <w:p w:rsidR="004A2A64" w:rsidRDefault="004A2A64" w:rsidP="004D1B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2A64" w:rsidRDefault="004A2A64" w:rsidP="004D1B21">
      <w:pPr>
        <w:spacing w:after="0" w:line="240" w:lineRule="auto"/>
      </w:pPr>
      <w:r>
        <w:separator/>
      </w:r>
    </w:p>
  </w:footnote>
  <w:footnote w:type="continuationSeparator" w:id="0">
    <w:p w:rsidR="004A2A64" w:rsidRDefault="004A2A64" w:rsidP="004D1B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A64" w:rsidRDefault="004A2A64">
    <w:pPr>
      <w:pStyle w:val="Header"/>
    </w:pPr>
    <w:r w:rsidRPr="004D1B21">
      <w:rPr>
        <w:sz w:val="48"/>
      </w:rPr>
      <w:t xml:space="preserve">D-R-A-F-T  </w:t>
    </w:r>
    <w:r>
      <w:t>to be considered for InfoQ publication March 2014.</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4D1B21"/>
    <w:rsid w:val="000F7966"/>
    <w:rsid w:val="00170373"/>
    <w:rsid w:val="001F2D9F"/>
    <w:rsid w:val="004A2A64"/>
    <w:rsid w:val="004D1B21"/>
    <w:rsid w:val="004F28B1"/>
    <w:rsid w:val="006F35D5"/>
    <w:rsid w:val="00721E6E"/>
    <w:rsid w:val="00755814"/>
    <w:rsid w:val="008651D1"/>
    <w:rsid w:val="00873383"/>
    <w:rsid w:val="009846F3"/>
    <w:rsid w:val="00A46008"/>
    <w:rsid w:val="00AD0E97"/>
    <w:rsid w:val="00B77C1D"/>
    <w:rsid w:val="00C73E54"/>
    <w:rsid w:val="00FB759E"/>
    <w:rsid w:val="00FC14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E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D1B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D1B21"/>
  </w:style>
  <w:style w:type="paragraph" w:styleId="Footer">
    <w:name w:val="footer"/>
    <w:basedOn w:val="Normal"/>
    <w:link w:val="FooterChar"/>
    <w:uiPriority w:val="99"/>
    <w:semiHidden/>
    <w:unhideWhenUsed/>
    <w:rsid w:val="004D1B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1B21"/>
  </w:style>
  <w:style w:type="paragraph" w:styleId="BalloonText">
    <w:name w:val="Balloon Text"/>
    <w:basedOn w:val="Normal"/>
    <w:link w:val="BalloonTextChar"/>
    <w:uiPriority w:val="99"/>
    <w:semiHidden/>
    <w:unhideWhenUsed/>
    <w:rsid w:val="00A46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008"/>
    <w:rPr>
      <w:rFonts w:ascii="Tahoma" w:hAnsi="Tahoma" w:cs="Tahoma"/>
      <w:sz w:val="16"/>
      <w:szCs w:val="16"/>
    </w:rPr>
  </w:style>
  <w:style w:type="character" w:styleId="Hyperlink">
    <w:name w:val="Hyperlink"/>
    <w:basedOn w:val="DefaultParagraphFont"/>
    <w:uiPriority w:val="99"/>
    <w:unhideWhenUsed/>
    <w:rsid w:val="0017037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https://github.com/OpenHF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roups.google.com/foru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www.kdgregory.com/misc/java.byteBuffer/kdgregory.com-java.byteBuffer-presentation.pd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hazelcast.org"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infinispan-developer-list.980875.n3.nabble.com/infinispan-dev-Infinispan-embedded-off-heap-cache-td4026102.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mechanical-sympathy.blogspot.de/2012/10/compact-off-heap-structurestuples-in.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nfinispan.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583</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3904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JPMorgan Chase &amp; Co.</dc:creator>
  <cp:lastModifiedBy>JPMorgan Chase &amp; Co.</cp:lastModifiedBy>
  <cp:revision>2</cp:revision>
  <dcterms:created xsi:type="dcterms:W3CDTF">2014-01-29T21:33:00Z</dcterms:created>
  <dcterms:modified xsi:type="dcterms:W3CDTF">2014-01-29T21:33:00Z</dcterms:modified>
</cp:coreProperties>
</file>