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hams-海上回收论文审查文档"/>
    <w:p>
      <w:pPr>
        <w:pStyle w:val="Title"/>
        <w:widowControl/>
        <w:spacing w:before="0" w:after="240"/>
      </w:pPr>
      <w:r>
        <w:t xml:space="preserve">HAMS 海上回收论文审查文档</w:t>
      </w:r>
    </w:p>
    <w:p>
      <w:pPr>
        <w:pStyle w:val="FirstParagraph"/>
        <w:widowControl/>
        <w:jc w:val="left"/>
      </w:pPr>
      <w:r>
        <w:rPr>
          <w:b/>
          <w:bCs/>
        </w:rPr>
        <w:t xml:space="preserve">审查日期：2026年9月26日</w:t>
      </w:r>
      <w:r>
        <w:br/>
      </w:r>
      <w:r>
        <w:rPr>
          <w:b/>
          <w:bCs/>
        </w:rPr>
        <w:t xml:space="preserve">审查对象：当前论文、对应代码、算例、原始输出及既有审计记录</w:t>
      </w:r>
      <w:r>
        <w:br/>
      </w:r>
      <w:r>
        <w:rPr>
          <w:b/>
          <w:bCs/>
        </w:rPr>
        <w:t xml:space="preserve">结论：需要实质性修改。已有部分结果能够独立复算，但当前全耦合接触结果不能作为已验证结果使用。</w:t>
      </w:r>
    </w:p>
    <w:bookmarkStart w:id="20" w:name="一总体判断与审查边界"/>
    <w:p>
      <w:pPr>
        <w:pStyle w:val="Heading1"/>
        <w:widowControl/>
      </w:pPr>
      <w:r>
        <w:t xml:space="preserve">一、总体判断与审查边界</w:t>
      </w:r>
    </w:p>
    <w:p>
      <w:pPr>
        <w:pStyle w:val="FirstParagraph"/>
        <w:widowControl/>
        <w:jc w:val="left"/>
      </w:pPr>
      <w:r>
        <w:t xml:space="preserve">本次以归档中的</w:t>
      </w:r>
      <w:r>
        <w:t xml:space="preserve"> </w:t>
      </w:r>
      <w:r>
        <w:rPr>
          <w:rStyle w:val="VerbatimChar"/>
        </w:rPr>
        <w:t xml:space="preserve">paper/yang_2026_extension/manuscript.md</w:t>
      </w:r>
      <w:r>
        <w:t xml:space="preserve"> </w:t>
      </w:r>
      <w:r>
        <w:t xml:space="preserve">为主稿，对照同目录的当前 Word、PDF、图件和研究完整性记录，不把早期稿件视为当前结论。审查聚焦现有的 HAMS 水动力计算、甲板局部运动、Yang 缩比落震模型比较、四腿接触和平台反馈，不另行增加控制、推进或非线性自由面研究任务。</w:t>
      </w:r>
    </w:p>
    <w:p>
      <w:pPr>
        <w:pStyle w:val="BodyText"/>
        <w:widowControl/>
        <w:jc w:val="left"/>
      </w:pPr>
      <w:r>
        <w:rPr>
          <w:b/>
          <w:bCs/>
        </w:rPr>
        <w:t xml:space="preserve">不能把“程序运行过”</w:t>
      </w:r>
      <w:r>
        <w:rPr>
          <w:b/>
          <w:bCs/>
        </w:rPr>
        <w:t xml:space="preserve">“</w:t>
      </w:r>
      <w:r>
        <w:rPr>
          <w:b/>
          <w:bCs/>
        </w:rPr>
        <w:t xml:space="preserve">数据能够复现</w:t>
      </w:r>
      <w:r>
        <w:rPr>
          <w:b/>
          <w:bCs/>
        </w:rPr>
        <w:t xml:space="preserve">”</w:t>
      </w:r>
      <w:r>
        <w:rPr>
          <w:b/>
          <w:bCs/>
        </w:rPr>
        <w:t xml:space="preserve">“</w:t>
      </w:r>
      <w:r>
        <w:rPr>
          <w:b/>
          <w:bCs/>
        </w:rPr>
        <w:t xml:space="preserve">物理模型正确</w:t>
      </w:r>
      <w:r>
        <w:rPr>
          <w:b/>
          <w:bCs/>
        </w:rPr>
        <w:t xml:space="preserve">”</w:t>
      </w:r>
      <w:r>
        <w:rPr>
          <w:b/>
          <w:bCs/>
        </w:rPr>
        <w:t xml:space="preserve">合并成一个判断。</w:t>
      </w:r>
      <w:r>
        <w:t xml:space="preserve"> </w:t>
      </w:r>
      <w:r>
        <w:t xml:space="preserve">本次重新计算了三个 Yang 简化模型工况、Cylinder 水动力算例、驳船中等网格的五个频点、一个海况的1000条随机波记录，以及给定归档接触载荷下的平台响应。上述计算支持部分结果确实可以由归档代码和输入生成。但惯量换轴、甲板基准、载荷传递和接触指标定义存在实质错误。即使错误模型的输出可以复现，也不代表输出适合支撑论文的物理结论。</w:t>
      </w:r>
    </w:p>
    <w:p>
      <w:pPr>
        <w:pStyle w:val="BodyText"/>
        <w:widowControl/>
        <w:jc w:val="left"/>
      </w:pPr>
      <w:r>
        <w:rPr>
          <w:b/>
          <w:bCs/>
        </w:rPr>
        <w:t xml:space="preserve">目前没有足够依据认定所核查的 Yang 模型曲线是直接复制参考论文曲线后冒充自产结果。</w:t>
      </w:r>
      <w:r>
        <w:t xml:space="preserve"> </w:t>
      </w:r>
      <w:r>
        <w:t xml:space="preserve">三组模型曲线均由本次重新积分得到，且与对应参考曲线不相同。这个判断仅覆盖已核查的计算链，不能证明全项目所有文件的作者身份、实验真实性或不存在其他来源混用。Yang 数字化曲线、Thies 参数及吸能器曲线、Wang 羽流载荷历史本来就是外部材料，必须继续明确标注来源，不应被写成自己的实验数据。</w:t>
      </w:r>
    </w:p>
    <w:p>
      <w:pPr>
        <w:pStyle w:val="BodyText"/>
        <w:widowControl/>
        <w:jc w:val="left"/>
      </w:pPr>
      <w:r>
        <w:t xml:space="preserve">当前环境没有 PyChrono。本次没有生成一条修正后的完整多体接触—平台双向反馈轨迹。交付代码是经过静态检查、原有测试和新增解析测试的</w:t>
      </w:r>
      <w:r>
        <w:rPr>
          <w:b/>
          <w:bCs/>
        </w:rPr>
        <w:t xml:space="preserve">候选修正</w:t>
      </w:r>
      <w:r>
        <w:t xml:space="preserve">，不是已经通过 Chrono 积分验证的最终版本。英文修订稿保留全部四张表和八幅图，将相关旧结果标为修正前诊断结果，不以文字修改替代实际重算。</w:t>
      </w:r>
    </w:p>
    <w:bookmarkEnd w:id="20"/>
    <w:bookmarkStart w:id="23" w:name="二已经执行的检查及证据"/>
    <w:p>
      <w:pPr>
        <w:pStyle w:val="Heading1"/>
        <w:widowControl/>
      </w:pPr>
      <w:r>
        <w:t xml:space="preserve">二、已经执行的检查及证据</w:t>
      </w:r>
    </w:p>
    <w:bookmarkStart w:id="21" w:name="文件身份与原始数据封存"/>
    <w:p>
      <w:pPr>
        <w:pStyle w:val="Heading2"/>
        <w:widowControl/>
      </w:pPr>
      <w:r>
        <w:t xml:space="preserve">2.1 文件身份与原始数据封存</w:t>
      </w:r>
    </w:p>
    <w:p>
      <w:pPr>
        <w:pStyle w:val="FirstParagraph"/>
        <w:widowControl/>
        <w:jc w:val="left"/>
      </w:pPr>
      <w:r>
        <w:t xml:space="preserve">原始压缩包大小为392,474,698字节。SHA-256如下：</w:t>
      </w:r>
    </w:p>
    <w:p>
      <w:pPr>
        <w:pStyle w:val="BodyText"/>
        <w:widowControl/>
        <w:jc w:val="left"/>
      </w:pPr>
      <w:r>
        <w:rPr>
          <w:rStyle w:val="VerbatimChar"/>
        </w:rPr>
        <w:t xml:space="preserve">e3d25aef5918d5bb55370c9a733724f5d58283e9a9047e64ebf03c9c95777845</w:t>
      </w:r>
    </w:p>
    <w:p>
      <w:pPr>
        <w:pStyle w:val="BodyText"/>
        <w:widowControl/>
        <w:jc w:val="left"/>
      </w:pPr>
      <w:r>
        <w:t xml:space="preserve">压缩包有3702个文件成员。本次逐个比对解压文件的长度和CRC，3702个成员均与原压缩包一致，原始文件未被覆盖。另生成完整文件SHA-256清单。旧审计登记的53项文件哈希全部匹配。哈希只能证明所检查文件的一致性，不能证明其来自真实实验或正确计算。</w:t>
      </w:r>
    </w:p>
    <w:p>
      <w:pPr>
        <w:pStyle w:val="BodyText"/>
        <w:widowControl/>
        <w:jc w:val="left"/>
      </w:pPr>
      <w:r>
        <w:t xml:space="preserve">证据文件：</w:t>
      </w:r>
      <w:r>
        <w:rPr>
          <w:rStyle w:val="VerbatimChar"/>
        </w:rPr>
        <w:t xml:space="preserve">evidence/source_seal.json</w:t>
      </w:r>
      <w:r>
        <w:t xml:space="preserve">、</w:t>
      </w:r>
      <w:r>
        <w:rPr>
          <w:rStyle w:val="VerbatimChar"/>
        </w:rPr>
        <w:t xml:space="preserve">evidence/source_manifest.json</w:t>
      </w:r>
      <w:r>
        <w:t xml:space="preserve">、</w:t>
      </w:r>
      <w:r>
        <w:rPr>
          <w:rStyle w:val="VerbatimChar"/>
        </w:rPr>
        <w:t xml:space="preserve">evidence/independent_checks.json</w:t>
      </w:r>
      <w:r>
        <w:t xml:space="preserve"> </w:t>
      </w:r>
      <w:r>
        <w:t xml:space="preserve">中的</w:t>
      </w:r>
      <w:r>
        <w:t xml:space="preserve"> </w:t>
      </w:r>
      <w:r>
        <w:rPr>
          <w:rStyle w:val="VerbatimChar"/>
        </w:rPr>
        <w:t xml:space="preserve">registered_hash_checks</w:t>
      </w:r>
      <w:r>
        <w:t xml:space="preserve">。具体原代码行号和原文保存在</w:t>
      </w:r>
      <w:r>
        <w:t xml:space="preserve"> </w:t>
      </w:r>
      <w:r>
        <w:rPr>
          <w:rStyle w:val="VerbatimChar"/>
        </w:rPr>
        <w:t xml:space="preserve">evidence/code_evidence.md</w:t>
      </w:r>
      <w:r>
        <w:t xml:space="preserve"> </w:t>
      </w:r>
      <w:r>
        <w:t xml:space="preserve">与同名JSON中。下文行号均指未修改的原文件。</w:t>
      </w:r>
    </w:p>
    <w:bookmarkEnd w:id="21"/>
    <w:bookmarkStart w:id="22" w:name="本次独立执行情况"/>
    <w:p>
      <w:pPr>
        <w:pStyle w:val="Heading2"/>
        <w:widowControl/>
      </w:pPr>
      <w:r>
        <w:t xml:space="preserve">2.2 本次独立执行情况</w:t>
      </w:r>
    </w:p>
    <w:tbl>
      <w:tblPr>
        <w:tblStyle w:val="TableGrid"/>
        <w:tblW w:type="auto" w:w="0"/>
        <w:jc w:val="center"/>
        <w:tblLayout w:type="fixed"/>
        <w:tblLook w:firstColumn="1" w:firstRow="1" w:lastColumn="0" w:lastRow="0" w:noHBand="0" w:noVBand="1" w:val="04A0"/>
        <w:tblBorders>
          <w:top w:val="single" w:sz="4" w:color="BBBBBB"/>
          <w:bottom w:val="single" w:sz="4" w:color="BBBBBB"/>
          <w:insideH w:val="single" w:sz="4" w:color="BBBBBB"/>
        </w:tblBorders>
      </w:tblPr>
      <w:tblGrid>
        <w:gridCol w:w="1699"/>
        <w:gridCol w:w="3888"/>
        <w:gridCol w:w="4349"/>
      </w:tblGrid>
      <w:tr>
        <w:trPr>
          <w:cantSplit/>
          <w:tblHeader/>
        </w:trPr>
        <w:tc>
          <w:tcPr>
            <w:tcW w:type="dxa" w:w="1699"/>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检查对象</w:t>
            </w:r>
          </w:p>
        </w:tc>
        <w:tc>
          <w:tcPr>
            <w:tcW w:type="dxa" w:w="3888"/>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本次实际执行和结果</w:t>
            </w:r>
          </w:p>
        </w:tc>
        <w:tc>
          <w:tcPr>
            <w:tcW w:type="dxa" w:w="4349"/>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能说明什么、不能说明什么</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原有单元测试</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59项通过；候选修正后原测试仍通过</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基础回归无已知失败，不等于求解器物理验证</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新增解析测试</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15项通过；合并共74项通过</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检查换轴、质量惯量分配、运动学、守恒重采样、功率定义和原始输出保护</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HAMS编译</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用归档Fortran源码和gfortran重新编译成功</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得到可执行程序；编译日志、编译器版本和二进制哈希已留存</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Cylinder</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按归档输入重新求解；比较84个Hydrostar .rao输出文件</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与归档输出接近；与基准仍有不可忽略的阻尼差异</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驳船中等网格</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2048面元，0.6、0.65、0.775、0.8、1.0 rad/s，7个浪向</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主对角水动力系数在输出精度内重现；不是完整频谱或细网格复算</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Yang三种顺序</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用冻结参数重新积分三个模型工况，并重新执行一次同时着陆拟合</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模型曲线可由代码生成；没有重新执行全部128次多起点拟合</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随机波</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Hs=3 m、Tp=10 s、90°，1000条600 s记录</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中心垂向速度记录极值的P95为1.570142137 m/s；其余62个海况未重算</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平台单侧重放</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输入归档接触反力，重新积分辐射记忆平台方程</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平台子问题可重现；不是新的接触计算，也不是完整耦合验证</w:t>
            </w:r>
          </w:p>
        </w:tc>
      </w:tr>
      <w:tr>
        <w:trPr>
          <w:cantSplit/>
        </w:trPr>
        <w:tc>
          <w:tcPr>
            <w:tcW w:type="dxa" w:w="1699"/>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修正后的Chrono</w:t>
            </w:r>
          </w:p>
        </w:tc>
        <w:tc>
          <w:tcPr>
            <w:tcW w:type="dxa" w:w="3888"/>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未执行，环境缺少PyChrono</w:t>
            </w:r>
          </w:p>
        </w:tc>
        <w:tc>
          <w:tcPr>
            <w:tcW w:type="dxa" w:w="4349"/>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不能给出修正后的冲击峰值、触地顺序或收敛结论</w:t>
            </w:r>
          </w:p>
        </w:tc>
      </w:tr>
    </w:tbl>
    <w:p>
      <w:pPr>
        <w:pStyle w:val="BodyText"/>
        <w:widowControl/>
        <w:jc w:val="left"/>
      </w:pPr>
      <w:r>
        <w:t xml:space="preserve">具体执行记录位于</w:t>
      </w:r>
      <w:r>
        <w:t xml:space="preserve"> </w:t>
      </w:r>
      <w:r>
        <w:rPr>
          <w:rStyle w:val="VerbatimChar"/>
        </w:rPr>
        <w:t xml:space="preserve">tests_initial.log</w:t>
      </w:r>
      <w:r>
        <w:t xml:space="preserve">、</w:t>
      </w:r>
      <w:r>
        <w:rPr>
          <w:rStyle w:val="VerbatimChar"/>
        </w:rPr>
        <w:t xml:space="preserve">tests_combined_patch.log</w:t>
      </w:r>
      <w:r>
        <w:t xml:space="preserve">、</w:t>
      </w:r>
      <w:r>
        <w:rPr>
          <w:rStyle w:val="VerbatimChar"/>
        </w:rPr>
        <w:t xml:space="preserve">hams_build.log</w:t>
      </w:r>
      <w:r>
        <w:t xml:space="preserve">、</w:t>
      </w:r>
      <w:r>
        <w:rPr>
          <w:rStyle w:val="VerbatimChar"/>
        </w:rPr>
        <w:t xml:space="preserve">hams_cylinder_run.log</w:t>
      </w:r>
      <w:r>
        <w:t xml:space="preserve">、</w:t>
      </w:r>
      <w:r>
        <w:rPr>
          <w:rStyle w:val="VerbatimChar"/>
        </w:rPr>
        <w:t xml:space="preserve">hams_medium_anchors_run.log</w:t>
      </w:r>
      <w:r>
        <w:t xml:space="preserve"> </w:t>
      </w:r>
      <w:r>
        <w:t xml:space="preserve">和</w:t>
      </w:r>
      <w:r>
        <w:t xml:space="preserve"> </w:t>
      </w:r>
      <w:r>
        <w:rPr>
          <w:rStyle w:val="VerbatimChar"/>
        </w:rPr>
        <w:t xml:space="preserve">independent_checks.log</w:t>
      </w:r>
      <w:r>
        <w:t xml:space="preserve">。新的数值输出保存在</w:t>
      </w:r>
      <w:r>
        <w:t xml:space="preserve"> </w:t>
      </w:r>
      <w:r>
        <w:rPr>
          <w:rStyle w:val="VerbatimChar"/>
        </w:rPr>
        <w:t xml:space="preserve">evidence/fresh_*</w:t>
      </w:r>
      <w:r>
        <w:t xml:space="preserve">。重新比较的水动力范围仅为解析后的Hydrostar .rao文件，不冒充原认证脚本对所有输出格式的完整比较。</w:t>
      </w:r>
    </w:p>
    <w:bookmarkEnd w:id="22"/>
    <w:bookmarkEnd w:id="23"/>
    <w:bookmarkStart w:id="36" w:name="三必须优先修改的科学与实现问题"/>
    <w:p>
      <w:pPr>
        <w:pStyle w:val="Heading1"/>
        <w:widowControl/>
      </w:pPr>
      <w:r>
        <w:t xml:space="preserve">三、必须优先修改的科学与实现问题</w:t>
      </w:r>
    </w:p>
    <w:bookmarkStart w:id="24" w:name="r01-p0文献惯量没有按坐标系正确转换"/>
    <w:p>
      <w:pPr>
        <w:pStyle w:val="Heading2"/>
        <w:widowControl/>
      </w:pPr>
      <w:r>
        <w:t xml:space="preserve">R01　P0：文献惯量没有按坐标系正确转换</w:t>
      </w:r>
    </w:p>
    <w:p>
      <w:pPr>
        <w:pStyle w:val="FirstParagraph"/>
        <w:widowControl/>
        <w:jc w:val="left"/>
      </w:pPr>
      <w:r>
        <w:rPr>
          <w:b/>
          <w:bCs/>
        </w:rPr>
        <w:t xml:space="preserve">证据。</w:t>
      </w:r>
      <w:r>
        <w:t xml:space="preserve"> </w:t>
      </w:r>
      <w:r>
        <w:t xml:space="preserve">Thies文献表3给出 Ixx=2.57×10⁷、Iyy=3.76×10⁵、Izz=2.57×10⁷ kg·m²，其图7明确以Y轴为竖直轴。[W1] 原代码</w:t>
      </w:r>
      <w:r>
        <w:t xml:space="preserve"> </w:t>
      </w:r>
      <w:r>
        <w:rPr>
          <w:rStyle w:val="VerbatimChar"/>
        </w:rPr>
        <w:t xml:space="preserve">chrono_leg_model.py</w:t>
      </w:r>
      <w:r>
        <w:t xml:space="preserve"> </w:t>
      </w:r>
      <w:r>
        <w:t xml:space="preserve">第109—127行按名称把较小的纵轴惯量放入</w:t>
      </w:r>
      <w:r>
        <w:t xml:space="preserve"> </w:t>
      </w:r>
      <w:r>
        <w:rPr>
          <w:rStyle w:val="VerbatimChar"/>
        </w:rPr>
        <w:t xml:space="preserve">roll_x</w:t>
      </w:r>
      <w:r>
        <w:t xml:space="preserve">，而Chrono模型以Z轴竖直。第988—1016行将该惯量用于刚体。结果是一个水平转轴被赋予3.76×10⁵，而纵轴被赋予2.57×10⁷ kg·m²。</w:t>
      </w:r>
    </w:p>
    <w:p>
      <w:pPr>
        <w:pStyle w:val="BodyText"/>
        <w:widowControl/>
        <w:jc w:val="left"/>
      </w:pPr>
      <w:r>
        <w:rPr>
          <w:b/>
          <w:bCs/>
        </w:rPr>
        <w:t xml:space="preserve">影响。</w:t>
      </w:r>
      <w:r>
        <w:t xml:space="preserve"> </w:t>
      </w:r>
      <w:r>
        <w:t xml:space="preserve">水平轴目标惯量与错误值相差约68.35倍。这会影响姿态、触地先后、接触峰值及平台反馈，不能用事后乘一个比例修复曲线。该比例是惯量之比，不是力或位移的误差倍数。</w:t>
      </w:r>
    </w:p>
    <w:p>
      <w:pPr>
        <w:pStyle w:val="BodyText"/>
        <w:widowControl/>
        <w:jc w:val="left"/>
      </w:pPr>
      <w:r>
        <w:rPr>
          <w:b/>
          <w:bCs/>
        </w:rPr>
        <w:t xml:space="preserve">最小修改。</w:t>
      </w:r>
      <w:r>
        <w:t xml:space="preserve"> </w:t>
      </w:r>
      <w:r>
        <w:t xml:space="preserve">显式定义文献坐标到Z-up坐标的正交变换，采用 I_new=R I_old Rᵀ。变换后的总参考惯量应为 diag(2.57×10⁷, 2.57×10⁷, 3.76×10⁵)。随后再按实际多体划分分配质量、质心和惯量，不能一面将总惯量赋给主体，一面额外添加脚垫质量而不核对组合量。候选工具</w:t>
      </w:r>
      <w:r>
        <w:t xml:space="preserve"> </w:t>
      </w:r>
      <w:r>
        <w:rPr>
          <w:rStyle w:val="VerbatimChar"/>
        </w:rPr>
        <w:t xml:space="preserve">thies_total_inertia_z_up</w:t>
      </w:r>
      <w:r>
        <w:t xml:space="preserve">、</w:t>
      </w:r>
      <w:r>
        <w:rPr>
          <w:rStyle w:val="VerbatimChar"/>
        </w:rPr>
        <w:t xml:space="preserve">allocate_central_body</w:t>
      </w:r>
      <w:r>
        <w:t xml:space="preserve"> </w:t>
      </w:r>
      <w:r>
        <w:t xml:space="preserve">已实现这一过程。</w:t>
      </w:r>
    </w:p>
    <w:p>
      <w:pPr>
        <w:pStyle w:val="BodyText"/>
        <w:widowControl/>
        <w:jc w:val="left"/>
      </w:pPr>
      <w:r>
        <w:t xml:space="preserve">在四个80 kg球形脚垫的既有代理假设下，候选分配给出主体质量60968 kg、主体质心高度22.173730350 m及主体对角惯量约(2.553861607×10⁷, 2.553861607×10⁷, 3.6064448×10⁵) kg·m²。它只保证该参考构型的组合量闭合，</w:t>
      </w:r>
      <w:r>
        <w:rPr>
          <w:b/>
          <w:bCs/>
        </w:rPr>
        <w:t xml:space="preserve">不是恢复了真实火箭CAD</w:t>
      </w:r>
      <w:r>
        <w:t xml:space="preserve">。文献质心基准、代理基座和脚垫假设仍须在方法中声明。图6、表4及关联全尺寸结论必须重新计算。</w:t>
      </w:r>
    </w:p>
    <w:bookmarkEnd w:id="24"/>
    <w:bookmarkStart w:id="25" w:name="r02-p0接触甲板与水动力平台不是同一几何和高度基准"/>
    <w:p>
      <w:pPr>
        <w:pStyle w:val="Heading2"/>
        <w:widowControl/>
      </w:pPr>
      <w:r>
        <w:t xml:space="preserve">R02　P0：接触甲板与水动力平台不是同一几何和高度基准</w:t>
      </w:r>
    </w:p>
    <w:p>
      <w:pPr>
        <w:pStyle w:val="FirstParagraph"/>
        <w:widowControl/>
        <w:jc w:val="left"/>
      </w:pPr>
      <w:r>
        <w:rPr>
          <w:b/>
          <w:bCs/>
        </w:rPr>
        <w:t xml:space="preserve">证据。</w:t>
      </w:r>
      <w:r>
        <w:t xml:space="preserve"> </w:t>
      </w:r>
      <w:r>
        <w:t xml:space="preserve">水动力配置为120 m×50 m、甲板高度z=3 m；主接触类在</w:t>
      </w:r>
      <w:r>
        <w:t xml:space="preserve"> </w:t>
      </w:r>
      <w:r>
        <w:rPr>
          <w:rStyle w:val="VerbatimChar"/>
        </w:rPr>
        <w:t xml:space="preserve">chrono_leg_model.py</w:t>
      </w:r>
      <w:r>
        <w:t xml:space="preserve"> </w:t>
      </w:r>
      <w:r>
        <w:t xml:space="preserve">第1495—1535行创建180 m×54 m碰撞盒。第1717—1736行的碰撞姿态及第626—650行的平面计算以零高程为基准，未统一到论文的甲板高度。</w:t>
      </w:r>
    </w:p>
    <w:p>
      <w:pPr>
        <w:pStyle w:val="BodyText"/>
        <w:widowControl/>
        <w:jc w:val="left"/>
      </w:pPr>
      <w:r>
        <w:rPr>
          <w:b/>
          <w:bCs/>
        </w:rPr>
        <w:t xml:space="preserve">影响。</w:t>
      </w:r>
      <w:r>
        <w:t xml:space="preserve"> </w:t>
      </w:r>
      <w:r>
        <w:t xml:space="preserve">当前脚点仍位于两个矩形内部，不能据此断言边界差异已经改变了本算例碰撞；但几何来源明显不一致。对水平反力，3 m高差会改变关于平台参考点的滚转、纵摇力矩，分别具有−3Fy和3Fx的杠杆项。参考点和刚体质心也不能混用。</w:t>
      </w:r>
    </w:p>
    <w:p>
      <w:pPr>
        <w:pStyle w:val="BodyText"/>
        <w:widowControl/>
        <w:jc w:val="left"/>
      </w:pPr>
      <w:r>
        <w:rPr>
          <w:b/>
          <w:bCs/>
        </w:rPr>
        <w:t xml:space="preserve">最小修改。</w:t>
      </w:r>
      <w:r>
        <w:t xml:space="preserve"> </w:t>
      </w:r>
      <w:r>
        <w:t xml:space="preserve">从同一个平台配置读入长、宽和甲板高度；甲板平面、碰撞盒中心、旋转后的法向、碰撞体速度、局部甲板速度和反力矩统一使用同一姿态。候选</w:t>
      </w:r>
      <w:r>
        <w:t xml:space="preserve"> </w:t>
      </w:r>
      <w:r>
        <w:rPr>
          <w:rStyle w:val="VerbatimChar"/>
        </w:rPr>
        <w:t xml:space="preserve">deck_pose</w:t>
      </w:r>
      <w:r>
        <w:t xml:space="preserve">、</w:t>
      </w:r>
      <w:r>
        <w:rPr>
          <w:rStyle w:val="VerbatimChar"/>
        </w:rPr>
        <w:t xml:space="preserve">rotation_xyz_and_omega</w:t>
      </w:r>
      <w:r>
        <w:t xml:space="preserve"> </w:t>
      </w:r>
      <w:r>
        <w:t xml:space="preserve">及主算例配置已落实这些变更。关于平台运动参考点计算反馈力矩。保持论文既有三自由度平台模型，不借此增加六自由度系泊研究。</w:t>
      </w:r>
    </w:p>
    <w:p>
      <w:pPr>
        <w:pStyle w:val="BodyText"/>
        <w:widowControl/>
        <w:jc w:val="left"/>
      </w:pPr>
      <w:r>
        <w:rPr>
          <w:b/>
          <w:bCs/>
        </w:rPr>
        <w:t xml:space="preserve">验收。</w:t>
      </w:r>
      <w:r>
        <w:t xml:space="preserve"> </w:t>
      </w:r>
      <w:r>
        <w:t xml:space="preserve">静止、纯升沉、纯横摇、纯纵摇四种姿态下，解析平面与碰撞盒上表面一致；刚体点速度与位移有限差分一致；水平单位力的力矩满足杠杆解析值。解析测试通过后，还须在真实Chrono运行中核对接触点、法向和力的正负号。</w:t>
      </w:r>
    </w:p>
    <w:bookmarkEnd w:id="25"/>
    <w:bookmarkStart w:id="26" w:name="r03-p0正文所称的守恒传力没有在主计算路径执行"/>
    <w:p>
      <w:pPr>
        <w:pStyle w:val="Heading2"/>
        <w:widowControl/>
      </w:pPr>
      <w:r>
        <w:t xml:space="preserve">R03　P0：正文所称的守恒传力没有在主计算路径执行</w:t>
      </w:r>
    </w:p>
    <w:p>
      <w:pPr>
        <w:pStyle w:val="FirstParagraph"/>
        <w:widowControl/>
        <w:jc w:val="left"/>
      </w:pPr>
      <w:r>
        <w:rPr>
          <w:b/>
          <w:bCs/>
        </w:rPr>
        <w:t xml:space="preserve">证据。</w:t>
      </w:r>
      <w:r>
        <w:t xml:space="preserve"> </w:t>
      </w:r>
      <w:r>
        <w:t xml:space="preserve">主调用位于</w:t>
      </w:r>
      <w:r>
        <w:t xml:space="preserve"> </w:t>
      </w:r>
      <w:r>
        <w:rPr>
          <w:rStyle w:val="VerbatimChar"/>
        </w:rPr>
        <w:t xml:space="preserve">chrono_same_platform_multibody.py</w:t>
      </w:r>
      <w:r>
        <w:t xml:space="preserve"> </w:t>
      </w:r>
      <w:r>
        <w:t xml:space="preserve">第193—214行，进入</w:t>
      </w:r>
      <w:r>
        <w:t xml:space="preserve"> </w:t>
      </w:r>
      <w:r>
        <w:rPr>
          <w:rStyle w:val="VerbatimChar"/>
        </w:rPr>
        <w:t xml:space="preserve">generalized_leg_force_from_chrono_6dof</w:t>
      </w:r>
      <w:r>
        <w:t xml:space="preserve">；后者在</w:t>
      </w:r>
      <w:r>
        <w:t xml:space="preserve"> </w:t>
      </w:r>
      <w:r>
        <w:rPr>
          <w:rStyle w:val="VerbatimChar"/>
        </w:rPr>
        <w:t xml:space="preserve">chrono_two_way_recovery.py</w:t>
      </w:r>
      <w:r>
        <w:t xml:space="preserve"> </w:t>
      </w:r>
      <w:r>
        <w:t xml:space="preserve">第784—816行实际使用</w:t>
      </w:r>
      <w:r>
        <w:t xml:space="preserve"> </w:t>
      </w:r>
      <w:r>
        <w:rPr>
          <w:rStyle w:val="VerbatimChar"/>
        </w:rPr>
        <w:t xml:space="preserve">np.interp</w:t>
      </w:r>
      <w:r>
        <w:t xml:space="preserve">。其他分支存在区间平均函数，并不意味着论文主算例调用了它。</w:t>
      </w:r>
    </w:p>
    <w:p>
      <w:pPr>
        <w:pStyle w:val="BodyText"/>
        <w:widowControl/>
        <w:jc w:val="left"/>
      </w:pPr>
      <w:r>
        <w:rPr>
          <w:b/>
          <w:bCs/>
        </w:rPr>
        <w:t xml:space="preserve">影响。</w:t>
      </w:r>
      <w:r>
        <w:t xml:space="preserve"> </w:t>
      </w:r>
      <w:r>
        <w:t xml:space="preserve">短接触脉冲可能落在平台采样节点之间。本次解析回归例的原始脉冲积分为1 N·s，旧点插值结果为0 N·s。这是专门构造的算法反例，不是把它当作实际着陆误差。归档压缩序列和粗网格反馈也存在积分不一致，但不能在缺少完整历史时将误差全部归于同一个环节。</w:t>
      </w:r>
    </w:p>
    <w:p>
      <w:pPr>
        <w:pStyle w:val="BodyText"/>
        <w:widowControl/>
        <w:jc w:val="left"/>
      </w:pPr>
      <w:r>
        <w:rPr>
          <w:b/>
          <w:bCs/>
        </w:rPr>
        <w:t xml:space="preserve">最小修改。</w:t>
      </w:r>
      <w:r>
        <w:t xml:space="preserve"> </w:t>
      </w:r>
      <w:r>
        <w:t xml:space="preserve">候选</w:t>
      </w:r>
      <w:r>
        <w:t xml:space="preserve"> </w:t>
      </w:r>
      <w:r>
        <w:rPr>
          <w:rStyle w:val="VerbatimChar"/>
        </w:rPr>
        <w:t xml:space="preserve">conservative_resample</w:t>
      </w:r>
      <w:r>
        <w:t xml:space="preserve"> </w:t>
      </w:r>
      <w:r>
        <w:t xml:space="preserve">在目标时间节点对应的控制区间上积分原始分段线性载荷，返回区间均值；对覆盖相同起止时间的网格，其梯形积分保持源积分。六个力和力矩分量一并处理，记录源积分、目标积分、归一化差。端点不覆盖应拒绝执行，不能静默补零。</w:t>
      </w:r>
    </w:p>
    <w:p>
      <w:pPr>
        <w:pStyle w:val="BodyText"/>
        <w:widowControl/>
        <w:jc w:val="left"/>
      </w:pPr>
      <w:r>
        <w:t xml:space="preserve">该修正仅解决离散冲量传递，不保证峰值或界面功守恒。平台使用插值载荷进行RK积分，动力响应精度仍需随平台步长检查。不得把通过冲量单元测试写成耦合能量守恒。</w:t>
      </w:r>
    </w:p>
    <w:bookmarkEnd w:id="26"/>
    <w:bookmarkStart w:id="27" w:name="r04-p1归档保存的是压缩历史不是论文声称的完整接触历史"/>
    <w:p>
      <w:pPr>
        <w:pStyle w:val="Heading2"/>
        <w:widowControl/>
      </w:pPr>
      <w:r>
        <w:t xml:space="preserve">R04　P1：归档保存的是压缩历史，不是论文声称的完整接触历史</w:t>
      </w:r>
    </w:p>
    <w:p>
      <w:pPr>
        <w:pStyle w:val="FirstParagraph"/>
        <w:widowControl/>
        <w:jc w:val="left"/>
      </w:pPr>
      <w:r>
        <w:rPr>
          <w:b/>
          <w:bCs/>
        </w:rPr>
        <w:t xml:space="preserve">证据。</w:t>
      </w:r>
      <w:r>
        <w:t xml:space="preserve"> </w:t>
      </w:r>
      <w:r>
        <w:t xml:space="preserve">主程序第256—273行调用</w:t>
      </w:r>
      <w:r>
        <w:t xml:space="preserve"> </w:t>
      </w:r>
      <w:r>
        <w:rPr>
          <w:rStyle w:val="VerbatimChar"/>
        </w:rPr>
        <w:t xml:space="preserve">compact_simulation</w:t>
      </w:r>
      <w:r>
        <w:t xml:space="preserve">。现存轨迹仅3638个时刻，而20 s、0.5 ms积分的名义节点数为40001，保留约9.095%；保留点中位间距为5.5 ms。压缩数据积分的世界坐标正向Fz冲量为9,927,880.450 N·s，原完整网格汇总值为9,941,021.237 N·s，相差约−0.1322%。压缩记录的峰值也低于汇总值。</w:t>
      </w:r>
    </w:p>
    <w:p>
      <w:pPr>
        <w:pStyle w:val="BodyText"/>
        <w:widowControl/>
        <w:jc w:val="left"/>
      </w:pPr>
      <w:r>
        <w:rPr>
          <w:b/>
          <w:bCs/>
        </w:rPr>
        <w:t xml:space="preserve">判断。</w:t>
      </w:r>
      <w:r>
        <w:t xml:space="preserve"> </w:t>
      </w:r>
      <w:r>
        <w:t xml:space="preserve">汇总与压缩轨迹不完全一致本身不构成造假证据，但“所有完整历史均已保存”不成立。插值无法恢复被删去的接触峰值和事件细节，重新压缩后做哈希也不能补上原始证据。</w:t>
      </w:r>
    </w:p>
    <w:p>
      <w:pPr>
        <w:pStyle w:val="BodyText"/>
        <w:widowControl/>
        <w:jc w:val="left"/>
      </w:pPr>
      <w:r>
        <w:rPr>
          <w:b/>
          <w:bCs/>
        </w:rPr>
        <w:t xml:space="preserve">最小修改。</w:t>
      </w:r>
      <w:r>
        <w:t xml:space="preserve"> </w:t>
      </w:r>
      <w:r>
        <w:t xml:space="preserve">每次实际执行的反馈迭代都保存全部已记录积分节点，压缩数据只用于展示。候选</w:t>
      </w:r>
      <w:r>
        <w:t xml:space="preserve"> </w:t>
      </w:r>
      <w:r>
        <w:rPr>
          <w:rStyle w:val="VerbatimChar"/>
        </w:rPr>
        <w:t xml:space="preserve">retain_full_history</w:t>
      </w:r>
      <w:r>
        <w:t xml:space="preserve"> </w:t>
      </w:r>
      <w:r>
        <w:t xml:space="preserve">禁止非有限数，生成SHA-256并拒绝覆盖已存在文件。新增法向力和脚垫运动学字段。接触对层面的独立功率信息尚未完整取得，必须另标缺失，不能将“全时间分辨率”误解为“所有物理观测量齐全”。</w:t>
      </w:r>
    </w:p>
    <w:bookmarkEnd w:id="27"/>
    <w:bookmarkStart w:id="28" w:name="r05-p1法向接触力实际是正向世界坐标fz"/>
    <w:p>
      <w:pPr>
        <w:pStyle w:val="Heading2"/>
        <w:widowControl/>
      </w:pPr>
      <w:r>
        <w:t xml:space="preserve">R05　P1：</w:t>
      </w:r>
      <w:r>
        <w:t xml:space="preserve">“</w:t>
      </w:r>
      <w:r>
        <w:t xml:space="preserve">法向接触力</w:t>
      </w:r>
      <w:r>
        <w:t xml:space="preserve">”</w:t>
      </w:r>
      <w:r>
        <w:t xml:space="preserve">实际是正向世界坐标Fz</w:t>
      </w:r>
    </w:p>
    <w:p>
      <w:pPr>
        <w:pStyle w:val="FirstParagraph"/>
        <w:widowControl/>
        <w:jc w:val="left"/>
      </w:pPr>
      <w:r>
        <w:rPr>
          <w:b/>
          <w:bCs/>
        </w:rPr>
        <w:t xml:space="preserve">证据。</w:t>
      </w:r>
      <w:r>
        <w:t xml:space="preserve"> </w:t>
      </w:r>
      <w:r>
        <w:t xml:space="preserve">原</w:t>
      </w:r>
      <w:r>
        <w:t xml:space="preserve"> </w:t>
      </w:r>
      <w:r>
        <w:rPr>
          <w:rStyle w:val="VerbatimChar"/>
        </w:rPr>
        <w:t xml:space="preserve">chrono_leg_model.py</w:t>
      </w:r>
      <w:r>
        <w:t xml:space="preserve"> </w:t>
      </w:r>
      <w:r>
        <w:t xml:space="preserve">第1808—1829行用</w:t>
      </w:r>
      <w:r>
        <w:t xml:space="preserve"> </w:t>
      </w:r>
      <w:r>
        <w:rPr>
          <w:rStyle w:val="VerbatimChar"/>
        </w:rPr>
        <w:t xml:space="preserve">max(0, cf.z)</w:t>
      </w:r>
      <w:r>
        <w:t xml:space="preserve"> </w:t>
      </w:r>
      <w:r>
        <w:t xml:space="preserve">填充</w:t>
      </w:r>
      <w:r>
        <w:t xml:space="preserve"> </w:t>
      </w:r>
      <w:r>
        <w:rPr>
          <w:rStyle w:val="VerbatimChar"/>
        </w:rPr>
        <w:t xml:space="preserve">leg_contact_force_n</w:t>
      </w:r>
      <w:r>
        <w:t xml:space="preserve">。四条归档腿力序列逐项与正向世界坐标Fz相等。倾斜甲板时，Fz与F·n不是同一个量。</w:t>
      </w:r>
    </w:p>
    <w:p>
      <w:pPr>
        <w:pStyle w:val="BodyText"/>
        <w:widowControl/>
        <w:jc w:val="left"/>
      </w:pPr>
      <w:r>
        <w:rPr>
          <w:b/>
          <w:bCs/>
        </w:rPr>
        <w:t xml:space="preserve">最小修改。</w:t>
      </w:r>
      <w:r>
        <w:t xml:space="preserve"> </w:t>
      </w:r>
      <w:r>
        <w:t xml:space="preserve">已将当前稿和图6中对应指标更正为正向垂向脚力或垂向冲量，保留原数值，不伪装成新计算。候选代码新增</w:t>
      </w:r>
      <w:r>
        <w:t xml:space="preserve"> </w:t>
      </w:r>
      <w:r>
        <w:rPr>
          <w:rStyle w:val="VerbatimChar"/>
        </w:rPr>
        <w:t xml:space="preserve">leg_contact_normal_force_n=max(F·n,0)</w:t>
      </w:r>
      <w:r>
        <w:t xml:space="preserve">，旧字段保留兼容但明确其含义。修正后重新出图时，主图应分别说明垂向反馈载荷和法向接触载荷，不能同一列跨步长或跨刚度时切换定义。</w:t>
      </w:r>
    </w:p>
    <w:bookmarkEnd w:id="28"/>
    <w:bookmarkStart w:id="29" w:name="r06-p1作用反作用恒等式与错误功率代理被当作独立验证"/>
    <w:p>
      <w:pPr>
        <w:pStyle w:val="Heading2"/>
        <w:widowControl/>
      </w:pPr>
      <w:r>
        <w:t xml:space="preserve">R06　P1：作用—反作用恒等式与错误功率代理被当作独立验证</w:t>
      </w:r>
    </w:p>
    <w:p>
      <w:pPr>
        <w:pStyle w:val="FirstParagraph"/>
        <w:widowControl/>
        <w:jc w:val="left"/>
      </w:pPr>
      <w:r>
        <w:rPr>
          <w:b/>
          <w:bCs/>
        </w:rPr>
        <w:t xml:space="preserve">证据。</w:t>
      </w:r>
      <w:r>
        <w:t xml:space="preserve"> </w:t>
      </w:r>
      <w:r>
        <w:t xml:space="preserve">一侧反力直接由另一侧取负，关于同一点构造力矩，残差为零主要是代数构造结果。主程序第65—103行的功率代理又把关于一个参考点的力矩与火箭质心速度混用；脚垫是有相对运动的独立刚体，更不能全部简化成中心刚体质心功率。</w:t>
      </w:r>
    </w:p>
    <w:p>
      <w:pPr>
        <w:pStyle w:val="BodyText"/>
        <w:widowControl/>
        <w:jc w:val="left"/>
      </w:pPr>
      <w:r>
        <w:t xml:space="preserve">本次解析例取作用点等于质心、质心速度为零而角速度非零，真实力功率为零；旧的混合参考点表达给出−1 W。该例定位的是公式错误，不是新的实物实验。</w:t>
      </w:r>
    </w:p>
    <w:p>
      <w:pPr>
        <w:pStyle w:val="BodyText"/>
        <w:widowControl/>
        <w:jc w:val="left"/>
      </w:pPr>
      <w:r>
        <w:rPr>
          <w:b/>
          <w:bCs/>
        </w:rPr>
        <w:t xml:space="preserve">最小修改。</w:t>
      </w:r>
      <w:r>
        <w:t xml:space="preserve"> </w:t>
      </w:r>
      <w:r>
        <w:t xml:space="preserve">作用—反作用检查降为坐标和符号一致性检查。候选代码禁用不成立的接触功、火箭总能量代理，返回</w:t>
      </w:r>
      <w:r>
        <w:t xml:space="preserve"> </w:t>
      </w:r>
      <w:r>
        <w:rPr>
          <w:rStyle w:val="VerbatimChar"/>
        </w:rPr>
        <w:t xml:space="preserve">available=false</w:t>
      </w:r>
      <w:r>
        <w:t xml:space="preserve"> </w:t>
      </w:r>
      <w:r>
        <w:t xml:space="preserve">与空值，不填写0来表示缺失。正确刚体功率必须使用同一点的力矩和速度，或逐接触点计算两侧功率；独立接触力矩、接触点位置及两侧速度均应来自实际求解器回调。</w:t>
      </w:r>
    </w:p>
    <w:p>
      <w:pPr>
        <w:pStyle w:val="BodyText"/>
        <w:widowControl/>
        <w:jc w:val="left"/>
      </w:pPr>
      <w:r>
        <w:t xml:space="preserve">本次平台单侧重放的相对能量余额约−6.43×10⁻⁶，是平台离散方程的一项有用检查，但它以既有接触载荷为输入，不能代表火箭—脚垫—平台系统总能量闭合。辐射项的负功也不能直接称为所有隐藏状态的储能。</w:t>
      </w:r>
    </w:p>
    <w:bookmarkEnd w:id="29"/>
    <w:bookmarkStart w:id="30" w:name="r07-p1主算例步长分析与刚度分析的反馈闭合程度不一致"/>
    <w:p>
      <w:pPr>
        <w:pStyle w:val="Heading2"/>
        <w:widowControl/>
      </w:pPr>
      <w:r>
        <w:t xml:space="preserve">R07　P1：主算例、步长分析与刚度分析的反馈闭合程度不一致</w:t>
      </w:r>
    </w:p>
    <w:p>
      <w:pPr>
        <w:pStyle w:val="FirstParagraph"/>
        <w:widowControl/>
        <w:jc w:val="left"/>
      </w:pPr>
      <w:r>
        <w:rPr>
          <w:b/>
          <w:bCs/>
        </w:rPr>
        <w:t xml:space="preserve">证据。</w:t>
      </w:r>
      <w:r>
        <w:t xml:space="preserve"> </w:t>
      </w:r>
      <w:r>
        <w:t xml:space="preserve">原主算例4次反馈、20 s；步长比较2次反馈、10 s；刚度比较1次反馈、10 s，见主程序第370—405行。所谓“迭代至收敛”实际是固定次数后检查。不同闭合程度叠加不同时间窗，会混淆时间离散误差、接触正则化敏感性和耦合误差。</w:t>
      </w:r>
    </w:p>
    <w:p>
      <w:pPr>
        <w:pStyle w:val="BodyText"/>
        <w:widowControl/>
        <w:jc w:val="left"/>
      </w:pPr>
      <w:r>
        <w:rPr>
          <w:b/>
          <w:bCs/>
        </w:rPr>
        <w:t xml:space="preserve">最小修改。</w:t>
      </w:r>
      <w:r>
        <w:t xml:space="preserve"> </w:t>
      </w:r>
      <w:r>
        <w:t xml:space="preserve">候选主路径将各比较组统一为至少2次、最多8次的自适应反馈，沿用原2%界面阈值；达到上限未通过即返回失败。主过程仍保留20 s，冲击局部比较仍可保留10 s，但必须在相同10 s交集上比较冲量，不把20 s与10 s总冲量直接相比。禁止只增加“好看”工况的迭代次数。</w:t>
      </w:r>
    </w:p>
    <w:p>
      <w:pPr>
        <w:pStyle w:val="BodyText"/>
        <w:widowControl/>
        <w:jc w:val="left"/>
      </w:pPr>
      <w:r>
        <w:t xml:space="preserve">原细步长对比中峰值力变化约1.07%、最大穿透约4.90%，但缓冲行程约11.16%、触地时间跨度超过300%，因此局部接触结果尚未达到整体收敛。稳定冲量不能替代峰值、行程和事件时序的收敛。候选修正后这些数字均须重新评估，不沿用旧通过状态。</w:t>
      </w:r>
    </w:p>
    <w:bookmarkEnd w:id="30"/>
    <w:bookmarkStart w:id="31" w:name="r08-p1有限起步瞬态不能称为稳定随机海况下的着陆响应"/>
    <w:p>
      <w:pPr>
        <w:pStyle w:val="Heading2"/>
        <w:widowControl/>
      </w:pPr>
      <w:r>
        <w:t xml:space="preserve">R08　P1：有限起步瞬态不能称为稳定随机海况下的着陆响应</w:t>
      </w:r>
    </w:p>
    <w:p>
      <w:pPr>
        <w:pStyle w:val="FirstParagraph"/>
        <w:widowControl/>
        <w:jc w:val="left"/>
      </w:pPr>
      <w:r>
        <w:rPr>
          <w:b/>
          <w:bCs/>
        </w:rPr>
        <w:t xml:space="preserve">证据。</w:t>
      </w:r>
      <w:r>
        <w:t xml:space="preserve"> </w:t>
      </w:r>
      <w:r>
        <w:rPr>
          <w:rStyle w:val="VerbatimChar"/>
        </w:rPr>
        <w:t xml:space="preserve">chrono_revision_study.py</w:t>
      </w:r>
      <w:r>
        <w:t xml:space="preserve"> </w:t>
      </w:r>
      <w:r>
        <w:t xml:space="preserve">第664—704行从全零状态初始化平台位移、速度和辐射记忆。计算从506 s开始，名义着陆时刻510 s，仅有4 s预演。本次平台重放再次确认这一设置。</w:t>
      </w:r>
    </w:p>
    <w:p>
      <w:pPr>
        <w:pStyle w:val="BodyText"/>
        <w:widowControl/>
        <w:jc w:val="left"/>
      </w:pPr>
      <w:r>
        <w:rPr>
          <w:b/>
          <w:bCs/>
        </w:rPr>
        <w:t xml:space="preserve">最小修改。</w:t>
      </w:r>
      <w:r>
        <w:t xml:space="preserve"> </w:t>
      </w:r>
      <w:r>
        <w:t xml:space="preserve">本稿明确将其称为给定波激励下的零初值有限时长瞬态，不声称平台已达到平稳随机响应。若保留平稳着陆解释，则需要同一频谱、随机相位和绝对时间基准下的接触前连续预演，并检查延长预演后着陆前的甲板位移与速度是否稳定；只将状态时间戳改早而重新抽相位不合格。当前不强制扩展所有海况，仅要求主着陆海况满足其拟作出的解释。</w:t>
      </w:r>
    </w:p>
    <w:bookmarkEnd w:id="31"/>
    <w:bookmarkStart w:id="32" w:name="r09-p1水动力复现证据不能替代基准网格和阻抗一致性"/>
    <w:p>
      <w:pPr>
        <w:pStyle w:val="Heading2"/>
        <w:widowControl/>
      </w:pPr>
      <w:r>
        <w:t xml:space="preserve">R09　P1：水动力复现证据不能替代基准、网格和阻抗一致性</w:t>
      </w:r>
    </w:p>
    <w:p>
      <w:pPr>
        <w:pStyle w:val="FirstParagraph"/>
        <w:widowControl/>
        <w:jc w:val="left"/>
      </w:pPr>
      <w:r>
        <w:rPr>
          <w:b/>
          <w:bCs/>
        </w:rPr>
        <w:t xml:space="preserve">证据。</w:t>
      </w:r>
      <w:r>
        <w:t xml:space="preserve"> </w:t>
      </w:r>
      <w:r>
        <w:t xml:space="preserve">旧认证记录仍有157个文件未通过：Cylinder 65、DeepCwind 13、Hywind 7、Moonpool 72。本次只独立运行了Cylinder，并比较其84个Hydrostar .rao文件。横摇和纵摇辐射阻尼的最大绝对差，除以各自基准文件最大绝对值，分别约11.74%和11.78%，不能全部解释为近零通道相对误差。该归一化定义不是最大逐点相对误差。</w:t>
      </w:r>
    </w:p>
    <w:p>
      <w:pPr>
        <w:pStyle w:val="BodyText"/>
        <w:widowControl/>
        <w:jc w:val="left"/>
      </w:pPr>
      <w:r>
        <w:t xml:space="preserve">中等网格五个频点重新计算后，A33/A44/A55/B33/B44/B55在输出精度内与归档一致；Motion3一致，Motion4/5仅有约10⁻¹⁵量级差异。但部分近零交叉通道相对差会放大，不能宣称所有矩阵元素或所有文件逐字节一致。中到细网格的既有5.88%变化仍超过5%目标；旧细网格只覆盖部分频点和浪向，未覆盖0.775 rad/s横摇峰附近。</w:t>
      </w:r>
    </w:p>
    <w:p>
      <w:pPr>
        <w:pStyle w:val="BodyText"/>
        <w:widowControl/>
        <w:jc w:val="left"/>
      </w:pPr>
      <w:r>
        <w:rPr>
          <w:b/>
          <w:bCs/>
        </w:rPr>
        <w:t xml:space="preserve">最小修改。</w:t>
      </w:r>
      <w:r>
        <w:t xml:space="preserve"> </w:t>
      </w:r>
      <w:r>
        <w:t xml:space="preserve">先区分认证输入差异、输出解析/相位约定和求解器误差，再针对主论文活跃自由度和峰值频段补细网格。优先补0.775 rad/s横浪和0.65 rad/s近迎浪，并保留相邻点；不必立刻重算63组海况。若差异仍超标准，应保留误差或降低精度主张，不能放宽阈值后直接称验证通过。</w:t>
      </w:r>
    </w:p>
    <w:p>
      <w:pPr>
        <w:pStyle w:val="BodyText"/>
        <w:widowControl/>
        <w:jc w:val="left"/>
      </w:pPr>
      <w:r>
        <w:t xml:space="preserve">辐射保留频带为0.2—2.0 rad/s，A∞由有限高频样本估计。活跃三自由度子块的检查不代表整个六自由度矩阵均被验证，4—5 rad/s均值也不等于数学上的无穷频极限。最小补检是在相同A、B和附加阻尼约定下，用单频稳态载荷比较频域复响应与时域稳态复响应，报告幅值和相位差。单独把核变换回阻尼并吻合，尚不足以证明组合阻抗正确。</w:t>
      </w:r>
    </w:p>
    <w:bookmarkEnd w:id="32"/>
    <w:bookmarkStart w:id="33" w:name="r10-p1yang验证范围和参数可辨识性需要收窄"/>
    <w:p>
      <w:pPr>
        <w:pStyle w:val="Heading2"/>
        <w:widowControl/>
      </w:pPr>
      <w:r>
        <w:t xml:space="preserve">R10　P1：Yang验证范围和参数可辨识性需要收窄</w:t>
      </w:r>
    </w:p>
    <w:p>
      <w:pPr>
        <w:pStyle w:val="FirstParagraph"/>
        <w:widowControl/>
        <w:jc w:val="left"/>
      </w:pPr>
      <w:r>
        <w:rPr>
          <w:b/>
          <w:bCs/>
        </w:rPr>
        <w:t xml:space="preserve">证据。</w:t>
      </w:r>
      <w:r>
        <w:t xml:space="preserve"> </w:t>
      </w:r>
      <w:r>
        <w:t xml:space="preserve">三个Yang工况的新积分与归档模型力曲线最大绝对差约4.82×10⁻¹¹ N，加速度约5.33×10⁻¹⁵ m/s²，行程约1.39×10⁻¹⁷ m。三个工况、三个通道均不等于对应参考曲线。重新拟合一次同时着陆工况，代价约4.164098365125，与归档一致。</w:t>
      </w:r>
    </w:p>
    <w:p>
      <w:pPr>
        <w:pStyle w:val="BodyText"/>
        <w:widowControl/>
        <w:jc w:val="left"/>
      </w:pPr>
      <w:r>
        <w:t xml:space="preserve">但拟合参数存在边界活动，行程比达到2，上升二次项趋近下界；旧128次多起点中127次接近最优。此多起点统计本次仅检查归档，未全部重跑。两种保留工况行程峰值误差小于4.1%，不意味着全时程正确：Y1的力相关系数约−0.0708，行程相关系数约0.33246，加速度峰值误差在相关工况中仍很大。英文表3将原0.333按实际数值修正为0.332。</w:t>
      </w:r>
    </w:p>
    <w:p>
      <w:pPr>
        <w:pStyle w:val="BodyText"/>
        <w:widowControl/>
        <w:jc w:val="left"/>
      </w:pPr>
      <w:r>
        <w:rPr>
          <w:b/>
          <w:bCs/>
        </w:rPr>
        <w:t xml:space="preserve">最小修改。</w:t>
      </w:r>
      <w:r>
        <w:t xml:space="preserve"> </w:t>
      </w:r>
      <w:r>
        <w:t xml:space="preserve">明确参考曲线为文献图像数字化；仅Y0拟合，Y1/Y2不回调参数。说明保留工况使用参考接触时刻对齐及基线处理，因此是“冻结参数、参考对齐比较”，不是盲测绝对触地时刻。保留峰值、RMSE、相关系数等不利结果。暂不新增复杂模型，不把有效拟合系数解释成唯一可辨识的物理部件参数，也不从5.2 t缩比比较外推到全尺寸四腿硬件验证。</w:t>
      </w:r>
    </w:p>
    <w:bookmarkEnd w:id="33"/>
    <w:bookmarkStart w:id="34" w:name="r11-p1p2随机波指标不是着陆成功概率或作业海况限制"/>
    <w:p>
      <w:pPr>
        <w:pStyle w:val="Heading2"/>
        <w:widowControl/>
      </w:pPr>
      <w:r>
        <w:t xml:space="preserve">R11　P1/P2：随机波指标不是着陆成功概率或作业海况限制</w:t>
      </w:r>
    </w:p>
    <w:p>
      <w:pPr>
        <w:pStyle w:val="FirstParagraph"/>
        <w:widowControl/>
        <w:jc w:val="left"/>
      </w:pPr>
      <w:r>
        <w:rPr>
          <w:b/>
          <w:bCs/>
        </w:rPr>
        <w:t xml:space="preserve">证据。</w:t>
      </w:r>
      <w:r>
        <w:t xml:space="preserve"> </w:t>
      </w:r>
      <w:r>
        <w:t xml:space="preserve">本次重新生成Hs=3 m、Tp=10 s、90°的1000条600 s记录，中心垂向速度记录极值P95为1.570142137 m/s，与归档对应统计量差异为浮点量级。旧统计包含63种条件、每种1000条记录，其中41种通过既有初步线性筛选。其余62组及2000次bootstrap过程本次没有独立重算。</w:t>
      </w:r>
    </w:p>
    <w:p>
      <w:pPr>
        <w:pStyle w:val="BodyText"/>
        <w:widowControl/>
        <w:jc w:val="left"/>
      </w:pPr>
      <w:r>
        <w:rPr>
          <w:b/>
          <w:bCs/>
        </w:rPr>
        <w:t xml:space="preserve">解释边界。</w:t>
      </w:r>
      <w:r>
        <w:t xml:space="preserve"> </w:t>
      </w:r>
      <w:r>
        <w:t xml:space="preserve">这是600 s记录极值的分布，不是随机时刻甲板速度分布，更不是带控制和接触判据的着陆成功概率。</w:t>
      </w:r>
      <w:r>
        <w:t xml:space="preserve">“</w:t>
      </w:r>
      <w:r>
        <w:t xml:space="preserve">甲板浸没</w:t>
      </w:r>
      <w:r>
        <w:t xml:space="preserve">”</w:t>
      </w:r>
      <w:r>
        <w:t xml:space="preserve">按甲板高程构造，没有完整考虑同位置入射与绕射自由面，因此不应称为严格干甲板判据。严重海况中大倾角和浸没代理值超出线性解释范围。bootstrap区间仅覆盖该模拟采样不确定性，不覆盖网格、辐射带宽和模型形式误差。</w:t>
      </w:r>
    </w:p>
    <w:p>
      <w:pPr>
        <w:pStyle w:val="BodyText"/>
        <w:widowControl/>
        <w:jc w:val="left"/>
      </w:pPr>
      <w:r>
        <w:t xml:space="preserve">持续时长比较采用同一1800 s构造记录的前缀，其600 s值与专门600 s主统计可能不同；例如1.576与1.570并非自动构成造假，而是频率离散和样本构造不同。论文现已明确这一区别。最小优化是把统计对象、记录长度、随机相位、频率网格和筛选含义写清，不另行制造作业成功率。</w:t>
      </w:r>
    </w:p>
    <w:bookmarkEnd w:id="34"/>
    <w:bookmarkStart w:id="35" w:name="r12-p1p2复算环境来源归属和完整性不能依靠旧审计自证"/>
    <w:p>
      <w:pPr>
        <w:pStyle w:val="Heading2"/>
        <w:widowControl/>
      </w:pPr>
      <w:r>
        <w:t xml:space="preserve">R12　P1/P2：复算环境、来源归属和完整性不能依靠旧审计自证</w:t>
      </w:r>
    </w:p>
    <w:p>
      <w:pPr>
        <w:pStyle w:val="FirstParagraph"/>
        <w:widowControl/>
        <w:jc w:val="left"/>
      </w:pPr>
      <w:r>
        <w:t xml:space="preserve">源码、图件和汇总结果保存较充分，但归档不含原</w:t>
      </w:r>
      <w:r>
        <w:t xml:space="preserve"> </w:t>
      </w:r>
      <w:r>
        <w:rPr>
          <w:rStyle w:val="VerbatimChar"/>
        </w:rPr>
        <w:t xml:space="preserve">.tools</w:t>
      </w:r>
      <w:r>
        <w:t xml:space="preserve"> </w:t>
      </w:r>
      <w:r>
        <w:t xml:space="preserve">运行环境，也没有主接触算例全部高频历史。当前代码能构建HAMS，不等于在新环境下能完整运行Chrono。HAMS和Chrono属于第三方求解器，应明确引用，不表述成全部自研。[W2、W3]</w:t>
      </w:r>
    </w:p>
    <w:p>
      <w:pPr>
        <w:pStyle w:val="BodyText"/>
        <w:widowControl/>
        <w:jc w:val="left"/>
      </w:pPr>
      <w:r>
        <w:rPr>
          <w:b/>
          <w:bCs/>
        </w:rPr>
        <w:t xml:space="preserve">最小修改。</w:t>
      </w:r>
      <w:r>
        <w:t xml:space="preserve"> </w:t>
      </w:r>
      <w:r>
        <w:t xml:space="preserve">保存实际运行环境清单、Python和PyChrono版本、编译器、线程数、随机种子、输入和程序哈希、开始结束时间、退出码。PyChrono按官方渠道建立隔离环境并固定实际可用版本，不用同名第三方包代替。[W3] 论文新增的贡献应放在局部运动传递、分区接口、工况计算和误差评估，而非把成熟BEM和多体求解器本身重写为原创算法。</w:t>
      </w:r>
    </w:p>
    <w:bookmarkEnd w:id="35"/>
    <w:bookmarkEnd w:id="36"/>
    <w:bookmarkStart w:id="37" w:name="四数据来源和允许主张的对应关系"/>
    <w:p>
      <w:pPr>
        <w:pStyle w:val="Heading1"/>
        <w:widowControl/>
      </w:pPr>
      <w:r>
        <w:t xml:space="preserve">四、数据来源和允许主张的对应关系</w:t>
      </w:r>
    </w:p>
    <w:tbl>
      <w:tblPr>
        <w:tblStyle w:val="TableGrid"/>
        <w:tblW w:type="auto" w:w="0"/>
        <w:jc w:val="center"/>
        <w:tblLayout w:type="fixed"/>
        <w:tblLook w:firstColumn="1" w:firstRow="1" w:lastColumn="0" w:lastRow="0" w:noHBand="0" w:noVBand="1" w:val="04A0"/>
        <w:tblBorders>
          <w:top w:val="single" w:sz="4" w:color="BBBBBB"/>
          <w:bottom w:val="single" w:sz="4" w:color="BBBBBB"/>
          <w:insideH w:val="single" w:sz="4" w:color="BBBBBB"/>
        </w:tblBorders>
      </w:tblPr>
      <w:tblGrid>
        <w:gridCol w:w="1699"/>
        <w:gridCol w:w="3888"/>
        <w:gridCol w:w="4349"/>
      </w:tblGrid>
      <w:tr>
        <w:trPr>
          <w:cantSplit/>
          <w:tblHeader/>
        </w:trPr>
        <w:tc>
          <w:tcPr>
            <w:tcW w:type="dxa" w:w="1699"/>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数据或代码类别</w:t>
            </w:r>
          </w:p>
        </w:tc>
        <w:tc>
          <w:tcPr>
            <w:tcW w:type="dxa" w:w="3888"/>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正确来源描述</w:t>
            </w:r>
          </w:p>
        </w:tc>
        <w:tc>
          <w:tcPr>
            <w:tcW w:type="dxa" w:w="4349"/>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本次审查后的允许主张</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HAMS、Chrono核心求解器</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第三方开源实现</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基于其开发接口与算例，不宣称完整求解器原创</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Yang九条数字化曲线</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参考论文图像的数字化目标</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用于比较，不是自做实验</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Thies总质量、惯量、吸能器曲线</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文献参数及曲线输入</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文献启发的代理配置，不是实测本火箭参数</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Wang羽流载荷</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文献载荷历史作为外力</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不是自研羽流流场或自己的羽流试验</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Yang三组模型曲线</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归档代码生成；本次重新积分</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有独立计算证据，但验证能力局限于实际通过的指标</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中等网格水动力主通道</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归档输入及本次五频点HAMS输出</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可复算的选点结果；精度问题另行报告</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随机波甲板运动</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归档RAO和指定频谱生成</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数值筛选；本次复算一组1000条记录</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旧Chrono轨迹</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归档运行产物；代码与记录相互对应但原运行未独立重演</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修正前诊断资料，不能继续称修正后可信预测</w:t>
            </w:r>
          </w:p>
        </w:tc>
      </w:tr>
      <w:tr>
        <w:trPr>
          <w:cantSplit/>
        </w:trPr>
        <w:tc>
          <w:tcPr>
            <w:tcW w:type="dxa" w:w="1699"/>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新补丁和解析脉冲/功率例</w:t>
            </w:r>
          </w:p>
        </w:tc>
        <w:tc>
          <w:tcPr>
            <w:tcW w:type="dxa" w:w="3888"/>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本次候选代码和专用单元测试</w:t>
            </w:r>
          </w:p>
        </w:tc>
        <w:tc>
          <w:tcPr>
            <w:tcW w:type="dxa" w:w="4349"/>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算法修正检查，不是新的着陆实验或着陆结果</w:t>
            </w:r>
          </w:p>
        </w:tc>
      </w:tr>
    </w:tbl>
    <w:p>
      <w:pPr>
        <w:pStyle w:val="BodyText"/>
        <w:widowControl/>
        <w:jc w:val="left"/>
      </w:pPr>
      <w:r>
        <w:t xml:space="preserve">“</w:t>
      </w:r>
      <w:r>
        <w:t xml:space="preserve">使用自己的方法算出来</w:t>
      </w:r>
      <w:r>
        <w:t xml:space="preserve">”</w:t>
      </w:r>
      <w:r>
        <w:t xml:space="preserve">应落实到输出可由声明的代码、参数和输入重建，而不是禁止引用外部基准或开源软件。文献目标与自产计算曲线必须分文件、分字段、分图例；任何对参考曲线做滤波或缩放的结果仍是处理后的参考数据，不自动变成模型输出。</w:t>
      </w:r>
    </w:p>
    <w:bookmarkEnd w:id="37"/>
    <w:bookmarkStart w:id="43" w:name="五收敛于当前论文的最小实施方案"/>
    <w:p>
      <w:pPr>
        <w:pStyle w:val="Heading1"/>
        <w:widowControl/>
      </w:pPr>
      <w:r>
        <w:t xml:space="preserve">五、收敛于当前论文的最小实施方案</w:t>
      </w:r>
    </w:p>
    <w:bookmarkStart w:id="38" w:name="第一步冻结旧结果安装候选修正"/>
    <w:p>
      <w:pPr>
        <w:pStyle w:val="Heading2"/>
        <w:widowControl/>
      </w:pPr>
      <w:r>
        <w:t xml:space="preserve">5.1 第一步：冻结旧结果，安装候选修正</w:t>
      </w:r>
    </w:p>
    <w:p>
      <w:pPr>
        <w:pStyle w:val="FirstParagraph"/>
        <w:widowControl/>
        <w:jc w:val="left"/>
      </w:pPr>
      <w:r>
        <w:t xml:space="preserve">在项目工作副本执行补丁，保留原压缩包和旧算例。</w:t>
      </w:r>
      <w:r>
        <w:rPr>
          <w:rStyle w:val="VerbatimChar"/>
        </w:rPr>
        <w:t xml:space="preserve">code_patch/apply_patch.py</w:t>
      </w:r>
      <w:r>
        <w:t xml:space="preserve"> </w:t>
      </w:r>
      <w:r>
        <w:t xml:space="preserve">默认只核对SHA，不写入；加</w:t>
      </w:r>
      <w:r>
        <w:t xml:space="preserve"> </w:t>
      </w:r>
      <w:r>
        <w:rPr>
          <w:rStyle w:val="VerbatimChar"/>
        </w:rPr>
        <w:t xml:space="preserve">--apply</w:t>
      </w:r>
      <w:r>
        <w:t xml:space="preserve"> </w:t>
      </w:r>
      <w:r>
        <w:t xml:space="preserve">后才备份并安装。已有本地修改导致哈希不匹配时必须人工合并，不能强制覆盖。交付的统一diff可用于逐行审阅。</w:t>
      </w:r>
    </w:p>
    <w:p>
      <w:pPr>
        <w:pStyle w:val="BodyText"/>
        <w:widowControl/>
        <w:jc w:val="left"/>
      </w:pPr>
      <w:r>
        <w:t xml:space="preserve">候选修改涉及三个原模块及一个新增工具模块：</w:t>
      </w:r>
      <w:r>
        <w:rPr>
          <w:rStyle w:val="VerbatimChar"/>
        </w:rPr>
        <w:t xml:space="preserve">chrono_leg_model.py</w:t>
      </w:r>
      <w:r>
        <w:t xml:space="preserve">、</w:t>
      </w:r>
      <w:r>
        <w:rPr>
          <w:rStyle w:val="VerbatimChar"/>
        </w:rPr>
        <w:t xml:space="preserve">chrono_two_way_recovery.py</w:t>
      </w:r>
      <w:r>
        <w:t xml:space="preserve">、</w:t>
      </w:r>
      <w:r>
        <w:rPr>
          <w:rStyle w:val="VerbatimChar"/>
        </w:rPr>
        <w:t xml:space="preserve">chrono_same_platform_multibody.py</w:t>
      </w:r>
      <w:r>
        <w:t xml:space="preserve"> </w:t>
      </w:r>
      <w:r>
        <w:t xml:space="preserve">和</w:t>
      </w:r>
      <w:r>
        <w:t xml:space="preserve"> </w:t>
      </w:r>
      <w:r>
        <w:rPr>
          <w:rStyle w:val="VerbatimChar"/>
        </w:rPr>
        <w:t xml:space="preserve">review_integrity.py</w:t>
      </w:r>
      <w:r>
        <w:t xml:space="preserve">。测试文件为</w:t>
      </w:r>
      <w:r>
        <w:t xml:space="preserve"> </w:t>
      </w:r>
      <w:r>
        <w:rPr>
          <w:rStyle w:val="VerbatimChar"/>
        </w:rPr>
        <w:t xml:space="preserve">code_patch/test_review_integrity.py</w:t>
      </w:r>
      <w:r>
        <w:t xml:space="preserve">。未全面改写旧实验分支，不应据此宣称所有历史脚本均已审定。</w:t>
      </w:r>
    </w:p>
    <w:bookmarkEnd w:id="38"/>
    <w:bookmarkStart w:id="39" w:name="第二步先做主工况再做已有的局部比较"/>
    <w:p>
      <w:pPr>
        <w:pStyle w:val="Heading2"/>
        <w:widowControl/>
      </w:pPr>
      <w:r>
        <w:t xml:space="preserve">5.2 第二步：先做主工况，再做已有的局部比较</w:t>
      </w:r>
    </w:p>
    <w:p>
      <w:pPr>
        <w:pStyle w:val="FirstParagraph"/>
        <w:widowControl/>
        <w:jc w:val="left"/>
      </w:pPr>
      <w:r>
        <w:t xml:space="preserve">首先在真实PyChrono环境中运行主工况，使用新的独立输出目录。检查总质量、参考构型质心和惯量；核对甲板高度；检查接触力方向；确认原始历史节点数、最大间距和起止时刻；检查每轮传递冲量；检查自适应反馈是否通过。运行失败、出现非有限值或达到迭代上限，不允许生成“通过”结论。</w:t>
      </w:r>
    </w:p>
    <w:p>
      <w:pPr>
        <w:pStyle w:val="BodyText"/>
        <w:widowControl/>
        <w:jc w:val="left"/>
      </w:pPr>
      <w:r>
        <w:t xml:space="preserve">随后仅重做论文已经使用的三种接触步长和三种刚度比较，保持同一初始条件、波相位、绝对时间与反馈标准。在10 s公共窗口比较冲量和峰值；20 s主过程另用于离地、再接触和落稳判断。相同100 MN/m、0.125 ms的工况可以复用同一次已完成运行，不能重新打包为两个独立样本。</w:t>
      </w:r>
    </w:p>
    <w:p>
      <w:pPr>
        <w:pStyle w:val="BodyText"/>
        <w:widowControl/>
        <w:jc w:val="left"/>
      </w:pPr>
      <w:r>
        <w:t xml:space="preserve">当前细步长尚未收敛。修正后若仍不通过，最多先增加一个更细步长或定位导致事件跳变的接触条件；不能仅保留已收敛的冲量而删除不收敛的行程和触地间隔。若论文坚持给出可靠峰值载荷，相关局部指标必须达到预先声明的标准。</w:t>
      </w:r>
    </w:p>
    <w:bookmarkEnd w:id="39"/>
    <w:bookmarkStart w:id="40" w:name="第三步补最少量水动力证据"/>
    <w:p>
      <w:pPr>
        <w:pStyle w:val="Heading2"/>
        <w:widowControl/>
      </w:pPr>
      <w:r>
        <w:t xml:space="preserve">5.3 第三步：补最少量水动力证据</w:t>
      </w:r>
    </w:p>
    <w:p>
      <w:pPr>
        <w:pStyle w:val="FirstParagraph"/>
        <w:widowControl/>
        <w:jc w:val="left"/>
      </w:pPr>
      <w:r>
        <w:t xml:space="preserve">优先关闭Cylinder主通道基准差异及驳船峰值邻域细网格问题，再做频域—时域复响应检查。重新计算所得水动力系数发生实质变化时，才更新受影响的随机波统计和主接触算例。不能先在错误输入上扩大参数扫描。</w:t>
      </w:r>
    </w:p>
    <w:bookmarkEnd w:id="40"/>
    <w:bookmarkStart w:id="41" w:name="第四步从同一新输出自动更新论文"/>
    <w:p>
      <w:pPr>
        <w:pStyle w:val="Heading2"/>
        <w:widowControl/>
      </w:pPr>
      <w:r>
        <w:t xml:space="preserve">5.4 第四步：从同一新输出自动更新论文</w:t>
      </w:r>
    </w:p>
    <w:p>
      <w:pPr>
        <w:pStyle w:val="FirstParagraph"/>
        <w:widowControl/>
        <w:jc w:val="left"/>
      </w:pPr>
      <w:r>
        <w:t xml:space="preserve">建立一份计算指标JSON作为图6、表4、摘要、结果段及结论的共同来源。表格峰值、正文数值、图中曲线和误差统计不得来自不同轮次输出。该JSON应至少含运行ID、输入哈希、程序哈希、时间窗、力定义、样本间距、各项验收状态和对应原始文件。</w:t>
      </w:r>
    </w:p>
    <w:p>
      <w:pPr>
        <w:pStyle w:val="BodyText"/>
        <w:widowControl/>
        <w:jc w:val="left"/>
      </w:pPr>
      <w:r>
        <w:t xml:space="preserve">当前稿仅为保留全部内容的作者工作稿。待真实修正运行完成后，才替换旧图6、表4和相关数值，并把修正前说明转入修订记录。若仍不收敛，应继续报告限制，不能把“候选修正已写入”改成“所有问题已解决”。</w:t>
      </w:r>
    </w:p>
    <w:bookmarkEnd w:id="41"/>
    <w:bookmarkStart w:id="42" w:name="投稿前关闭标准"/>
    <w:p>
      <w:pPr>
        <w:pStyle w:val="Heading2"/>
        <w:widowControl/>
      </w:pPr>
      <w:r>
        <w:t xml:space="preserve">5.5 投稿前关闭标准</w:t>
      </w:r>
    </w:p>
    <w:tbl>
      <w:tblPr>
        <w:tblStyle w:val="TableGrid"/>
        <w:tblW w:type="auto" w:w="0"/>
        <w:jc w:val="center"/>
        <w:tblLayout w:type="fixed"/>
        <w:tblLook w:firstColumn="1" w:firstRow="1" w:lastColumn="0" w:lastRow="0" w:noHBand="0" w:noVBand="1" w:val="04A0"/>
        <w:tblBorders>
          <w:top w:val="single" w:sz="4" w:color="BBBBBB"/>
          <w:bottom w:val="single" w:sz="4" w:color="BBBBBB"/>
          <w:insideH w:val="single" w:sz="4" w:color="BBBBBB"/>
        </w:tblBorders>
      </w:tblPr>
      <w:tblGrid>
        <w:gridCol w:w="1699"/>
        <w:gridCol w:w="3888"/>
        <w:gridCol w:w="4349"/>
      </w:tblGrid>
      <w:tr>
        <w:trPr>
          <w:cantSplit/>
          <w:tblHeader/>
        </w:trPr>
        <w:tc>
          <w:tcPr>
            <w:tcW w:type="dxa" w:w="1699"/>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检查关口</w:t>
            </w:r>
          </w:p>
        </w:tc>
        <w:tc>
          <w:tcPr>
            <w:tcW w:type="dxa" w:w="3888"/>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最低完成条件</w:t>
            </w:r>
          </w:p>
        </w:tc>
        <w:tc>
          <w:tcPr>
            <w:tcW w:type="dxa" w:w="4349"/>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本次状态</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输入与坐标</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总量分配、轴向、甲板姿态和参考点解析检查通过</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新增测试通过；真实接触待确认</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原始轨迹</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每轮完整积分分辨率、哈希、非有限值和覆盖检查</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写出机制已提供；旧缺失历史无法恢复</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接口传递</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相同时间覆盖下六分量冲量差达到数值精度；反馈闭合</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重采样解析测试通过；真实反馈待重算</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局部接触</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相同步长对比策略下峰值、行程、穿透及事件指标均说明收敛性</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旧结果不通过；新结果未运行</w:t>
            </w:r>
          </w:p>
        </w:tc>
      </w:tr>
      <w:tr>
        <w:trPr>
          <w:cantSplit/>
        </w:trPr>
        <w:tc>
          <w:tcPr>
            <w:tcW w:type="dxa" w:w="169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水动力</w:t>
            </w:r>
          </w:p>
        </w:tc>
        <w:tc>
          <w:tcPr>
            <w:tcW w:type="dxa" w:w="38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基准差异有解释；主峰附近网格和FD/TD阻抗一致性检查</w:t>
            </w:r>
          </w:p>
        </w:tc>
        <w:tc>
          <w:tcPr>
            <w:tcW w:type="dxa" w:w="4349"/>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部分独立复算完成，未整体关闭</w:t>
            </w:r>
          </w:p>
        </w:tc>
      </w:tr>
      <w:tr>
        <w:trPr>
          <w:cantSplit/>
        </w:trPr>
        <w:tc>
          <w:tcPr>
            <w:tcW w:type="dxa" w:w="1699"/>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论证一致性</w:t>
            </w:r>
          </w:p>
        </w:tc>
        <w:tc>
          <w:tcPr>
            <w:tcW w:type="dxa" w:w="3888"/>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文献输入、自产结果、单元测试、验证和局限分开；图文同源</w:t>
            </w:r>
          </w:p>
        </w:tc>
        <w:tc>
          <w:tcPr>
            <w:tcW w:type="dxa" w:w="4349"/>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修订稿已处理；新数值更新待运行</w:t>
            </w:r>
          </w:p>
        </w:tc>
      </w:tr>
    </w:tbl>
    <w:bookmarkEnd w:id="42"/>
    <w:bookmarkEnd w:id="43"/>
    <w:bookmarkStart w:id="44" w:name="六论文写作与逻辑修改说明"/>
    <w:p>
      <w:pPr>
        <w:pStyle w:val="Heading1"/>
        <w:widowControl/>
      </w:pPr>
      <w:r>
        <w:t xml:space="preserve">六、论文写作与逻辑修改说明</w:t>
      </w:r>
    </w:p>
    <w:p>
      <w:pPr>
        <w:pStyle w:val="FirstParagraph"/>
        <w:widowControl/>
        <w:jc w:val="left"/>
      </w:pPr>
      <w:r>
        <w:t xml:space="preserve">全文按现有章节结构重写65个原有文字块，保留四张表和八幅图。空白分词统计由5686增至8087，这不是期刊正式字数算法。增加了简化落震方程、拟合与保留工况的关系、辐射状态、局部坐标、反力传递及不同证据等级的说明。重要不利结果仍然保留，不通过删减掩盖问题。</w:t>
      </w:r>
    </w:p>
    <w:p>
      <w:pPr>
        <w:pStyle w:val="BodyText"/>
        <w:widowControl/>
        <w:jc w:val="left"/>
      </w:pPr>
      <w:r>
        <w:t xml:space="preserve">引言由应用困难过渡到平台运动和腿部接触两类工作，再提出空间和时间接口问题，避免将一般水动力理论堆叠成创新点。方法区分既有求解器与本文接口；结果先陈述统计量，再解释其条件；讨论不把可复现性升级成实验验证。正文避免空泛强调、模板式三点总结及没有证据的因果判断。</w:t>
      </w:r>
    </w:p>
    <w:p>
      <w:pPr>
        <w:pStyle w:val="BodyText"/>
        <w:widowControl/>
        <w:jc w:val="left"/>
      </w:pPr>
      <w:r>
        <w:t xml:space="preserve">写作参考Manchester Academic Phrasebank关于方法、结果和谨慎解释的指导，并参考humanizer、human-writing和no-ai-slop的事实保留、具体表达和去除模板化措辞原则。[W4—W7] 未使用这些指南中的示例代替科研内容，也没有为了“像人写的”加入个人经验、虚构细节或删除不利证据。中文网络写作指南中不适合英文论文的口语化规则未机械套用。</w:t>
      </w:r>
    </w:p>
    <w:p>
      <w:pPr>
        <w:pStyle w:val="BodyText"/>
        <w:widowControl/>
        <w:jc w:val="left"/>
      </w:pPr>
      <w:r>
        <w:t xml:space="preserve">图6只改标签与标题，不改曲线几何；变更保存在</w:t>
      </w:r>
      <w:r>
        <w:t xml:space="preserve"> </w:t>
      </w:r>
      <w:r>
        <w:rPr>
          <w:rStyle w:val="VerbatimChar"/>
        </w:rPr>
        <w:t xml:space="preserve">manuscript/figure6_label_changes.json</w:t>
      </w:r>
      <w:r>
        <w:t xml:space="preserve">。完整文字diff保存在</w:t>
      </w:r>
      <w:r>
        <w:t xml:space="preserve"> </w:t>
      </w:r>
      <w:r>
        <w:rPr>
          <w:rStyle w:val="VerbatimChar"/>
        </w:rPr>
        <w:t xml:space="preserve">manuscript/manuscript_changes.diff</w:t>
      </w:r>
      <w:r>
        <w:t xml:space="preserve">。当前正文所有旧接触数值明确为修正前结果，不能将该稿直接当作完成计算修正的投稿稿。</w:t>
      </w:r>
    </w:p>
    <w:bookmarkEnd w:id="44"/>
    <w:bookmarkStart w:id="45" w:name="七证据文件使用方式"/>
    <w:p>
      <w:pPr>
        <w:pStyle w:val="Heading1"/>
        <w:widowControl/>
      </w:pPr>
      <w:r>
        <w:t xml:space="preserve">七、证据文件使用方式</w:t>
      </w:r>
    </w:p>
    <w:p>
      <w:pPr>
        <w:pStyle w:val="FirstParagraph"/>
        <w:widowControl/>
        <w:jc w:val="left"/>
      </w:pPr>
      <w:r>
        <w:rPr>
          <w:rStyle w:val="VerbatimChar"/>
        </w:rPr>
        <w:t xml:space="preserve">evidence/independent_checks.json</w:t>
      </w:r>
      <w:r>
        <w:t xml:space="preserve"> </w:t>
      </w:r>
      <w:r>
        <w:t xml:space="preserve">提供本次Yang、随机波、平台重放和归档检查的机器可读结果。</w:t>
      </w:r>
      <w:r>
        <w:rPr>
          <w:rStyle w:val="VerbatimChar"/>
        </w:rPr>
        <w:t xml:space="preserve">evidence/fresh_hams_comparison.json</w:t>
      </w:r>
      <w:r>
        <w:t xml:space="preserve"> </w:t>
      </w:r>
      <w:r>
        <w:t xml:space="preserve">保留逐输出文件比较，避免只展示最好的主通道。</w:t>
      </w:r>
      <w:r>
        <w:rPr>
          <w:rStyle w:val="VerbatimChar"/>
        </w:rPr>
        <w:t xml:space="preserve">evidence/code_evidence.md</w:t>
      </w:r>
      <w:r>
        <w:t xml:space="preserve"> </w:t>
      </w:r>
      <w:r>
        <w:t xml:space="preserve">提供15段关键原代码及原行号。</w:t>
      </w:r>
      <w:r>
        <w:rPr>
          <w:rStyle w:val="VerbatimChar"/>
        </w:rPr>
        <w:t xml:space="preserve">evidence/source_manifest.json</w:t>
      </w:r>
      <w:r>
        <w:t xml:space="preserve"> </w:t>
      </w:r>
      <w:r>
        <w:t xml:space="preserve">与</w:t>
      </w:r>
      <w:r>
        <w:t xml:space="preserve"> </w:t>
      </w:r>
      <w:r>
        <w:rPr>
          <w:rStyle w:val="VerbatimChar"/>
        </w:rPr>
        <w:t xml:space="preserve">source_seal.json</w:t>
      </w:r>
      <w:r>
        <w:t xml:space="preserve"> </w:t>
      </w:r>
      <w:r>
        <w:t xml:space="preserve">记录输入身份和原始归档未改动。</w:t>
      </w:r>
    </w:p>
    <w:p>
      <w:pPr>
        <w:pStyle w:val="BodyText"/>
        <w:widowControl/>
        <w:jc w:val="left"/>
      </w:pPr>
      <w:r>
        <w:rPr>
          <w:rStyle w:val="VerbatimChar"/>
        </w:rPr>
        <w:t xml:space="preserve">review_tools/run_independent_checks.py</w:t>
      </w:r>
      <w:r>
        <w:t xml:space="preserve">、</w:t>
      </w:r>
      <w:r>
        <w:rPr>
          <w:rStyle w:val="VerbatimChar"/>
        </w:rPr>
        <w:t xml:space="preserve">compare_fresh_hams.py</w:t>
      </w:r>
      <w:r>
        <w:t xml:space="preserve"> </w:t>
      </w:r>
      <w:r>
        <w:t xml:space="preserve">和</w:t>
      </w:r>
      <w:r>
        <w:t xml:space="preserve"> </w:t>
      </w:r>
      <w:r>
        <w:rPr>
          <w:rStyle w:val="VerbatimChar"/>
        </w:rPr>
        <w:t xml:space="preserve">extract_code_evidence.py</w:t>
      </w:r>
      <w:r>
        <w:t xml:space="preserve"> </w:t>
      </w:r>
      <w:r>
        <w:t xml:space="preserve">用于重新执行对应检查。运行参数和范围见补丁说明。复算脚本自身不是“验证结论生成器”：在修改后的代码上复算可能产生不同结果，应保留差异并重新审查，不应为了匹配旧图而改回错误公式。</w:t>
      </w:r>
    </w:p>
    <w:p>
      <w:pPr>
        <w:pStyle w:val="BodyText"/>
        <w:widowControl/>
        <w:jc w:val="left"/>
      </w:pPr>
      <w:r>
        <w:t xml:space="preserve">本次既有证据足以确认几个关键实现错误和若干可复算的子结果，</w:t>
      </w:r>
      <w:r>
        <w:rPr>
          <w:b/>
          <w:bCs/>
        </w:rPr>
        <w:t xml:space="preserve">不足以给全部全尺寸接触结果签发真实性与准确性的保证</w:t>
      </w:r>
      <w:r>
        <w:t xml:space="preserve">。最有效的后续工作是落实候选修正后重跑论文现有主工况及局部收敛组，而不是立即扩展更多工况或继续加强文字中的结论。</w:t>
      </w:r>
    </w:p>
    <w:bookmarkEnd w:id="45"/>
    <w:bookmarkStart w:id="46" w:name="网络依据"/>
    <w:p>
      <w:pPr>
        <w:pStyle w:val="Heading1"/>
        <w:pageBreakBefore/>
        <w:widowControl/>
      </w:pPr>
      <w:r>
        <w:t xml:space="preserve">网络依据</w:t>
      </w:r>
    </w:p>
    <w:p>
      <w:pPr>
        <w:pStyle w:val="FirstParagraph"/>
        <w:widowControl/>
        <w:jc w:val="left"/>
      </w:pPr>
      <w:r>
        <w:t xml:space="preserve">[W1] Thies, C. (2022). Investigation of the landing dynamics of a reusable launch vehicle and derivation of dimension loading for the landing leg. CEAS Space Journal. DOI: 10.1007/s12567-022-00456-x。核对表3及图7中的惯量、质心和Y-up坐标。</w:t>
      </w:r>
    </w:p>
    <w:p>
      <w:pPr>
        <w:pStyle w:val="BodyText"/>
        <w:widowControl/>
        <w:jc w:val="left"/>
      </w:pPr>
      <w:r>
        <w:t xml:space="preserve">[W2] Yingyi Liu, HAMS官方仓库。https://github.com/YingyiLiu/HAMS 。用于核对第三方求解器归属、方法范围与引用要求，不以当前上游版本替代归档版本。</w:t>
      </w:r>
    </w:p>
    <w:p>
      <w:pPr>
        <w:pStyle w:val="BodyText"/>
        <w:widowControl/>
        <w:jc w:val="left"/>
      </w:pPr>
      <w:r>
        <w:t xml:space="preserve">[W3] Project Chrono, Install PyChrono。https://api.projectchrono.org/pychrono_installation.html 。用于隔离环境和官方安装渠道；本次并未安装或运行修正后的Chrono。</w:t>
      </w:r>
    </w:p>
    <w:p>
      <w:pPr>
        <w:pStyle w:val="BodyText"/>
        <w:widowControl/>
        <w:jc w:val="left"/>
      </w:pPr>
      <w:r>
        <w:t xml:space="preserve">[W4] University of Manchester, Academic Phrasebank, Reporting results。https://www.phrasebank.manchester.ac.uk/reporting-results/ 。</w:t>
      </w:r>
    </w:p>
    <w:p>
      <w:pPr>
        <w:pStyle w:val="BodyText"/>
        <w:widowControl/>
        <w:jc w:val="left"/>
      </w:pPr>
      <w:r>
        <w:t xml:space="preserve">[W5] blader/humanizer, SKILL.md。https://github.com/blader/humanizer/blob/main/SKILL.md 。</w:t>
      </w:r>
    </w:p>
    <w:p>
      <w:pPr>
        <w:pStyle w:val="BodyText"/>
        <w:widowControl/>
        <w:jc w:val="left"/>
      </w:pPr>
      <w:r>
        <w:t xml:space="preserve">[W6] KKKKhazix/human-writing, SKILL.md。https://github.com/KKKKhazix/human-writing/blob/main/human-writing/SKILL.md 。</w:t>
      </w:r>
    </w:p>
    <w:p>
      <w:pPr>
        <w:pStyle w:val="BodyText"/>
        <w:widowControl/>
        <w:jc w:val="left"/>
      </w:pPr>
      <w:r>
        <w:t xml:space="preserve">[W7] petergyang/no-ai-slop, SKILL.md。https://github.com/petergyang/no-ai-slop/blob/main/skills/no-ai-slop/SKILL.md 。</w:t>
      </w:r>
    </w:p>
    <w:p>
      <w:pPr>
        <w:pStyle w:val="BodyText"/>
        <w:widowControl/>
        <w:jc w:val="left"/>
      </w:pPr>
      <w:r>
        <w:t xml:space="preserve">以上页面查阅日期为2026年9月26日。正文既有参考文献保留其出处；未将本次未成功打开的出版商页面描述为已独立核验全文。</w:t>
      </w:r>
    </w:p>
    <w:bookmarkEnd w:id="46"/>
    <w:bookmarkEnd w:id="47"/>
    <w:sectPr w:rsidR="00FC693F" w:rsidRPr="0006063C" w:rsidSect="00034616">
      <w:headerReference w:type="default" r:id="rId9"/>
      <w:footerReference w:type="default" r:id="rId10"/>
      <w:pgSz w:h="15840" w:w="12240"/>
      <w:pgMar w:bottom="1037" w:footer="432" w:gutter="0" w:header="432"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HAMS 论文审查 | 2026-09-26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9" w:lineRule="auto"/>
    </w:pPr>
    <w:rPr>
      <w:rFonts w:ascii="Times New Roman" w:eastAsia="Noto Serif CJK SC" w:hAnsi="Times New Roman"/>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eastAsia="Noto Serif CJK SC" w:hAnsi="Times New Roman"/>
      <w:color w:val="000000"/>
      <w:sz w:val="17"/>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eastAsia="Noto Serif CJK SC" w:hAnsi="Times New Roman"/>
      <w:color w:val="000000"/>
      <w:sz w:val="17"/>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Noto Sans CJK SC"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Noto Sans CJK SC"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Noto Sans CJK SC" w:eastAsiaTheme="majorEastAsia" w:hAnsi="Times New Roman" w:hAnsiTheme="majorHAnsi"/>
      <w:b/>
      <w:bCs/>
      <w:color w:val="000000"/>
      <w:sz w:val="23"/>
    </w:rPr>
  </w:style>
  <w:style w:styleId="Heading4" w:type="paragraph">
    <w:name w:val="heading 4"/>
    <w:basedOn w:val="Normal"/>
    <w:next w:val="Normal"/>
    <w:link w:val="Heading4Char"/>
    <w:uiPriority w:val="9"/>
    <w:semiHidden/>
    <w:unhideWhenUsed/>
    <w:qFormat/>
    <w:rsid w:val="00FC693F"/>
    <w:pPr>
      <w:keepNext/>
      <w:keepLines/>
      <w:spacing w:after="120" w:before="240"/>
      <w:outlineLvl w:val="3"/>
    </w:pPr>
    <w:rPr>
      <w:rFonts w:ascii="Times New Roman" w:asciiTheme="majorHAnsi" w:cstheme="majorBidi" w:eastAsia="Noto Sans CJK SC" w:eastAsiaTheme="majorEastAsia" w:hAnsi="Times New Roman"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20" w:before="240" w:line="240" w:lineRule="auto"/>
      <w:contextualSpacing/>
    </w:pPr>
    <w:rPr>
      <w:rFonts w:ascii="Times New Roman" w:asciiTheme="majorHAnsi" w:cstheme="majorBidi" w:eastAsia="Noto Sans CJK SC" w:eastAsiaTheme="majorEastAsia" w:hAnsi="Times New Roman" w:hAnsiTheme="majorHAnsi"/>
      <w:b/>
      <w:color w:val="000000"/>
      <w:spacing w:val="5"/>
      <w:kern w:val="28"/>
      <w:sz w:val="3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240"/>
    </w:pPr>
    <w:rPr>
      <w:rFonts w:ascii="Times New Roman" w:asciiTheme="majorHAnsi" w:cstheme="majorBidi" w:eastAsia="Noto Sans CJK SC" w:eastAsiaTheme="majorEastAsia" w:hAnsi="Times New Roman" w:hAnsiTheme="majorHAnsi"/>
      <w:b/>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69" w:lineRule="auto"/>
    </w:pPr>
    <w:rPr>
      <w:rFonts w:ascii="Times New Roman" w:eastAsia="Noto Serif CJK SC" w:hAnsi="Times New Roman"/>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69" w:lineRule="auto"/>
    </w:pPr>
    <w:rPr>
      <w:rFonts w:ascii="Times New Roman" w:eastAsia="Noto Serif CJK SC" w:hAnsi="Times New Roman"/>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HAMS 论文审查与真实性证据</dc:title>
  <dc:creator/>
  <cp:keywords/>
  <dcterms:created xsi:type="dcterms:W3CDTF">2026-09-26T10:06:15Z</dcterms:created>
  <dcterms:modified xsi:type="dcterms:W3CDTF">2026-09-26T10:06:15Z</dcterms:modified>
  <dc:subject>Scientific review; unqualified corrected-contact status</dc:subject>
  <cp:lastModifiedBy/>
</cp:coreProperties>
</file>

<file path=docProps/custom.xml><?xml version="1.0" encoding="utf-8"?>
<Properties xmlns="http://schemas.openxmlformats.org/officeDocument/2006/custom-properties" xmlns:vt="http://schemas.openxmlformats.org/officeDocument/2006/docPropsVTypes"/>
</file>