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20344A"/>
          <w:sz w:val="56"/>
        </w:rPr>
        <w:t>PROJET PORTES &amp; ACCÈS</w:t>
      </w:r>
    </w:p>
    <w:p>
      <w:pPr>
        <w:jc w:val="center"/>
      </w:pPr>
      <w:r>
        <w:rPr>
          <w:rFonts w:ascii="Aptos" w:hAnsi="Aptos"/>
          <w:color w:val="3C6E91"/>
          <w:sz w:val="28"/>
        </w:rPr>
        <w:t>Cahier d’idées, architecture modulaire et décisions de conception</w:t>
      </w:r>
    </w:p>
    <w:p>
      <w:pPr>
        <w:spacing w:before="400"/>
        <w:jc w:val="center"/>
      </w:pPr>
      <w:r>
        <w:rPr>
          <w:rFonts w:ascii="Aptos" w:hAnsi="Aptos"/>
          <w:color w:val="6B7280"/>
          <w:sz w:val="22"/>
        </w:rPr>
        <w:t>Project Zomboid — Build 42</w:t>
      </w:r>
    </w:p>
    <w:tbl>
      <w:tblPr>
        <w:tblW w:type="auto" w:w="0"/>
        <w:jc w:val="center"/>
        <w:tblLook w:firstColumn="1" w:firstRow="1" w:lastColumn="0" w:lastRow="0" w:noHBand="0" w:noVBand="1" w:val="04A0"/>
      </w:tblPr>
      <w:tblGrid>
        <w:gridCol w:w="10086"/>
      </w:tblGrid>
      <w:tr>
        <w:trPr>
          <w:cantSplit/>
        </w:trPr>
        <w:tc>
          <w:tcPr>
            <w:tcW w:type="dxa" w:w="10086"/>
            <w:shd w:fill="EAF1F6"/>
            <w:tcMar>
              <w:top w:w="120" w:type="dxa"/>
              <w:start w:w="150" w:type="dxa"/>
              <w:bottom w:w="120" w:type="dxa"/>
              <w:end w:w="150" w:type="dxa"/>
            </w:tcMar>
          </w:tcPr>
          <w:p>
            <w:pPr>
              <w:spacing w:after="40"/>
            </w:pPr>
            <w:r>
              <w:rPr>
                <w:rFonts w:ascii="Aptos" w:hAnsi="Aptos"/>
                <w:b/>
                <w:color w:val="20344A"/>
              </w:rPr>
              <w:t>But du document</w:t>
            </w:r>
          </w:p>
          <w:p>
            <w:pPr>
              <w:spacing w:after="0"/>
            </w:pPr>
            <w:r>
              <w:t>Conserver une trace des idées émises, séparer les décisions déjà figées des pistes encore ouvertes, et faciliter la répartition future des fonctionnalités entre les différents sous-mods.</w:t>
            </w:r>
          </w:p>
        </w:tc>
      </w:tr>
    </w:tbl>
    <w:p>
      <w:pPr>
        <w:spacing w:after="20"/>
      </w:pPr>
    </w:p>
    <w:p>
      <w:pPr>
        <w:spacing w:before="560"/>
        <w:jc w:val="center"/>
      </w:pPr>
      <w:r>
        <w:rPr>
          <w:rFonts w:ascii="Aptos" w:hAnsi="Aptos"/>
          <w:b/>
          <w:color w:val="1F2937"/>
          <w:sz w:val="22"/>
        </w:rPr>
        <w:t>Nom du projet : à définir</w:t>
      </w:r>
    </w:p>
    <w:p>
      <w:r>
        <w:br w:type="page"/>
      </w:r>
    </w:p>
    <w:p>
      <w:pPr>
        <w:pStyle w:val="Heading1"/>
      </w:pPr>
      <w:r>
        <w:t>Sommaire</w:t>
      </w:r>
    </w:p>
    <w:p>
      <w:pPr>
        <w:pStyle w:val="ListBullet"/>
        <w:spacing w:after="50"/>
      </w:pPr>
      <w:r>
        <w:t>1. Principes d’architecture déjà fixés</w:t>
      </w:r>
    </w:p>
    <w:p>
      <w:pPr>
        <w:pStyle w:val="ListBullet"/>
        <w:spacing w:after="50"/>
      </w:pPr>
      <w:r>
        <w:t>2. Structure des sous-mods</w:t>
      </w:r>
    </w:p>
    <w:p>
      <w:pPr>
        <w:pStyle w:val="ListBullet"/>
        <w:spacing w:after="50"/>
      </w:pPr>
      <w:r>
        <w:t>3. Règles communes et interactions entre modules</w:t>
      </w:r>
    </w:p>
    <w:p>
      <w:pPr>
        <w:pStyle w:val="ListBullet"/>
        <w:spacing w:after="50"/>
      </w:pPr>
      <w:r>
        <w:t>4. Pickup des portes</w:t>
      </w:r>
    </w:p>
    <w:p>
      <w:pPr>
        <w:pStyle w:val="ListBullet"/>
        <w:spacing w:after="50"/>
      </w:pPr>
      <w:r>
        <w:t>5. Portes, cadres et charnières</w:t>
      </w:r>
    </w:p>
    <w:p>
      <w:pPr>
        <w:pStyle w:val="ListBullet"/>
        <w:spacing w:after="50"/>
      </w:pPr>
      <w:r>
        <w:t>6. Serrurerie mécanique : clés, barillets et cadenas</w:t>
      </w:r>
    </w:p>
    <w:p>
      <w:pPr>
        <w:pStyle w:val="ListBullet"/>
        <w:spacing w:after="50"/>
      </w:pPr>
      <w:r>
        <w:t>7. Contrôle d’accès électronique</w:t>
      </w:r>
    </w:p>
    <w:p>
      <w:pPr>
        <w:pStyle w:val="ListBullet"/>
        <w:spacing w:after="50"/>
      </w:pPr>
      <w:r>
        <w:t>8. Portes de garage, portails et systèmes multi-tiles</w:t>
      </w:r>
    </w:p>
    <w:p>
      <w:pPr>
        <w:pStyle w:val="ListBullet"/>
        <w:spacing w:after="50"/>
      </w:pPr>
      <w:r>
        <w:t>9. Effraction, destruction et conséquences</w:t>
      </w:r>
    </w:p>
    <w:p>
      <w:pPr>
        <w:pStyle w:val="ListBullet"/>
        <w:spacing w:after="50"/>
      </w:pPr>
      <w:r>
        <w:t>10. Craft et construction</w:t>
      </w:r>
    </w:p>
    <w:p>
      <w:pPr>
        <w:pStyle w:val="ListBullet"/>
        <w:spacing w:after="50"/>
      </w:pPr>
      <w:r>
        <w:t>11. Extension possible aux fenêtres</w:t>
      </w:r>
    </w:p>
    <w:p>
      <w:pPr>
        <w:pStyle w:val="ListBullet"/>
        <w:spacing w:after="50"/>
      </w:pPr>
      <w:r>
        <w:t>12. Intégration au monde, loot et génération</w:t>
      </w:r>
    </w:p>
    <w:p>
      <w:pPr>
        <w:pStyle w:val="ListBullet"/>
        <w:spacing w:after="50"/>
      </w:pPr>
      <w:r>
        <w:t>13. Matrice fonctionnelle provisoire</w:t>
      </w:r>
    </w:p>
    <w:p>
      <w:pPr>
        <w:pStyle w:val="ListBullet"/>
        <w:spacing w:after="50"/>
      </w:pPr>
      <w:r>
        <w:t>14. Questions ouvertes / parking à idées</w:t>
      </w:r>
    </w:p>
    <w:p>
      <w:pPr>
        <w:pStyle w:val="Heading2"/>
      </w:pPr>
      <w:r>
        <w:t>Légende de statut</w:t>
      </w:r>
    </w:p>
    <w:p>
      <w:pPr>
        <w:spacing w:after="60"/>
      </w:pPr>
      <w:r>
        <w:rPr>
          <w:rStyle w:val="StatusFixed"/>
        </w:rPr>
        <w:t xml:space="preserve">FIXÉ </w:t>
      </w:r>
      <w:r>
        <w:t>Décision considérée comme définitive pour l’architecture ou le comportement.</w:t>
      </w:r>
    </w:p>
    <w:p>
      <w:pPr>
        <w:spacing w:after="60"/>
      </w:pPr>
      <w:r>
        <w:rPr>
          <w:rStyle w:val="StatusIdea"/>
        </w:rPr>
        <w:t xml:space="preserve">IDÉE </w:t>
      </w:r>
      <w:r>
        <w:t>Piste jugée intéressante et à conserver, mais encore modifiable.</w:t>
      </w:r>
    </w:p>
    <w:p>
      <w:pPr>
        <w:spacing w:after="60"/>
      </w:pPr>
      <w:r>
        <w:rPr>
          <w:rStyle w:val="StatusOpen"/>
        </w:rPr>
        <w:t xml:space="preserve">OUVERT </w:t>
      </w:r>
      <w:r>
        <w:t>Question à trancher, comportement à tester ou détail dépendant des possibilités techniques.</w:t>
      </w:r>
    </w:p>
    <w:p>
      <w:pPr>
        <w:pStyle w:val="Heading1"/>
      </w:pPr>
      <w:r>
        <w:t>1. Principes d’architecture déjà fixés</w:t>
      </w:r>
    </w:p>
    <w:p>
      <w:pPr>
        <w:spacing w:after="60"/>
      </w:pPr>
      <w:r>
        <w:rPr>
          <w:rStyle w:val="StatusFixed"/>
        </w:rPr>
        <w:t xml:space="preserve">FIXÉ </w:t>
      </w:r>
      <w:r>
        <w:t>Le projet sera publié sous la forme d’un seul item Workshop auquel le joueur s’abonne une seule fois.</w:t>
      </w:r>
    </w:p>
    <w:p>
      <w:pPr>
        <w:spacing w:after="60"/>
      </w:pPr>
      <w:r>
        <w:rPr>
          <w:rStyle w:val="StatusFixed"/>
        </w:rPr>
        <w:t xml:space="preserve">FIXÉ </w:t>
      </w:r>
      <w:r>
        <w:t>Cet item contiendra plusieurs Mod IDs internes, activables séparément dans la configuration de la partie ou du serveur.</w:t>
      </w:r>
    </w:p>
    <w:p>
      <w:pPr>
        <w:spacing w:after="60"/>
      </w:pPr>
      <w:r>
        <w:rPr>
          <w:rStyle w:val="StatusFixed"/>
        </w:rPr>
        <w:t xml:space="preserve">FIXÉ </w:t>
      </w:r>
      <w:r>
        <w:t>Tous les sous-mods s’appuient sur un Core commun.</w:t>
      </w:r>
    </w:p>
    <w:p>
      <w:pPr>
        <w:spacing w:after="60"/>
      </w:pPr>
      <w:r>
        <w:rPr>
          <w:rStyle w:val="StatusFixed"/>
        </w:rPr>
        <w:t xml:space="preserve">FIXÉ </w:t>
      </w:r>
      <w:r>
        <w:t>Les sous-mods doivent rester aussi indépendants que possible les uns des autres ; on privilégie les intégrations optionnelles aux dépendances en chaîne.</w:t>
      </w:r>
    </w:p>
    <w:p>
      <w:pPr>
        <w:spacing w:after="60"/>
      </w:pPr>
      <w:r>
        <w:rPr>
          <w:rStyle w:val="StatusFixed"/>
        </w:rPr>
        <w:t xml:space="preserve">FIXÉ </w:t>
      </w:r>
      <w:r>
        <w:t>Le comportement d’une même mécanique peut changer selon les autres sous-mods actifs.</w:t>
      </w:r>
    </w:p>
    <w:p>
      <w:pPr>
        <w:spacing w:after="60"/>
      </w:pPr>
      <w:r>
        <w:rPr>
          <w:rStyle w:val="StatusFixed"/>
        </w:rPr>
        <w:t xml:space="preserve">FIXÉ </w:t>
      </w:r>
      <w:r>
        <w:t>Chaque sous-mod est propriétaire de ses données et doit savoir comment elles sont sauvegardées, restaurées ou transférées lors d’actions communes.</w:t>
      </w:r>
    </w:p>
    <w:p>
      <w:pPr>
        <w:spacing w:after="60"/>
      </w:pPr>
      <w:r>
        <w:rPr>
          <w:rStyle w:val="StatusFixed"/>
        </w:rPr>
        <w:t xml:space="preserve">FIXÉ </w:t>
      </w:r>
      <w:r>
        <w:t>Le Core sert de chef d’orchestre : il détecte les modules présents, centralise les opérations transversales et applique les adaptations nécessaires.</w:t>
      </w:r>
    </w:p>
    <w:p>
      <w:pPr>
        <w:spacing w:after="60"/>
      </w:pPr>
      <w:r>
        <w:rPr>
          <w:rStyle w:val="StatusFixed"/>
        </w:rPr>
        <w:t xml:space="preserve">FIXÉ </w:t>
      </w:r>
      <w:r>
        <w:t>Le Core gère également l’intégration au monde : loot, initialisation de portes existantes, génération de données et compatibilités entre modules.</w:t>
      </w:r>
    </w:p>
    <w:p>
      <w:pPr>
        <w:spacing w:after="60"/>
      </w:pPr>
      <w:r>
        <w:rPr>
          <w:rStyle w:val="StatusFixed"/>
        </w:rPr>
        <w:t xml:space="preserve">FIXÉ </w:t>
      </w:r>
      <w:r>
        <w:t>Le dossier de travail sera pensé directement pour la structure Workshop afin d’éviter plusieurs copies concurrentes du même mod.</w:t>
      </w:r>
    </w:p>
    <w:tbl>
      <w:tblPr>
        <w:tblW w:type="auto" w:w="0"/>
        <w:jc w:val="center"/>
        <w:tblLook w:firstColumn="1" w:firstRow="1" w:lastColumn="0" w:lastRow="0" w:noHBand="0" w:noVBand="1" w:val="04A0"/>
      </w:tblPr>
      <w:tblGrid>
        <w:gridCol w:w="10086"/>
      </w:tblGrid>
      <w:tr>
        <w:trPr>
          <w:cantSplit/>
        </w:trPr>
        <w:tc>
          <w:tcPr>
            <w:tcW w:type="dxa" w:w="10086"/>
            <w:shd w:fill="EAF1F6"/>
            <w:tcMar>
              <w:top w:w="120" w:type="dxa"/>
              <w:start w:w="150" w:type="dxa"/>
              <w:bottom w:w="120" w:type="dxa"/>
              <w:end w:w="150" w:type="dxa"/>
            </w:tcMar>
          </w:tcPr>
          <w:p>
            <w:pPr>
              <w:spacing w:after="40"/>
            </w:pPr>
            <w:r>
              <w:rPr>
                <w:rFonts w:ascii="Aptos" w:hAnsi="Aptos"/>
                <w:b/>
                <w:color w:val="20344A"/>
              </w:rPr>
              <w:t>Règle directrice</w:t>
            </w:r>
          </w:p>
          <w:p>
            <w:pPr>
              <w:spacing w:after="0"/>
            </w:pPr>
            <w:r>
              <w:t>Les modules décrivent ce qu’ils apportent ; le Core orchestre ce qui touche plusieurs systèmes à la fois. Une nouvelle fonctionnalité doit toujours être pensée dans ses combinaisons possibles avec les modules déjà existants.</w:t>
            </w:r>
          </w:p>
        </w:tc>
      </w:tr>
    </w:tbl>
    <w:p>
      <w:pPr>
        <w:spacing w:after="20"/>
      </w:pPr>
    </w:p>
    <w:p>
      <w:pPr>
        <w:pStyle w:val="Heading1"/>
      </w:pPr>
      <w:r>
        <w:t>2. Structure des sous-mods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0344A"/>
            <w:tcMar>
              <w:top w:w="90" w:type="dxa"/>
              <w:start w:w="110" w:type="dxa"/>
              <w:bottom w:w="90" w:type="dxa"/>
              <w:end w:w="110" w:type="dxa"/>
            </w:tcMar>
          </w:tcPr>
          <w:p>
            <w:r>
              <w:rPr>
                <w:rFonts w:ascii="Aptos" w:hAnsi="Aptos"/>
                <w:b/>
                <w:color w:val="FFFFFF"/>
              </w:rPr>
              <w:t>Sous-mod</w:t>
            </w:r>
          </w:p>
        </w:tc>
        <w:tc>
          <w:tcPr>
            <w:tcW w:type="dxa" w:w="3362"/>
            <w:shd w:fill="20344A"/>
            <w:tcMar>
              <w:top w:w="90" w:type="dxa"/>
              <w:start w:w="110" w:type="dxa"/>
              <w:bottom w:w="90" w:type="dxa"/>
              <w:end w:w="110" w:type="dxa"/>
            </w:tcMar>
          </w:tcPr>
          <w:p>
            <w:r>
              <w:rPr>
                <w:rFonts w:ascii="Aptos" w:hAnsi="Aptos"/>
                <w:b/>
                <w:color w:val="FFFFFF"/>
              </w:rPr>
              <w:t>Rôle principal</w:t>
            </w:r>
          </w:p>
        </w:tc>
        <w:tc>
          <w:tcPr>
            <w:tcW w:type="dxa" w:w="3362"/>
            <w:shd w:fill="20344A"/>
            <w:tcMar>
              <w:top w:w="90" w:type="dxa"/>
              <w:start w:w="110" w:type="dxa"/>
              <w:bottom w:w="90" w:type="dxa"/>
              <w:end w:w="110" w:type="dxa"/>
            </w:tcMar>
          </w:tcPr>
          <w:p>
            <w:r>
              <w:rPr>
                <w:rFonts w:ascii="Aptos" w:hAnsi="Aptos"/>
                <w:b/>
                <w:color w:val="FFFFFF"/>
              </w:rPr>
              <w:t>Dépendance</w:t>
            </w:r>
          </w:p>
        </w:tc>
      </w:tr>
      <w:tr>
        <w:tc>
          <w:tcPr>
            <w:tcW w:type="dxa" w:w="3362"/>
            <w:tcMar>
              <w:top w:w="90" w:type="dxa"/>
              <w:start w:w="110" w:type="dxa"/>
              <w:bottom w:w="90" w:type="dxa"/>
              <w:end w:w="110" w:type="dxa"/>
            </w:tcMar>
            <w:vAlign w:val="center"/>
          </w:tcPr>
          <w:p>
            <w:r>
              <w:t>Core</w:t>
            </w:r>
          </w:p>
        </w:tc>
        <w:tc>
          <w:tcPr>
            <w:tcW w:type="dxa" w:w="3362"/>
            <w:tcMar>
              <w:top w:w="90" w:type="dxa"/>
              <w:start w:w="110" w:type="dxa"/>
              <w:bottom w:w="90" w:type="dxa"/>
              <w:end w:w="110" w:type="dxa"/>
            </w:tcMar>
            <w:vAlign w:val="center"/>
          </w:tcPr>
          <w:p>
            <w:r>
              <w:t>Framework commun, persistance, orchestration, intégration au monde, compatibilités.</w:t>
            </w:r>
          </w:p>
        </w:tc>
        <w:tc>
          <w:tcPr>
            <w:tcW w:type="dxa" w:w="3362"/>
            <w:tcMar>
              <w:top w:w="90" w:type="dxa"/>
              <w:start w:w="110" w:type="dxa"/>
              <w:bottom w:w="90" w:type="dxa"/>
              <w:end w:w="110" w:type="dxa"/>
            </w:tcMar>
            <w:vAlign w:val="center"/>
          </w:tcPr>
          <w:p>
            <w:r>
              <w:t>Aucune</w:t>
            </w:r>
          </w:p>
        </w:tc>
      </w:tr>
      <w:tr>
        <w:tc>
          <w:tcPr>
            <w:tcW w:type="dxa" w:w="3362"/>
            <w:tcMar>
              <w:top w:w="90" w:type="dxa"/>
              <w:start w:w="110" w:type="dxa"/>
              <w:bottom w:w="90" w:type="dxa"/>
              <w:end w:w="110" w:type="dxa"/>
            </w:tcMar>
            <w:vAlign w:val="center"/>
            <w:shd w:fill="F4F5F7"/>
          </w:tcPr>
          <w:p>
            <w:r>
              <w:t>Pickup</w:t>
            </w:r>
          </w:p>
        </w:tc>
        <w:tc>
          <w:tcPr>
            <w:tcW w:type="dxa" w:w="3362"/>
            <w:tcMar>
              <w:top w:w="90" w:type="dxa"/>
              <w:start w:w="110" w:type="dxa"/>
              <w:bottom w:w="90" w:type="dxa"/>
              <w:end w:w="110" w:type="dxa"/>
            </w:tcMar>
            <w:vAlign w:val="center"/>
            <w:shd w:fill="F4F5F7"/>
          </w:tcPr>
          <w:p>
            <w:r>
              <w:t>Dégonder, transporter et replacer les portes.</w:t>
            </w:r>
          </w:p>
        </w:tc>
        <w:tc>
          <w:tcPr>
            <w:tcW w:type="dxa" w:w="3362"/>
            <w:tcMar>
              <w:top w:w="90" w:type="dxa"/>
              <w:start w:w="110" w:type="dxa"/>
              <w:bottom w:w="90" w:type="dxa"/>
              <w:end w:w="110" w:type="dxa"/>
            </w:tcMar>
            <w:vAlign w:val="center"/>
            <w:shd w:fill="F4F5F7"/>
          </w:tcPr>
          <w:p>
            <w:r>
              <w:t>Core</w:t>
            </w:r>
          </w:p>
        </w:tc>
      </w:tr>
      <w:tr>
        <w:tc>
          <w:tcPr>
            <w:tcW w:type="dxa" w:w="3362"/>
            <w:tcMar>
              <w:top w:w="90" w:type="dxa"/>
              <w:start w:w="110" w:type="dxa"/>
              <w:bottom w:w="90" w:type="dxa"/>
              <w:end w:w="110" w:type="dxa"/>
            </w:tcMar>
            <w:vAlign w:val="center"/>
          </w:tcPr>
          <w:p>
            <w:r>
              <w:t>Locksmith</w:t>
            </w:r>
          </w:p>
        </w:tc>
        <w:tc>
          <w:tcPr>
            <w:tcW w:type="dxa" w:w="3362"/>
            <w:tcMar>
              <w:top w:w="90" w:type="dxa"/>
              <w:start w:w="110" w:type="dxa"/>
              <w:bottom w:w="90" w:type="dxa"/>
              <w:end w:w="110" w:type="dxa"/>
            </w:tcMar>
            <w:vAlign w:val="center"/>
          </w:tcPr>
          <w:p>
            <w:r>
              <w:t>Clés, barillets, serrures, rekeying, cadenas et systèmes mécaniques.</w:t>
            </w:r>
          </w:p>
        </w:tc>
        <w:tc>
          <w:tcPr>
            <w:tcW w:type="dxa" w:w="3362"/>
            <w:tcMar>
              <w:top w:w="90" w:type="dxa"/>
              <w:start w:w="110" w:type="dxa"/>
              <w:bottom w:w="90" w:type="dxa"/>
              <w:end w:w="110" w:type="dxa"/>
            </w:tcMar>
            <w:vAlign w:val="center"/>
          </w:tcPr>
          <w:p>
            <w:r>
              <w:t>Core</w:t>
            </w:r>
          </w:p>
        </w:tc>
      </w:tr>
      <w:tr>
        <w:tc>
          <w:tcPr>
            <w:tcW w:type="dxa" w:w="3362"/>
            <w:tcMar>
              <w:top w:w="90" w:type="dxa"/>
              <w:start w:w="110" w:type="dxa"/>
              <w:bottom w:w="90" w:type="dxa"/>
              <w:end w:w="110" w:type="dxa"/>
            </w:tcMar>
            <w:vAlign w:val="center"/>
            <w:shd w:fill="F4F5F7"/>
          </w:tcPr>
          <w:p>
            <w:r>
              <w:t>Gates &amp; Garage</w:t>
            </w:r>
          </w:p>
        </w:tc>
        <w:tc>
          <w:tcPr>
            <w:tcW w:type="dxa" w:w="3362"/>
            <w:tcMar>
              <w:top w:w="90" w:type="dxa"/>
              <w:start w:w="110" w:type="dxa"/>
              <w:bottom w:w="90" w:type="dxa"/>
              <w:end w:w="110" w:type="dxa"/>
            </w:tcMar>
            <w:vAlign w:val="center"/>
            <w:shd w:fill="F4F5F7"/>
          </w:tcPr>
          <w:p>
            <w:r>
              <w:t>Portails, portes doubles, portes de garage et assemblages multi-tiles.</w:t>
            </w:r>
          </w:p>
        </w:tc>
        <w:tc>
          <w:tcPr>
            <w:tcW w:type="dxa" w:w="3362"/>
            <w:tcMar>
              <w:top w:w="90" w:type="dxa"/>
              <w:start w:w="110" w:type="dxa"/>
              <w:bottom w:w="90" w:type="dxa"/>
              <w:end w:w="110" w:type="dxa"/>
            </w:tcMar>
            <w:vAlign w:val="center"/>
            <w:shd w:fill="F4F5F7"/>
          </w:tcPr>
          <w:p>
            <w:r>
              <w:t>Core</w:t>
            </w:r>
          </w:p>
        </w:tc>
      </w:tr>
      <w:tr>
        <w:tc>
          <w:tcPr>
            <w:tcW w:type="dxa" w:w="3362"/>
            <w:tcMar>
              <w:top w:w="90" w:type="dxa"/>
              <w:start w:w="110" w:type="dxa"/>
              <w:bottom w:w="90" w:type="dxa"/>
              <w:end w:w="110" w:type="dxa"/>
            </w:tcMar>
            <w:vAlign w:val="center"/>
          </w:tcPr>
          <w:p>
            <w:r>
              <w:t>Access Control</w:t>
            </w:r>
          </w:p>
        </w:tc>
        <w:tc>
          <w:tcPr>
            <w:tcW w:type="dxa" w:w="3362"/>
            <w:tcMar>
              <w:top w:w="90" w:type="dxa"/>
              <w:start w:w="110" w:type="dxa"/>
              <w:bottom w:w="90" w:type="dxa"/>
              <w:end w:w="110" w:type="dxa"/>
            </w:tcMar>
            <w:vAlign w:val="center"/>
          </w:tcPr>
          <w:p>
            <w:r>
              <w:t>Keypads, RFID, actionneurs électriques, autolock, alarmes et alimentation.</w:t>
            </w:r>
          </w:p>
        </w:tc>
        <w:tc>
          <w:tcPr>
            <w:tcW w:type="dxa" w:w="3362"/>
            <w:tcMar>
              <w:top w:w="90" w:type="dxa"/>
              <w:start w:w="110" w:type="dxa"/>
              <w:bottom w:w="90" w:type="dxa"/>
              <w:end w:w="110" w:type="dxa"/>
            </w:tcMar>
            <w:vAlign w:val="center"/>
          </w:tcPr>
          <w:p>
            <w:r>
              <w:t>Core</w:t>
            </w:r>
          </w:p>
        </w:tc>
      </w:tr>
    </w:tbl>
    <w:p>
      <w:pPr>
        <w:pStyle w:val="Heading2"/>
      </w:pPr>
      <w:r>
        <w:t>Évolutivité</w:t>
      </w:r>
    </w:p>
    <w:p>
      <w:pPr>
        <w:pStyle w:val="ListBullet"/>
        <w:spacing w:after="50"/>
      </w:pPr>
      <w:r>
        <w:t>D’autres sous-mods pourront être ajoutés plus tard sans modifier la logique générale.</w:t>
      </w:r>
    </w:p>
    <w:p>
      <w:pPr>
        <w:pStyle w:val="ListBullet"/>
        <w:spacing w:after="50"/>
      </w:pPr>
      <w:r>
        <w:t>Le Core peut exposer des hooks ou registres communs pour les opérations de sérialisation, loot, modification du monde et compatibilités.</w:t>
      </w:r>
    </w:p>
    <w:p>
      <w:pPr>
        <w:pStyle w:val="ListBullet"/>
        <w:spacing w:after="50"/>
      </w:pPr>
      <w:r>
        <w:t>Un sous-mod peut enrichir le comportement d’un autre sans devenir une dépendance obligatoire.</w:t>
      </w:r>
    </w:p>
    <w:p>
      <w:pPr>
        <w:pStyle w:val="Heading1"/>
      </w:pPr>
      <w:r>
        <w:t>3. Règles communes et interactions entre modules</w:t>
      </w:r>
    </w:p>
    <w:p>
      <w:pPr>
        <w:spacing w:after="60"/>
      </w:pPr>
      <w:r>
        <w:rPr>
          <w:rStyle w:val="StatusFixed"/>
        </w:rPr>
        <w:t xml:space="preserve">FIXÉ </w:t>
      </w:r>
      <w:r>
        <w:t>Une porte transportée n’a pas un format de sauvegarde figé une fois pour toutes : chaque module actif peut y ajouter ses propres données.</w:t>
      </w:r>
    </w:p>
    <w:p>
      <w:pPr>
        <w:pStyle w:val="ListBullet"/>
        <w:spacing w:after="50"/>
      </w:pPr>
      <w:r>
        <w:t>Pickup seul : conserve les données physiques utiles à la porte.</w:t>
      </w:r>
    </w:p>
    <w:p>
      <w:pPr>
        <w:pStyle w:val="ListBullet"/>
        <w:spacing w:after="50"/>
      </w:pPr>
      <w:r>
        <w:t>Pickup + Locksmith : le barillet installé et son identité sont également conservés.</w:t>
      </w:r>
    </w:p>
    <w:p>
      <w:pPr>
        <w:pStyle w:val="ListBullet"/>
        <w:spacing w:after="50"/>
      </w:pPr>
      <w:r>
        <w:t>Pickup + Access Control : les équipements électroniques installés peuvent être conservés, démontés séparément ou imposés comme prérequis selon la décision future du module.</w:t>
      </w:r>
    </w:p>
    <w:p>
      <w:pPr>
        <w:pStyle w:val="ListBullet"/>
        <w:spacing w:after="50"/>
      </w:pPr>
      <w:r>
        <w:t>Pickup + Gates : le transport d’un assemblage multi-tile doit utiliser une logique dédiée.</w:t>
      </w:r>
    </w:p>
    <w:p>
      <w:pPr>
        <w:spacing w:after="60"/>
      </w:pPr>
      <w:r>
        <w:rPr>
          <w:rStyle w:val="StatusFixed"/>
        </w:rPr>
        <w:t xml:space="preserve">FIXÉ </w:t>
      </w:r>
      <w:r>
        <w:t>Le Core ne doit pas accumuler une série de conditions codées en dur du type « si Locksmith alors… si Access Control alors… ». Les modules doivent pouvoir enregistrer leurs propres handlers.</w:t>
      </w:r>
    </w:p>
    <w:p>
      <w:pPr>
        <w:spacing w:after="60"/>
      </w:pPr>
      <w:r>
        <w:rPr>
          <w:rStyle w:val="StatusIdea"/>
        </w:rPr>
        <w:t xml:space="preserve">IDÉE </w:t>
      </w:r>
      <w:r>
        <w:t>Prévoir une API interne de type serialize / restore / onRemove / onInstall / onDestroy pour permettre aux modules d’injecter leur logique propre.</w:t>
      </w:r>
    </w:p>
    <w:p>
      <w:pPr>
        <w:pStyle w:val="Heading1"/>
      </w:pPr>
      <w:r>
        <w:t>4. Pickup des portes</w:t>
      </w:r>
    </w:p>
    <w:p>
      <w:r>
        <w:t>Objectif initial du projet : permettre de récupérer une porte existante au lieu d’être limité aux quelques portes constructibles du jeu.</w:t>
      </w:r>
    </w:p>
    <w:p>
      <w:pPr>
        <w:pStyle w:val="Heading2"/>
      </w:pPr>
      <w:r>
        <w:t>4.1 Dégonder vs démonter</w:t>
      </w:r>
    </w:p>
    <w:p>
      <w:pPr>
        <w:spacing w:after="60"/>
      </w:pPr>
      <w:r>
        <w:rPr>
          <w:rStyle w:val="StatusFixed"/>
        </w:rPr>
        <w:t xml:space="preserve">FIXÉ </w:t>
      </w:r>
      <w:r>
        <w:t>Le démontage vanilla reste une action destructive : il détruit la porte comme actuellement.</w:t>
      </w:r>
    </w:p>
    <w:p>
      <w:pPr>
        <w:spacing w:after="60"/>
      </w:pPr>
      <w:r>
        <w:rPr>
          <w:rStyle w:val="StatusFixed"/>
        </w:rPr>
        <w:t xml:space="preserve">FIXÉ </w:t>
      </w:r>
      <w:r>
        <w:t>Pickup ajoute une action distincte : dégonder / retirer proprement la porte afin de pouvoir la transporter et la replacer.</w:t>
      </w:r>
    </w:p>
    <w:p>
      <w:pPr>
        <w:spacing w:after="60"/>
      </w:pPr>
      <w:r>
        <w:rPr>
          <w:rStyle w:val="StatusIdea"/>
        </w:rPr>
        <w:t xml:space="preserve">IDÉE </w:t>
      </w:r>
      <w:r>
        <w:t>Ajouter une règle empêchant le démontage destructif d’une porte lorsqu’elle est verrouillée, afin de ne pas contourner la serrure par une simple action de démontage.</w:t>
      </w:r>
    </w:p>
    <w:p>
      <w:pPr>
        <w:spacing w:after="60"/>
      </w:pPr>
      <w:r>
        <w:rPr>
          <w:rStyle w:val="StatusOpen"/>
        </w:rPr>
        <w:t xml:space="preserve">OUVERT </w:t>
      </w:r>
      <w:r>
        <w:t>Déterminer si cette interdiction du démontage verrouillé est imposée par défaut ou rendue configurable via Sandbox Options.</w:t>
      </w:r>
    </w:p>
    <w:p>
      <w:pPr>
        <w:pStyle w:val="Heading2"/>
      </w:pPr>
      <w:r>
        <w:t>4.2 Conditions pour dégonder une porte</w:t>
      </w:r>
    </w:p>
    <w:p>
      <w:pPr>
        <w:spacing w:after="60"/>
      </w:pPr>
      <w:r>
        <w:rPr>
          <w:rStyle w:val="StatusFixed"/>
        </w:rPr>
        <w:t xml:space="preserve">FIXÉ </w:t>
      </w:r>
      <w:r>
        <w:t>La porte doit être ouverte pour pouvoir être dégondée.</w:t>
      </w:r>
    </w:p>
    <w:p>
      <w:pPr>
        <w:spacing w:after="60"/>
      </w:pPr>
      <w:r>
        <w:rPr>
          <w:rStyle w:val="StatusFixed"/>
        </w:rPr>
        <w:t xml:space="preserve">FIXÉ </w:t>
      </w:r>
      <w:r>
        <w:t>Une porte fermée à clé ne peut donc pas être récupérée tant qu’elle n’a pas été ouverte normalement.</w:t>
      </w:r>
    </w:p>
    <w:p>
      <w:pPr>
        <w:spacing w:after="60"/>
      </w:pPr>
      <w:r>
        <w:rPr>
          <w:rStyle w:val="StatusFixed"/>
        </w:rPr>
        <w:t xml:space="preserve">FIXÉ </w:t>
      </w:r>
      <w:r>
        <w:t>Les barricades doivent être retirées avant de pouvoir dégonder la porte.</w:t>
      </w:r>
    </w:p>
    <w:p>
      <w:pPr>
        <w:spacing w:after="60"/>
      </w:pPr>
      <w:r>
        <w:rPr>
          <w:rStyle w:val="StatusFixed"/>
        </w:rPr>
        <w:t xml:space="preserve">FIXÉ </w:t>
      </w:r>
      <w:r>
        <w:t>Les rideaux doivent être retirés avant de pouvoir dégonder la porte.</w:t>
      </w:r>
    </w:p>
    <w:p>
      <w:pPr>
        <w:pStyle w:val="Heading2"/>
      </w:pPr>
      <w:r>
        <w:t>4.3 Données conservées</w:t>
      </w:r>
    </w:p>
    <w:p>
      <w:pPr>
        <w:spacing w:after="60"/>
      </w:pPr>
      <w:r>
        <w:rPr>
          <w:rStyle w:val="StatusFixed"/>
        </w:rPr>
        <w:t xml:space="preserve">FIXÉ </w:t>
      </w:r>
      <w:r>
        <w:t>Avec Pickup seul, la porte conserve son type/sprite, ses PV/état physique et l’état de sa vitre lorsqu’elle en possède une.</w:t>
      </w:r>
    </w:p>
    <w:p>
      <w:pPr>
        <w:spacing w:after="60"/>
      </w:pPr>
      <w:r>
        <w:rPr>
          <w:rStyle w:val="StatusFixed"/>
        </w:rPr>
        <w:t xml:space="preserve">FIXÉ </w:t>
      </w:r>
      <w:r>
        <w:t>Avec Locksmith actif, le barillet installé doit également voyager avec la porte.</w:t>
      </w:r>
    </w:p>
    <w:p>
      <w:pPr>
        <w:spacing w:after="60"/>
      </w:pPr>
      <w:r>
        <w:rPr>
          <w:rStyle w:val="StatusIdea"/>
        </w:rPr>
        <w:t xml:space="preserve">IDÉE </w:t>
      </w:r>
      <w:r>
        <w:t>Les autres composants futurs suivent la même logique : le module propriétaire décide si le composant reste fixé, doit être démonté avant transport ou est détruit.</w:t>
      </w:r>
    </w:p>
    <w:p>
      <w:pPr>
        <w:spacing w:after="60"/>
      </w:pPr>
      <w:r>
        <w:rPr>
          <w:rStyle w:val="StatusOpen"/>
        </w:rPr>
        <w:t xml:space="preserve">OUVERT </w:t>
      </w:r>
      <w:r>
        <w:t>Définir précisément le comportement des accessoires électroniques lors du transport : conservés, démontage obligatoire, ou réglage par type de composant.</w:t>
      </w:r>
    </w:p>
    <w:p>
      <w:pPr>
        <w:pStyle w:val="Heading2"/>
      </w:pPr>
      <w:r>
        <w:t>4.4 Placement</w:t>
      </w:r>
    </w:p>
    <w:p>
      <w:pPr>
        <w:spacing w:after="60"/>
      </w:pPr>
      <w:r>
        <w:rPr>
          <w:rStyle w:val="StatusIdea"/>
        </w:rPr>
        <w:t xml:space="preserve">IDÉE </w:t>
      </w:r>
      <w:r>
        <w:t>Le replacement doit respecter l’orientation, le type de porte et les règles du cadre.</w:t>
      </w:r>
    </w:p>
    <w:p>
      <w:pPr>
        <w:spacing w:after="60"/>
      </w:pPr>
      <w:r>
        <w:rPr>
          <w:rStyle w:val="StatusIdea"/>
        </w:rPr>
        <w:t xml:space="preserve">IDÉE </w:t>
      </w:r>
      <w:r>
        <w:t>Si le système de charnières est actif, un cadre sans charnières suffisantes ne doit pas accepter une nouvelle porte.</w:t>
      </w:r>
    </w:p>
    <w:p>
      <w:pPr>
        <w:pStyle w:val="Heading1"/>
      </w:pPr>
      <w:r>
        <w:t>5. Portes, cadres et charnières</w:t>
      </w:r>
    </w:p>
    <w:p>
      <w:pPr>
        <w:spacing w:after="60"/>
      </w:pPr>
      <w:r>
        <w:rPr>
          <w:rStyle w:val="StatusIdea"/>
        </w:rPr>
        <w:t xml:space="preserve">IDÉE </w:t>
      </w:r>
      <w:r>
        <w:t>Dissocier conceptuellement la porte, le cadre et les charnières.</w:t>
      </w:r>
    </w:p>
    <w:p>
      <w:pPr>
        <w:spacing w:after="60"/>
      </w:pPr>
      <w:r>
        <w:rPr>
          <w:rStyle w:val="StatusIdea"/>
        </w:rPr>
        <w:t xml:space="preserve">IDÉE </w:t>
      </w:r>
      <w:r>
        <w:t>Un cadre de porte doit disposer de charnières installées avant de pouvoir recevoir une porte.</w:t>
      </w:r>
    </w:p>
    <w:p>
      <w:pPr>
        <w:spacing w:after="60"/>
      </w:pPr>
      <w:r>
        <w:rPr>
          <w:rStyle w:val="StatusIdea"/>
        </w:rPr>
        <w:t xml:space="preserve">IDÉE </w:t>
      </w:r>
      <w:r>
        <w:t>La destruction forcée d’une porte peut endommager ou casser une ou plusieurs charnières.</w:t>
      </w:r>
    </w:p>
    <w:p>
      <w:pPr>
        <w:spacing w:after="60"/>
      </w:pPr>
      <w:r>
        <w:rPr>
          <w:rStyle w:val="StatusIdea"/>
        </w:rPr>
        <w:t xml:space="preserve">IDÉE </w:t>
      </w:r>
      <w:r>
        <w:t>Après avoir défoncé une porte, le joueur peut devoir remplacer les charnières avant d’installer une nouvelle porte.</w:t>
      </w:r>
    </w:p>
    <w:p>
      <w:pPr>
        <w:spacing w:after="60"/>
      </w:pPr>
      <w:r>
        <w:rPr>
          <w:rStyle w:val="StatusIdea"/>
        </w:rPr>
        <w:t xml:space="preserve">IDÉE </w:t>
      </w:r>
      <w:r>
        <w:t>Le nombre de charnières requis peut varier selon le type ou le poids de la porte.</w:t>
      </w:r>
    </w:p>
    <w:p>
      <w:pPr>
        <w:spacing w:after="60"/>
      </w:pPr>
      <w:r>
        <w:rPr>
          <w:rStyle w:val="StatusOpen"/>
        </w:rPr>
        <w:t xml:space="preserve">OUVERT </w:t>
      </w:r>
      <w:r>
        <w:t>Décider si les charnières sont gérées par Locksmith, Pickup ou une couche plus générale du Core. Elles concernent la mécanique de porte mais pas directement la serrure.</w:t>
      </w:r>
    </w:p>
    <w:p>
      <w:pPr>
        <w:spacing w:after="60"/>
      </w:pPr>
      <w:r>
        <w:rPr>
          <w:rStyle w:val="StatusOpen"/>
        </w:rPr>
        <w:t xml:space="preserve">OUVERT </w:t>
      </w:r>
      <w:r>
        <w:t>Déterminer si les charnières doivent exister comme vrais items récupérables, comme ressources consommées, ou comme simple état du cadre.</w:t>
      </w:r>
    </w:p>
    <w:p>
      <w:pPr>
        <w:pStyle w:val="Heading2"/>
      </w:pPr>
      <w:r>
        <w:t>Charnière supplémentaire et cadenas</w:t>
      </w:r>
    </w:p>
    <w:p>
      <w:pPr>
        <w:spacing w:after="60"/>
      </w:pPr>
      <w:r>
        <w:rPr>
          <w:rStyle w:val="StatusIdea"/>
        </w:rPr>
        <w:t xml:space="preserve">IDÉE </w:t>
      </w:r>
      <w:r>
        <w:t>Pouvoir ajouter un point de fermeture supplémentaire sur une porte, indépendamment de la présence d’un barillet.</w:t>
      </w:r>
    </w:p>
    <w:p>
      <w:pPr>
        <w:spacing w:after="60"/>
      </w:pPr>
      <w:r>
        <w:rPr>
          <w:rStyle w:val="StatusIdea"/>
        </w:rPr>
        <w:t xml:space="preserve">IDÉE </w:t>
      </w:r>
      <w:r>
        <w:t>Ce point peut recevoir un cadenas.</w:t>
      </w:r>
    </w:p>
    <w:p>
      <w:pPr>
        <w:spacing w:after="60"/>
      </w:pPr>
      <w:r>
        <w:rPr>
          <w:rStyle w:val="StatusIdea"/>
        </w:rPr>
        <w:t xml:space="preserve">IDÉE </w:t>
      </w:r>
      <w:r>
        <w:t>Le même système pourrait être étendu aux caisses, armoires, casiers et autres contenants compatibles.</w:t>
      </w:r>
    </w:p>
    <w:p>
      <w:pPr>
        <w:spacing w:after="60"/>
      </w:pPr>
      <w:r>
        <w:rPr>
          <w:rStyle w:val="StatusOpen"/>
        </w:rPr>
        <w:t xml:space="preserve">OUVERT </w:t>
      </w:r>
      <w:r>
        <w:t>Définir si ce système représente une vraie charnière, un moraillon/loquet dédié, ou un composant générique de fermeture. Pour la cohérence visuelle, un moraillon + cadenas serait probablement plus approprié qu’une charnière seule.</w:t>
      </w:r>
    </w:p>
    <w:p>
      <w:pPr>
        <w:pStyle w:val="Heading1"/>
      </w:pPr>
      <w:r>
        <w:t>6. Serrurerie mécanique : clés, barillets et cadenas</w:t>
      </w:r>
    </w:p>
    <w:p>
      <w:pPr>
        <w:spacing w:after="60"/>
      </w:pPr>
      <w:r>
        <w:rPr>
          <w:rStyle w:val="StatusIdea"/>
        </w:rPr>
        <w:t xml:space="preserve">IDÉE </w:t>
      </w:r>
      <w:r>
        <w:t>Le barillet devient un composant explicite de la porte plutôt qu’une propriété invisible.</w:t>
      </w:r>
    </w:p>
    <w:p>
      <w:pPr>
        <w:spacing w:after="60"/>
      </w:pPr>
      <w:r>
        <w:rPr>
          <w:rStyle w:val="StatusIdea"/>
        </w:rPr>
        <w:t xml:space="preserve">IDÉE </w:t>
      </w:r>
      <w:r>
        <w:t>Le Key ID est conceptuellement porté par le barillet ; la porte ne fait que contenir ce barillet.</w:t>
      </w:r>
    </w:p>
    <w:p>
      <w:pPr>
        <w:spacing w:after="60"/>
      </w:pPr>
      <w:r>
        <w:rPr>
          <w:rStyle w:val="StatusFixed"/>
        </w:rPr>
        <w:t xml:space="preserve">FIXÉ </w:t>
      </w:r>
      <w:r>
        <w:t>Lorsqu’une porte équipée d’un barillet est transportée avec Pickup + Locksmith, le barillet et son Key ID doivent être conservés.</w:t>
      </w:r>
    </w:p>
    <w:p>
      <w:pPr>
        <w:spacing w:after="60"/>
      </w:pPr>
      <w:r>
        <w:rPr>
          <w:rStyle w:val="StatusIdea"/>
        </w:rPr>
        <w:t xml:space="preserve">IDÉE </w:t>
      </w:r>
      <w:r>
        <w:t>Pouvoir retirer un barillet d’une porte et l’installer sur une autre.</w:t>
      </w:r>
    </w:p>
    <w:p>
      <w:pPr>
        <w:spacing w:after="60"/>
      </w:pPr>
      <w:r>
        <w:rPr>
          <w:rStyle w:val="StatusIdea"/>
        </w:rPr>
        <w:t xml:space="preserve">IDÉE </w:t>
      </w:r>
      <w:r>
        <w:t>Pouvoir installer une serrure sur des portes intérieures qui ne sont normalement pas verrouillables.</w:t>
      </w:r>
    </w:p>
    <w:p>
      <w:pPr>
        <w:spacing w:after="60"/>
      </w:pPr>
      <w:r>
        <w:rPr>
          <w:rStyle w:val="StatusIdea"/>
        </w:rPr>
        <w:t xml:space="preserve">IDÉE </w:t>
      </w:r>
      <w:r>
        <w:t>Rekeying : reconfigurer un autre barillet afin qu’il accepte une clé existante, plutôt que « dupliquer une serrure ».</w:t>
      </w:r>
    </w:p>
    <w:p>
      <w:pPr>
        <w:spacing w:after="60"/>
      </w:pPr>
      <w:r>
        <w:rPr>
          <w:rStyle w:val="StatusIdea"/>
        </w:rPr>
        <w:t xml:space="preserve">IDÉE </w:t>
      </w:r>
      <w:r>
        <w:t>Duplication de clés à partir de clés vierges et d’un outil/machine approprié.</w:t>
      </w:r>
    </w:p>
    <w:p>
      <w:pPr>
        <w:spacing w:after="60"/>
      </w:pPr>
      <w:r>
        <w:rPr>
          <w:rStyle w:val="StatusIdea"/>
        </w:rPr>
        <w:t xml:space="preserve">IDÉE </w:t>
      </w:r>
      <w:r>
        <w:t>Les cadenas constituent une seconde famille de fermeture indépendante des barillets de porte.</w:t>
      </w:r>
    </w:p>
    <w:p>
      <w:pPr>
        <w:spacing w:after="60"/>
      </w:pPr>
      <w:r>
        <w:rPr>
          <w:rStyle w:val="StatusOpen"/>
        </w:rPr>
        <w:t xml:space="preserve">OUVERT </w:t>
      </w:r>
      <w:r>
        <w:t>Déterminer la progression de compétence, les outils nécessaires et les chances d’échec pour rekeying / duplication / installation.</w:t>
      </w:r>
    </w:p>
    <w:p>
      <w:pPr>
        <w:pStyle w:val="Heading1"/>
      </w:pPr>
      <w:r>
        <w:t>7. Contrôle d’accès électronique</w:t>
      </w:r>
    </w:p>
    <w:p>
      <w:r>
        <w:t>Le système électronique est conçu comme une couche ajoutée à la porte, distincte du mécanisme mécanique.</w:t>
      </w:r>
    </w:p>
    <w:p>
      <w:pPr>
        <w:pStyle w:val="Heading2"/>
      </w:pPr>
      <w:r>
        <w:t>7.1 Composants envisagés</w:t>
      </w:r>
    </w:p>
    <w:p>
      <w:pPr>
        <w:pStyle w:val="ListBullet"/>
        <w:spacing w:after="50"/>
      </w:pPr>
      <w:r>
        <w:t>Keypad / clavier à code.</w:t>
      </w:r>
    </w:p>
    <w:p>
      <w:pPr>
        <w:pStyle w:val="ListBullet"/>
        <w:spacing w:after="50"/>
      </w:pPr>
      <w:r>
        <w:t>Lecteur RFID / badge.</w:t>
      </w:r>
    </w:p>
    <w:p>
      <w:pPr>
        <w:pStyle w:val="ListBullet"/>
        <w:spacing w:after="50"/>
      </w:pPr>
      <w:r>
        <w:t>Bouton de sortie.</w:t>
      </w:r>
    </w:p>
    <w:p>
      <w:pPr>
        <w:pStyle w:val="ListBullet"/>
        <w:spacing w:after="50"/>
      </w:pPr>
      <w:r>
        <w:t>Actionneur électrique / gâche / mécanisme d’autolock.</w:t>
      </w:r>
    </w:p>
    <w:p>
      <w:pPr>
        <w:pStyle w:val="ListBullet"/>
        <w:spacing w:after="50"/>
      </w:pPr>
      <w:r>
        <w:t>Contrôleur logique associé à la porte.</w:t>
      </w:r>
    </w:p>
    <w:p>
      <w:pPr>
        <w:pStyle w:val="ListBullet"/>
        <w:spacing w:after="50"/>
      </w:pPr>
      <w:r>
        <w:t>Alimentation câblée ou locale sur pile.</w:t>
      </w:r>
    </w:p>
    <w:p>
      <w:pPr>
        <w:pStyle w:val="ListBullet"/>
        <w:spacing w:after="50"/>
      </w:pPr>
      <w:r>
        <w:t>Connexion possible à une alarme.</w:t>
      </w:r>
    </w:p>
    <w:p>
      <w:pPr>
        <w:pStyle w:val="Heading2"/>
      </w:pPr>
      <w:r>
        <w:t>7.2 Côtés de la porte</w:t>
      </w:r>
    </w:p>
    <w:p>
      <w:pPr>
        <w:spacing w:after="60"/>
      </w:pPr>
      <w:r>
        <w:rPr>
          <w:rStyle w:val="StatusIdea"/>
        </w:rPr>
        <w:t xml:space="preserve">IDÉE </w:t>
      </w:r>
      <w:r>
        <w:t>Les composants d’accès sont associés à un côté précis de la porte.</w:t>
      </w:r>
    </w:p>
    <w:p>
      <w:pPr>
        <w:spacing w:after="60"/>
      </w:pPr>
      <w:r>
        <w:rPr>
          <w:rStyle w:val="StatusIdea"/>
        </w:rPr>
        <w:t xml:space="preserve">IDÉE </w:t>
      </w:r>
      <w:r>
        <w:t>Une porte de cellule peut avoir un keypad uniquement côté couloir et aucun contrôle côté cellule.</w:t>
      </w:r>
    </w:p>
    <w:p>
      <w:pPr>
        <w:spacing w:after="60"/>
      </w:pPr>
      <w:r>
        <w:rPr>
          <w:rStyle w:val="StatusIdea"/>
        </w:rPr>
        <w:t xml:space="preserve">IDÉE </w:t>
      </w:r>
      <w:r>
        <w:t>Une porte d’armurerie peut avoir un keypad dehors et un bouton de sortie dedans.</w:t>
      </w:r>
    </w:p>
    <w:p>
      <w:pPr>
        <w:spacing w:after="60"/>
      </w:pPr>
      <w:r>
        <w:rPr>
          <w:rStyle w:val="StatusIdea"/>
        </w:rPr>
        <w:t xml:space="preserve">IDÉE </w:t>
      </w:r>
      <w:r>
        <w:t>Pour éviter les conflits avec interrupteurs et autres objets muraux, les petits équipements sont préférablement gérés comme attachments logiques/visuels de la porte plutôt que comme objets muraux occupant leur propre emplacement.</w:t>
      </w:r>
    </w:p>
    <w:p>
      <w:pPr>
        <w:spacing w:after="60"/>
      </w:pPr>
      <w:r>
        <w:rPr>
          <w:rStyle w:val="StatusOpen"/>
        </w:rPr>
        <w:t xml:space="preserve">OUVERT </w:t>
      </w:r>
      <w:r>
        <w:t>Valider techniquement le rendu d’un attachment côté A / côté B sans qu’il suive visuellement le battant de manière incorrecte.</w:t>
      </w:r>
    </w:p>
    <w:p>
      <w:pPr>
        <w:pStyle w:val="Heading2"/>
      </w:pPr>
      <w:r>
        <w:t>7.3 Courant et piles</w:t>
      </w:r>
    </w:p>
    <w:p>
      <w:pPr>
        <w:spacing w:after="60"/>
      </w:pPr>
      <w:r>
        <w:rPr>
          <w:rStyle w:val="StatusIdea"/>
        </w:rPr>
        <w:t xml:space="preserve">IDÉE </w:t>
      </w:r>
      <w:r>
        <w:t>Keypad câblé : fonctionne tant que le bâtiment ou le réseau alimentant la porte dispose de courant.</w:t>
      </w:r>
    </w:p>
    <w:p>
      <w:pPr>
        <w:spacing w:after="60"/>
      </w:pPr>
      <w:r>
        <w:rPr>
          <w:rStyle w:val="StatusIdea"/>
        </w:rPr>
        <w:t xml:space="preserve">IDÉE </w:t>
      </w:r>
      <w:r>
        <w:t>Keypad à pile : fonctionne indépendamment du réseau jusqu’à épuisement de la batterie.</w:t>
      </w:r>
    </w:p>
    <w:p>
      <w:pPr>
        <w:spacing w:after="60"/>
      </w:pPr>
      <w:r>
        <w:rPr>
          <w:rStyle w:val="StatusIdea"/>
        </w:rPr>
        <w:t xml:space="preserve">IDÉE </w:t>
      </w:r>
      <w:r>
        <w:t>Une batterie faible peut créer une mécanique d’entretien et un risque de se retrouver enfermé.</w:t>
      </w:r>
    </w:p>
    <w:p>
      <w:pPr>
        <w:spacing w:after="60"/>
      </w:pPr>
      <w:r>
        <w:rPr>
          <w:rStyle w:val="StatusOpen"/>
        </w:rPr>
        <w:t xml:space="preserve">OUVERT </w:t>
      </w:r>
      <w:r>
        <w:t>Choisir les types de piles utilisables et la consommation : veille faible + coût lors des déverrouillages semble plus intéressant qu’une décharge continue rapide.</w:t>
      </w:r>
    </w:p>
    <w:p>
      <w:pPr>
        <w:pStyle w:val="Heading2"/>
      </w:pPr>
      <w:r>
        <w:t>7.4 Verrouillage automatique et panne de courant</w:t>
      </w:r>
    </w:p>
    <w:p>
      <w:pPr>
        <w:spacing w:after="60"/>
      </w:pPr>
      <w:r>
        <w:rPr>
          <w:rStyle w:val="StatusIdea"/>
        </w:rPr>
        <w:t xml:space="preserve">IDÉE </w:t>
      </w:r>
      <w:r>
        <w:t>Certaines portes sécurisées se reverrouillent automatiquement à chaque fermeture.</w:t>
      </w:r>
    </w:p>
    <w:p>
      <w:pPr>
        <w:spacing w:after="60"/>
      </w:pPr>
      <w:r>
        <w:rPr>
          <w:rStyle w:val="StatusIdea"/>
        </w:rPr>
        <w:t xml:space="preserve">IDÉE </w:t>
      </w:r>
      <w:r>
        <w:t>Avec courant : code, badge ou clé peuvent ouvrir selon l’installation.</w:t>
      </w:r>
    </w:p>
    <w:p>
      <w:pPr>
        <w:spacing w:after="60"/>
      </w:pPr>
      <w:r>
        <w:rPr>
          <w:rStyle w:val="StatusIdea"/>
        </w:rPr>
        <w:t xml:space="preserve">IDÉE </w:t>
      </w:r>
      <w:r>
        <w:t>Sans courant : le keypad/lecteur devient inutilisable ; une serrure mécanique de secours peut rester la seule méthode normale d’ouverture.</w:t>
      </w:r>
    </w:p>
    <w:p>
      <w:pPr>
        <w:spacing w:after="60"/>
      </w:pPr>
      <w:r>
        <w:rPr>
          <w:rStyle w:val="StatusIdea"/>
        </w:rPr>
        <w:t xml:space="preserve">IDÉE </w:t>
      </w:r>
      <w:r>
        <w:t>Le joueur peut ainsi se retrouver bloqué s’il dépendait de l’électronique et n’a pas la clé de secours.</w:t>
      </w:r>
    </w:p>
    <w:p>
      <w:pPr>
        <w:spacing w:after="60"/>
      </w:pPr>
      <w:r>
        <w:rPr>
          <w:rStyle w:val="StatusOpen"/>
        </w:rPr>
        <w:t xml:space="preserve">OUVERT </w:t>
      </w:r>
      <w:r>
        <w:t>Distinguer clairement les dispositifs fail-safe et fail-secure. Le comportement exact devra dépendre du type d’actionneur plutôt que du mot générique « maglock ».</w:t>
      </w:r>
    </w:p>
    <w:p>
      <w:pPr>
        <w:pStyle w:val="Heading2"/>
      </w:pPr>
      <w:r>
        <w:t>7.5 Codes, brute force et alarmes</w:t>
      </w:r>
    </w:p>
    <w:p>
      <w:pPr>
        <w:spacing w:after="60"/>
      </w:pPr>
      <w:r>
        <w:rPr>
          <w:rStyle w:val="StatusIdea"/>
        </w:rPr>
        <w:t xml:space="preserve">IDÉE </w:t>
      </w:r>
      <w:r>
        <w:t>Permettre de tester manuellement des codes jusqu’à trouver le bon.</w:t>
      </w:r>
    </w:p>
    <w:p>
      <w:pPr>
        <w:spacing w:after="60"/>
      </w:pPr>
      <w:r>
        <w:rPr>
          <w:rStyle w:val="StatusIdea"/>
        </w:rPr>
        <w:t xml:space="preserve">IDÉE </w:t>
      </w:r>
      <w:r>
        <w:t>Après plusieurs erreurs : délai entre tentatives, verrouillage temporaire ou déclenchement d’une alarme selon le contrôleur.</w:t>
      </w:r>
    </w:p>
    <w:p>
      <w:pPr>
        <w:spacing w:after="60"/>
      </w:pPr>
      <w:r>
        <w:rPr>
          <w:rStyle w:val="StatusIdea"/>
        </w:rPr>
        <w:t xml:space="preserve">IDÉE </w:t>
      </w:r>
      <w:r>
        <w:t>L’alarme peut être un composant séparé : tous les keypads ne sont pas forcément reliés à une sirène.</w:t>
      </w:r>
    </w:p>
    <w:p>
      <w:pPr>
        <w:spacing w:after="60"/>
      </w:pPr>
      <w:r>
        <w:rPr>
          <w:rStyle w:val="StatusIdea"/>
        </w:rPr>
        <w:t xml:space="preserve">IDÉE </w:t>
      </w:r>
      <w:r>
        <w:t>Les codes peuvent être découverts dans le monde : notes, documents, cartes annotées ou autres indices.</w:t>
      </w:r>
    </w:p>
    <w:p>
      <w:pPr>
        <w:spacing w:after="60"/>
      </w:pPr>
      <w:r>
        <w:rPr>
          <w:rStyle w:val="StatusIdea"/>
        </w:rPr>
        <w:t xml:space="preserve">IDÉE </w:t>
      </w:r>
      <w:r>
        <w:t>Les badges RFID peuvent apparaître sur certains zombies correspondant à des rôles ou lieux particuliers.</w:t>
      </w:r>
    </w:p>
    <w:p>
      <w:pPr>
        <w:spacing w:after="60"/>
      </w:pPr>
      <w:r>
        <w:rPr>
          <w:rStyle w:val="StatusOpen"/>
        </w:rPr>
        <w:t xml:space="preserve">OUVERT </w:t>
      </w:r>
      <w:r>
        <w:t>Équilibrer le brute force pour qu’il reste possible sans devenir la solution dominante.</w:t>
      </w:r>
    </w:p>
    <w:p>
      <w:pPr>
        <w:pStyle w:val="Heading1"/>
      </w:pPr>
      <w:r>
        <w:t>8. Portes de garage, portails et systèmes multi-tiles</w:t>
      </w:r>
    </w:p>
    <w:p>
      <w:pPr>
        <w:spacing w:after="60"/>
      </w:pPr>
      <w:r>
        <w:rPr>
          <w:rStyle w:val="StatusFixed"/>
        </w:rPr>
        <w:t xml:space="preserve">FIXÉ </w:t>
      </w:r>
      <w:r>
        <w:t>Les portes de garage, portails, portes doubles et autres assemblages complexes sont séparés du module Pickup de base.</w:t>
      </w:r>
    </w:p>
    <w:p>
      <w:pPr>
        <w:spacing w:after="60"/>
      </w:pPr>
      <w:r>
        <w:rPr>
          <w:rStyle w:val="StatusIdea"/>
        </w:rPr>
        <w:t xml:space="preserve">IDÉE </w:t>
      </w:r>
      <w:r>
        <w:t>Le sous-mod Gates &amp; Garage doit gérer leurs règles propres : multi-tiles, motorisation éventuelle, destruction et transport.</w:t>
      </w:r>
    </w:p>
    <w:p>
      <w:pPr>
        <w:spacing w:after="60"/>
      </w:pPr>
      <w:r>
        <w:rPr>
          <w:rStyle w:val="StatusIdea"/>
        </w:rPr>
        <w:t xml:space="preserve">IDÉE </w:t>
      </w:r>
      <w:r>
        <w:t>Avec Pickup actif, Gates &amp; Garage peut ajouter la possibilité de démonter/replacer ces ensembles.</w:t>
      </w:r>
    </w:p>
    <w:p>
      <w:pPr>
        <w:spacing w:after="60"/>
      </w:pPr>
      <w:r>
        <w:rPr>
          <w:rStyle w:val="StatusIdea"/>
        </w:rPr>
        <w:t xml:space="preserve">IDÉE </w:t>
      </w:r>
      <w:r>
        <w:t>Avec Access Control actif, certains portails/portes de garage peuvent recevoir un contrôle électrique, badge, keypad ou télécommande.</w:t>
      </w:r>
    </w:p>
    <w:p>
      <w:pPr>
        <w:spacing w:after="60"/>
      </w:pPr>
      <w:r>
        <w:rPr>
          <w:rStyle w:val="StatusOpen"/>
        </w:rPr>
        <w:t xml:space="preserve">OUVERT </w:t>
      </w:r>
      <w:r>
        <w:t>Déterminer quels types vanilla peuvent réellement être supportés proprement et lesquels nécessitent une reconstruction spécifique.</w:t>
      </w:r>
    </w:p>
    <w:p>
      <w:pPr>
        <w:pStyle w:val="Heading1"/>
      </w:pPr>
      <w:r>
        <w:t>9. Effraction, destruction et conséquences</w:t>
      </w:r>
    </w:p>
    <w:p>
      <w:pPr>
        <w:spacing w:after="60"/>
      </w:pPr>
      <w:r>
        <w:rPr>
          <w:rStyle w:val="StatusIdea"/>
        </w:rPr>
        <w:t xml:space="preserve">IDÉE </w:t>
      </w:r>
      <w:r>
        <w:t>Ajouter des méthodes d’effraction autres que la destruction classique.</w:t>
      </w:r>
    </w:p>
    <w:p>
      <w:pPr>
        <w:spacing w:after="60"/>
      </w:pPr>
      <w:r>
        <w:rPr>
          <w:rStyle w:val="StatusIdea"/>
        </w:rPr>
        <w:t xml:space="preserve">IDÉE </w:t>
      </w:r>
      <w:r>
        <w:t>Forcer une porte au pied-de-biche selon le matériau de la porte, la résistance du mécanisme de fermeture, les compétences/caractéristiques du personnage et l’état de l’ensemble.</w:t>
      </w:r>
    </w:p>
    <w:p>
      <w:pPr>
        <w:spacing w:after="60"/>
      </w:pPr>
      <w:r>
        <w:rPr>
          <w:rStyle w:val="StatusIdea"/>
        </w:rPr>
        <w:t xml:space="preserve">IDÉE </w:t>
      </w:r>
      <w:r>
        <w:t>La Force du personnage peut influencer les chances, la durée ou les dégâts infligés.</w:t>
      </w:r>
    </w:p>
    <w:p>
      <w:pPr>
        <w:spacing w:after="60"/>
      </w:pPr>
      <w:r>
        <w:rPr>
          <w:rStyle w:val="StatusIdea"/>
        </w:rPr>
        <w:t xml:space="preserve">IDÉE </w:t>
      </w:r>
      <w:r>
        <w:t>Le type de serrure/barillet/cadenas peut modifier la difficulté.</w:t>
      </w:r>
    </w:p>
    <w:p>
      <w:pPr>
        <w:spacing w:after="60"/>
      </w:pPr>
      <w:r>
        <w:rPr>
          <w:rStyle w:val="StatusIdea"/>
        </w:rPr>
        <w:t xml:space="preserve">IDÉE </w:t>
      </w:r>
      <w:r>
        <w:t>Une tentative d’effraction peut endommager la porte, le cadre, les charnières, le barillet, le cadenas ou les composants électroniques.</w:t>
      </w:r>
    </w:p>
    <w:p>
      <w:pPr>
        <w:spacing w:after="60"/>
      </w:pPr>
      <w:r>
        <w:rPr>
          <w:rStyle w:val="StatusIdea"/>
        </w:rPr>
        <w:t xml:space="preserve">IDÉE </w:t>
      </w:r>
      <w:r>
        <w:t>Une mauvaise tentative peut également blesser le personnage.</w:t>
      </w:r>
    </w:p>
    <w:p>
      <w:pPr>
        <w:spacing w:after="60"/>
      </w:pPr>
      <w:r>
        <w:rPr>
          <w:rStyle w:val="StatusIdea"/>
        </w:rPr>
        <w:t xml:space="preserve">IDÉE </w:t>
      </w:r>
      <w:r>
        <w:t>La destruction d’une porte peut casser une ou deux charnières, rendant le cadre inutilisable tant qu’elles ne sont pas remplacées.</w:t>
      </w:r>
    </w:p>
    <w:p>
      <w:pPr>
        <w:spacing w:after="60"/>
      </w:pPr>
      <w:r>
        <w:rPr>
          <w:rStyle w:val="StatusOpen"/>
        </w:rPr>
        <w:t xml:space="preserve">OUVERT </w:t>
      </w:r>
      <w:r>
        <w:t>Déterminer quelles méthodes d’effraction relèvent de Locksmith, du Core ou d’un futur sous-mod dédié si le périmètre devient trop large.</w:t>
      </w:r>
    </w:p>
    <w:p>
      <w:pPr>
        <w:pStyle w:val="Heading1"/>
      </w:pPr>
      <w:r>
        <w:t>10. Craft et construction</w:t>
      </w:r>
    </w:p>
    <w:p>
      <w:pPr>
        <w:spacing w:after="60"/>
      </w:pPr>
      <w:r>
        <w:rPr>
          <w:rStyle w:val="StatusIdea"/>
        </w:rPr>
        <w:t xml:space="preserve">IDÉE </w:t>
      </w:r>
      <w:r>
        <w:t>Ajouter des recettes permettant de fabriquer différentes portes, au-delà du choix vanilla limité.</w:t>
      </w:r>
    </w:p>
    <w:p>
      <w:pPr>
        <w:spacing w:after="60"/>
      </w:pPr>
      <w:r>
        <w:rPr>
          <w:rStyle w:val="StatusIdea"/>
        </w:rPr>
        <w:t xml:space="preserve">IDÉE </w:t>
      </w:r>
      <w:r>
        <w:t>Les recettes peuvent varier selon le matériau : bois, métal, porte renforcée, porte vitrée, etc.</w:t>
      </w:r>
    </w:p>
    <w:p>
      <w:pPr>
        <w:spacing w:after="60"/>
      </w:pPr>
      <w:r>
        <w:rPr>
          <w:rStyle w:val="StatusIdea"/>
        </w:rPr>
        <w:t xml:space="preserve">IDÉE </w:t>
      </w:r>
      <w:r>
        <w:t>Une porte fabriquée reste distincte de son barillet, de ses charnières et de ses accessoires.</w:t>
      </w:r>
    </w:p>
    <w:p>
      <w:pPr>
        <w:spacing w:after="60"/>
      </w:pPr>
      <w:r>
        <w:rPr>
          <w:rStyle w:val="StatusIdea"/>
        </w:rPr>
        <w:t xml:space="preserve">IDÉE </w:t>
      </w:r>
      <w:r>
        <w:t>Le système de construction peut demander : cadre valide → charnières installées → porte → serrure/accessoires éventuels.</w:t>
      </w:r>
    </w:p>
    <w:p>
      <w:pPr>
        <w:spacing w:after="60"/>
      </w:pPr>
      <w:r>
        <w:rPr>
          <w:rStyle w:val="StatusOpen"/>
        </w:rPr>
        <w:t xml:space="preserve">OUVERT </w:t>
      </w:r>
      <w:r>
        <w:t>Décider dans quel sous-mod placer le craft des portes. Pickup est orienté récupération, Locksmith la serrurerie ; un futur module Construction pourrait être plus propre si le contenu devient important.</w:t>
      </w:r>
    </w:p>
    <w:p>
      <w:pPr>
        <w:pStyle w:val="Heading1"/>
      </w:pPr>
      <w:r>
        <w:t>11. Extension possible aux fenêtres</w:t>
      </w:r>
    </w:p>
    <w:p>
      <w:pPr>
        <w:spacing w:after="60"/>
      </w:pPr>
      <w:r>
        <w:rPr>
          <w:rStyle w:val="StatusOpen"/>
        </w:rPr>
        <w:t xml:space="preserve">OUVERT </w:t>
      </w:r>
      <w:r>
        <w:t>Faut-il appliquer les mêmes principes aux fenêtres ?</w:t>
      </w:r>
    </w:p>
    <w:p>
      <w:pPr>
        <w:pStyle w:val="ListBullet"/>
        <w:spacing w:after="50"/>
      </w:pPr>
      <w:r>
        <w:t>Récupérer/replacer une fenêtre ou certains éléments de fenêtre.</w:t>
      </w:r>
    </w:p>
    <w:p>
      <w:pPr>
        <w:pStyle w:val="ListBullet"/>
        <w:spacing w:after="50"/>
      </w:pPr>
      <w:r>
        <w:t>Systèmes de verrouillage distincts.</w:t>
      </w:r>
    </w:p>
    <w:p>
      <w:pPr>
        <w:pStyle w:val="ListBullet"/>
        <w:spacing w:after="50"/>
      </w:pPr>
      <w:r>
        <w:t>Effraction au pied-de-biche.</w:t>
      </w:r>
    </w:p>
    <w:p>
      <w:pPr>
        <w:pStyle w:val="ListBullet"/>
        <w:spacing w:after="50"/>
      </w:pPr>
      <w:r>
        <w:t>Dégâts au cadre, au verre ou au mécanisme.</w:t>
      </w:r>
    </w:p>
    <w:p>
      <w:pPr>
        <w:pStyle w:val="ListBullet"/>
        <w:spacing w:after="50"/>
      </w:pPr>
      <w:r>
        <w:t>Barreaux, cadenas, dispositifs de sécurité.</w:t>
      </w:r>
    </w:p>
    <w:p>
      <w:pPr>
        <w:spacing w:after="60"/>
      </w:pPr>
      <w:r>
        <w:rPr>
          <w:rStyle w:val="StatusIdea"/>
        </w:rPr>
        <w:t xml:space="preserve">IDÉE </w:t>
      </w:r>
      <w:r>
        <w:t>Éviter de mélanger les fenêtres au premier MVP. Les traiter ensuite comme une extension du framework si l’architecture s’y prête.</w:t>
      </w:r>
    </w:p>
    <w:tbl>
      <w:tblPr>
        <w:tblW w:type="auto" w:w="0"/>
        <w:jc w:val="center"/>
        <w:tblLook w:firstColumn="1" w:firstRow="1" w:lastColumn="0" w:lastRow="0" w:noHBand="0" w:noVBand="1" w:val="04A0"/>
      </w:tblPr>
      <w:tblGrid>
        <w:gridCol w:w="10086"/>
      </w:tblGrid>
      <w:tr>
        <w:trPr>
          <w:cantSplit/>
        </w:trPr>
        <w:tc>
          <w:tcPr>
            <w:tcW w:type="dxa" w:w="10086"/>
            <w:shd w:fill="FFF0CC"/>
            <w:tcMar>
              <w:top w:w="120" w:type="dxa"/>
              <w:start w:w="150" w:type="dxa"/>
              <w:bottom w:w="120" w:type="dxa"/>
              <w:end w:w="150" w:type="dxa"/>
            </w:tcMar>
          </w:tcPr>
          <w:p>
            <w:pPr>
              <w:spacing w:after="40"/>
            </w:pPr>
            <w:r>
              <w:rPr>
                <w:rFonts w:ascii="Aptos" w:hAnsi="Aptos"/>
                <w:b/>
                <w:color w:val="20344A"/>
              </w:rPr>
              <w:t>Attention au scope</w:t>
            </w:r>
          </w:p>
          <w:p>
            <w:pPr>
              <w:spacing w:after="0"/>
            </w:pPr>
            <w:r>
              <w:t>Les fenêtres peuvent réutiliser une partie des concepts (cadre, verrou, effraction, composants), mais les intégrer trop tôt risquerait de faire exploser le périmètre avant que le système de portes soit stable.</w:t>
            </w:r>
          </w:p>
        </w:tc>
      </w:tr>
    </w:tbl>
    <w:p>
      <w:pPr>
        <w:spacing w:after="20"/>
      </w:pPr>
    </w:p>
    <w:p>
      <w:pPr>
        <w:pStyle w:val="Heading1"/>
      </w:pPr>
      <w:r>
        <w:t>12. Intégration au monde, loot et génération</w:t>
      </w:r>
    </w:p>
    <w:p>
      <w:pPr>
        <w:spacing w:after="60"/>
      </w:pPr>
      <w:r>
        <w:rPr>
          <w:rStyle w:val="StatusFixed"/>
        </w:rPr>
        <w:t xml:space="preserve">FIXÉ </w:t>
      </w:r>
      <w:r>
        <w:t>Il n’y aura pas de sous-mod World séparé : l’intégration au monde est une responsabilité du Core.</w:t>
      </w:r>
    </w:p>
    <w:p>
      <w:pPr>
        <w:spacing w:after="60"/>
      </w:pPr>
      <w:r>
        <w:rPr>
          <w:rStyle w:val="StatusFixed"/>
        </w:rPr>
        <w:t xml:space="preserve">FIXÉ </w:t>
      </w:r>
      <w:r>
        <w:t>Le Core adapte ce qu’il génère ou modifie en fonction des sous-mods actifs.</w:t>
      </w:r>
    </w:p>
    <w:p>
      <w:pPr>
        <w:pStyle w:val="ListBullet"/>
        <w:spacing w:after="50"/>
      </w:pPr>
      <w:r>
        <w:t>Locksmith actif : clés vierges, matériel de serrurier, barillets, cadenas, éventuels outils spécialisés.</w:t>
      </w:r>
    </w:p>
    <w:p>
      <w:pPr>
        <w:pStyle w:val="ListBullet"/>
        <w:spacing w:after="50"/>
      </w:pPr>
      <w:r>
        <w:t>Access Control actif : keypads, badges RFID, composants électriques, batteries, contrôleurs.</w:t>
      </w:r>
    </w:p>
    <w:p>
      <w:pPr>
        <w:pStyle w:val="ListBullet"/>
        <w:spacing w:after="50"/>
      </w:pPr>
      <w:r>
        <w:t>Access Control + Locksmith : portes sécurisées pouvant combiner code/badge et clé mécanique.</w:t>
      </w:r>
    </w:p>
    <w:p>
      <w:pPr>
        <w:pStyle w:val="ListBullet"/>
        <w:spacing w:after="50"/>
      </w:pPr>
      <w:r>
        <w:t>Codes : notes, cartes annotées, documents ou indices générés dans des lieux cohérents.</w:t>
      </w:r>
    </w:p>
    <w:p>
      <w:pPr>
        <w:pStyle w:val="ListBullet"/>
        <w:spacing w:after="50"/>
      </w:pPr>
      <w:r>
        <w:t>RFID : badges pouvant apparaître sur certains zombies ou dans certains lieux.</w:t>
      </w:r>
    </w:p>
    <w:p>
      <w:pPr>
        <w:spacing w:after="60"/>
      </w:pPr>
      <w:r>
        <w:rPr>
          <w:rStyle w:val="StatusIdea"/>
        </w:rPr>
        <w:t xml:space="preserve">IDÉE </w:t>
      </w:r>
      <w:r>
        <w:t>Le Core devrait centraliser l’injection dans les distributions de loot pour éviter les doublons et les effets d’ordre de chargement.</w:t>
      </w:r>
    </w:p>
    <w:p>
      <w:pPr>
        <w:spacing w:after="60"/>
      </w:pPr>
      <w:r>
        <w:rPr>
          <w:rStyle w:val="StatusIdea"/>
        </w:rPr>
        <w:t xml:space="preserve">IDÉE </w:t>
      </w:r>
      <w:r>
        <w:t>Les sous-mods devraient enregistrer leurs besoins auprès du Core plutôt que modifier chacun le monde directement.</w:t>
      </w:r>
    </w:p>
    <w:p>
      <w:pPr>
        <w:spacing w:after="60"/>
      </w:pPr>
      <w:r>
        <w:rPr>
          <w:rStyle w:val="StatusOpen"/>
        </w:rPr>
        <w:t xml:space="preserve">OUVERT </w:t>
      </w:r>
      <w:r>
        <w:t>Déterminer comment initialiser les portes déjà présentes dans une sauvegarde lorsque de nouveaux modules sont activés en cours de partie.</w:t>
      </w:r>
    </w:p>
    <w:p>
      <w:pPr>
        <w:pStyle w:val="Heading1"/>
      </w:pPr>
      <w:r>
        <w:t>13. Matrice fonctionnelle provisoire</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20344A"/>
            <w:tcMar>
              <w:top w:w="70" w:type="dxa"/>
              <w:start w:w="70" w:type="dxa"/>
              <w:bottom w:w="70" w:type="dxa"/>
              <w:end w:w="70" w:type="dxa"/>
            </w:tcMar>
          </w:tcPr>
          <w:p>
            <w:r>
              <w:rPr>
                <w:rFonts w:ascii="Aptos" w:hAnsi="Aptos"/>
                <w:b/>
                <w:color w:val="FFFFFF"/>
                <w:sz w:val="17"/>
              </w:rPr>
              <w:t>Fonction</w:t>
            </w:r>
          </w:p>
        </w:tc>
        <w:tc>
          <w:tcPr>
            <w:tcW w:type="dxa" w:w="1681"/>
            <w:shd w:fill="20344A"/>
            <w:tcMar>
              <w:top w:w="70" w:type="dxa"/>
              <w:start w:w="70" w:type="dxa"/>
              <w:bottom w:w="70" w:type="dxa"/>
              <w:end w:w="70" w:type="dxa"/>
            </w:tcMar>
          </w:tcPr>
          <w:p>
            <w:r>
              <w:rPr>
                <w:rFonts w:ascii="Aptos" w:hAnsi="Aptos"/>
                <w:b/>
                <w:color w:val="FFFFFF"/>
                <w:sz w:val="17"/>
              </w:rPr>
              <w:t>Core</w:t>
            </w:r>
          </w:p>
        </w:tc>
        <w:tc>
          <w:tcPr>
            <w:tcW w:type="dxa" w:w="1681"/>
            <w:shd w:fill="20344A"/>
            <w:tcMar>
              <w:top w:w="70" w:type="dxa"/>
              <w:start w:w="70" w:type="dxa"/>
              <w:bottom w:w="70" w:type="dxa"/>
              <w:end w:w="70" w:type="dxa"/>
            </w:tcMar>
          </w:tcPr>
          <w:p>
            <w:r>
              <w:rPr>
                <w:rFonts w:ascii="Aptos" w:hAnsi="Aptos"/>
                <w:b/>
                <w:color w:val="FFFFFF"/>
                <w:sz w:val="17"/>
              </w:rPr>
              <w:t>Pickup</w:t>
            </w:r>
          </w:p>
        </w:tc>
        <w:tc>
          <w:tcPr>
            <w:tcW w:type="dxa" w:w="1681"/>
            <w:shd w:fill="20344A"/>
            <w:tcMar>
              <w:top w:w="70" w:type="dxa"/>
              <w:start w:w="70" w:type="dxa"/>
              <w:bottom w:w="70" w:type="dxa"/>
              <w:end w:w="70" w:type="dxa"/>
            </w:tcMar>
          </w:tcPr>
          <w:p>
            <w:r>
              <w:rPr>
                <w:rFonts w:ascii="Aptos" w:hAnsi="Aptos"/>
                <w:b/>
                <w:color w:val="FFFFFF"/>
                <w:sz w:val="17"/>
              </w:rPr>
              <w:t>Locksmith</w:t>
            </w:r>
          </w:p>
        </w:tc>
        <w:tc>
          <w:tcPr>
            <w:tcW w:type="dxa" w:w="1681"/>
            <w:shd w:fill="20344A"/>
            <w:tcMar>
              <w:top w:w="70" w:type="dxa"/>
              <w:start w:w="70" w:type="dxa"/>
              <w:bottom w:w="70" w:type="dxa"/>
              <w:end w:w="70" w:type="dxa"/>
            </w:tcMar>
          </w:tcPr>
          <w:p>
            <w:r>
              <w:rPr>
                <w:rFonts w:ascii="Aptos" w:hAnsi="Aptos"/>
                <w:b/>
                <w:color w:val="FFFFFF"/>
                <w:sz w:val="17"/>
              </w:rPr>
              <w:t>Gates</w:t>
            </w:r>
          </w:p>
        </w:tc>
        <w:tc>
          <w:tcPr>
            <w:tcW w:type="dxa" w:w="1681"/>
            <w:shd w:fill="20344A"/>
            <w:tcMar>
              <w:top w:w="70" w:type="dxa"/>
              <w:start w:w="70" w:type="dxa"/>
              <w:bottom w:w="70" w:type="dxa"/>
              <w:end w:w="70" w:type="dxa"/>
            </w:tcMar>
          </w:tcPr>
          <w:p>
            <w:r>
              <w:rPr>
                <w:rFonts w:ascii="Aptos" w:hAnsi="Aptos"/>
                <w:b/>
                <w:color w:val="FFFFFF"/>
                <w:sz w:val="17"/>
              </w:rPr>
              <w:t>Access</w:t>
            </w:r>
          </w:p>
        </w:tc>
      </w:tr>
      <w:tr>
        <w:tc>
          <w:tcPr>
            <w:tcW w:type="dxa" w:w="1681"/>
            <w:tcMar>
              <w:top w:w="60" w:type="dxa"/>
              <w:start w:w="60" w:type="dxa"/>
              <w:bottom w:w="60" w:type="dxa"/>
              <w:end w:w="60" w:type="dxa"/>
            </w:tcMar>
          </w:tcPr>
          <w:p>
            <w:r>
              <w:rPr>
                <w:rFonts w:ascii="Aptos" w:hAnsi="Aptos"/>
                <w:sz w:val="16"/>
              </w:rPr>
              <w:t>Dégonder/replacer porte simple</w:t>
            </w:r>
          </w:p>
        </w:tc>
        <w:tc>
          <w:tcPr>
            <w:tcW w:type="dxa" w:w="1681"/>
            <w:tcMar>
              <w:top w:w="60" w:type="dxa"/>
              <w:start w:w="60" w:type="dxa"/>
              <w:bottom w:w="60" w:type="dxa"/>
              <w:end w:w="60" w:type="dxa"/>
            </w:tcMar>
          </w:tcPr>
          <w:p>
            <w:r>
              <w:rPr>
                <w:rFonts w:ascii="Aptos" w:hAnsi="Aptos"/>
                <w:sz w:val="16"/>
              </w:rPr>
              <w:t>orchestration</w:t>
            </w:r>
          </w:p>
        </w:tc>
        <w:tc>
          <w:tcPr>
            <w:tcW w:type="dxa" w:w="1681"/>
            <w:tcMar>
              <w:top w:w="60" w:type="dxa"/>
              <w:start w:w="60" w:type="dxa"/>
              <w:bottom w:w="60" w:type="dxa"/>
              <w:end w:w="60" w:type="dxa"/>
            </w:tcMar>
          </w:tcPr>
          <w:p>
            <w:r>
              <w:rPr>
                <w:rFonts w:ascii="Aptos" w:hAnsi="Aptos"/>
                <w:sz w:val="16"/>
              </w:rPr>
              <w:t>principal</w:t>
            </w:r>
          </w:p>
        </w:tc>
        <w:tc>
          <w:tcPr>
            <w:tcW w:type="dxa" w:w="1681"/>
            <w:tcMar>
              <w:top w:w="60" w:type="dxa"/>
              <w:start w:w="60" w:type="dxa"/>
              <w:bottom w:w="60" w:type="dxa"/>
              <w:end w:w="60" w:type="dxa"/>
            </w:tcMar>
          </w:tcPr>
          <w:p>
            <w:r>
              <w:rPr>
                <w:rFonts w:ascii="Aptos" w:hAnsi="Aptos"/>
                <w:sz w:val="16"/>
              </w:rPr>
              <w:t>enrichit</w:t>
            </w:r>
          </w:p>
        </w:tc>
        <w:tc>
          <w:tcPr>
            <w:tcW w:type="dxa" w:w="1681"/>
            <w:tcMar>
              <w:top w:w="60" w:type="dxa"/>
              <w:start w:w="60" w:type="dxa"/>
              <w:bottom w:w="60" w:type="dxa"/>
              <w:end w:w="60" w:type="dxa"/>
            </w:tcMar>
          </w:tcPr>
          <w:p>
            <w:r>
              <w:rPr>
                <w:rFonts w:ascii="Aptos" w:hAnsi="Aptos"/>
                <w:sz w:val="16"/>
              </w:rPr>
              <w:t>—</w:t>
            </w:r>
          </w:p>
        </w:tc>
        <w:tc>
          <w:tcPr>
            <w:tcW w:type="dxa" w:w="1681"/>
            <w:tcMar>
              <w:top w:w="60" w:type="dxa"/>
              <w:start w:w="60" w:type="dxa"/>
              <w:bottom w:w="60" w:type="dxa"/>
              <w:end w:w="60" w:type="dxa"/>
            </w:tcMar>
          </w:tcPr>
          <w:p>
            <w:r>
              <w:rPr>
                <w:rFonts w:ascii="Aptos" w:hAnsi="Aptos"/>
                <w:sz w:val="16"/>
              </w:rPr>
              <w:t>enrichit</w:t>
            </w:r>
          </w:p>
        </w:tc>
      </w:tr>
      <w:tr>
        <w:tc>
          <w:tcPr>
            <w:tcW w:type="dxa" w:w="1681"/>
            <w:tcMar>
              <w:top w:w="60" w:type="dxa"/>
              <w:start w:w="60" w:type="dxa"/>
              <w:bottom w:w="60" w:type="dxa"/>
              <w:end w:w="60" w:type="dxa"/>
            </w:tcMar>
            <w:shd w:fill="F4F5F7"/>
          </w:tcPr>
          <w:p>
            <w:r>
              <w:rPr>
                <w:rFonts w:ascii="Aptos" w:hAnsi="Aptos"/>
                <w:sz w:val="16"/>
              </w:rPr>
              <w:t>Barillet / Key ID</w:t>
            </w:r>
          </w:p>
        </w:tc>
        <w:tc>
          <w:tcPr>
            <w:tcW w:type="dxa" w:w="1681"/>
            <w:tcMar>
              <w:top w:w="60" w:type="dxa"/>
              <w:start w:w="60" w:type="dxa"/>
              <w:bottom w:w="60" w:type="dxa"/>
              <w:end w:w="60" w:type="dxa"/>
            </w:tcMar>
            <w:shd w:fill="F4F5F7"/>
          </w:tcPr>
          <w:p>
            <w:r>
              <w:rPr>
                <w:rFonts w:ascii="Aptos" w:hAnsi="Aptos"/>
                <w:sz w:val="16"/>
              </w:rPr>
              <w:t>hooks</w:t>
            </w:r>
          </w:p>
        </w:tc>
        <w:tc>
          <w:tcPr>
            <w:tcW w:type="dxa" w:w="1681"/>
            <w:tcMar>
              <w:top w:w="60" w:type="dxa"/>
              <w:start w:w="60" w:type="dxa"/>
              <w:bottom w:w="60" w:type="dxa"/>
              <w:end w:w="60" w:type="dxa"/>
            </w:tcMar>
            <w:shd w:fill="F4F5F7"/>
          </w:tcPr>
          <w:p>
            <w:r>
              <w:rPr>
                <w:rFonts w:ascii="Aptos" w:hAnsi="Aptos"/>
                <w:sz w:val="16"/>
              </w:rPr>
              <w:t>transporte</w:t>
            </w:r>
          </w:p>
        </w:tc>
        <w:tc>
          <w:tcPr>
            <w:tcW w:type="dxa" w:w="1681"/>
            <w:tcMar>
              <w:top w:w="60" w:type="dxa"/>
              <w:start w:w="60" w:type="dxa"/>
              <w:bottom w:w="60" w:type="dxa"/>
              <w:end w:w="60" w:type="dxa"/>
            </w:tcMar>
            <w:shd w:fill="F4F5F7"/>
          </w:tcPr>
          <w:p>
            <w:r>
              <w:rPr>
                <w:rFonts w:ascii="Aptos" w:hAnsi="Aptos"/>
                <w:sz w:val="16"/>
              </w:rPr>
              <w:t>principal</w:t>
            </w:r>
          </w:p>
        </w:tc>
        <w:tc>
          <w:tcPr>
            <w:tcW w:type="dxa" w:w="1681"/>
            <w:tcMar>
              <w:top w:w="60" w:type="dxa"/>
              <w:start w:w="60" w:type="dxa"/>
              <w:bottom w:w="60" w:type="dxa"/>
              <w:end w:w="60" w:type="dxa"/>
            </w:tcMar>
            <w:shd w:fill="F4F5F7"/>
          </w:tcPr>
          <w:p>
            <w:r>
              <w:rPr>
                <w:rFonts w:ascii="Aptos" w:hAnsi="Aptos"/>
                <w:sz w:val="16"/>
              </w:rPr>
              <w:t>intégration</w:t>
            </w:r>
          </w:p>
        </w:tc>
        <w:tc>
          <w:tcPr>
            <w:tcW w:type="dxa" w:w="1681"/>
            <w:tcMar>
              <w:top w:w="60" w:type="dxa"/>
              <w:start w:w="60" w:type="dxa"/>
              <w:bottom w:w="60" w:type="dxa"/>
              <w:end w:w="60" w:type="dxa"/>
            </w:tcMar>
            <w:shd w:fill="F4F5F7"/>
          </w:tcPr>
          <w:p>
            <w:r>
              <w:rPr>
                <w:rFonts w:ascii="Aptos" w:hAnsi="Aptos"/>
                <w:sz w:val="16"/>
              </w:rPr>
              <w:t>secours mécanique</w:t>
            </w:r>
          </w:p>
        </w:tc>
      </w:tr>
      <w:tr>
        <w:tc>
          <w:tcPr>
            <w:tcW w:type="dxa" w:w="1681"/>
            <w:tcMar>
              <w:top w:w="60" w:type="dxa"/>
              <w:start w:w="60" w:type="dxa"/>
              <w:bottom w:w="60" w:type="dxa"/>
              <w:end w:w="60" w:type="dxa"/>
            </w:tcMar>
          </w:tcPr>
          <w:p>
            <w:r>
              <w:rPr>
                <w:rFonts w:ascii="Aptos" w:hAnsi="Aptos"/>
                <w:sz w:val="16"/>
              </w:rPr>
              <w:t>Charnières / cadre</w:t>
            </w:r>
          </w:p>
        </w:tc>
        <w:tc>
          <w:tcPr>
            <w:tcW w:type="dxa" w:w="1681"/>
            <w:tcMar>
              <w:top w:w="60" w:type="dxa"/>
              <w:start w:w="60" w:type="dxa"/>
              <w:bottom w:w="60" w:type="dxa"/>
              <w:end w:w="60" w:type="dxa"/>
            </w:tcMar>
          </w:tcPr>
          <w:p>
            <w:r>
              <w:rPr>
                <w:rFonts w:ascii="Aptos" w:hAnsi="Aptos"/>
                <w:sz w:val="16"/>
              </w:rPr>
              <w:t>état commun ?</w:t>
            </w:r>
          </w:p>
        </w:tc>
        <w:tc>
          <w:tcPr>
            <w:tcW w:type="dxa" w:w="1681"/>
            <w:tcMar>
              <w:top w:w="60" w:type="dxa"/>
              <w:start w:w="60" w:type="dxa"/>
              <w:bottom w:w="60" w:type="dxa"/>
              <w:end w:w="60" w:type="dxa"/>
            </w:tcMar>
          </w:tcPr>
          <w:p>
            <w:r>
              <w:rPr>
                <w:rFonts w:ascii="Aptos" w:hAnsi="Aptos"/>
                <w:sz w:val="16"/>
              </w:rPr>
              <w:t>placement</w:t>
            </w:r>
          </w:p>
        </w:tc>
        <w:tc>
          <w:tcPr>
            <w:tcW w:type="dxa" w:w="1681"/>
            <w:tcMar>
              <w:top w:w="60" w:type="dxa"/>
              <w:start w:w="60" w:type="dxa"/>
              <w:bottom w:w="60" w:type="dxa"/>
              <w:end w:w="60" w:type="dxa"/>
            </w:tcMar>
          </w:tcPr>
          <w:p>
            <w:r>
              <w:rPr>
                <w:rFonts w:ascii="Aptos" w:hAnsi="Aptos"/>
                <w:sz w:val="16"/>
              </w:rPr>
              <w:t>à décider</w:t>
            </w:r>
          </w:p>
        </w:tc>
        <w:tc>
          <w:tcPr>
            <w:tcW w:type="dxa" w:w="1681"/>
            <w:tcMar>
              <w:top w:w="60" w:type="dxa"/>
              <w:start w:w="60" w:type="dxa"/>
              <w:bottom w:w="60" w:type="dxa"/>
              <w:end w:w="60" w:type="dxa"/>
            </w:tcMar>
          </w:tcPr>
          <w:p>
            <w:r>
              <w:rPr>
                <w:rFonts w:ascii="Aptos" w:hAnsi="Aptos"/>
                <w:sz w:val="16"/>
              </w:rPr>
              <w:t>intégration</w:t>
            </w:r>
          </w:p>
        </w:tc>
        <w:tc>
          <w:tcPr>
            <w:tcW w:type="dxa" w:w="1681"/>
            <w:tcMar>
              <w:top w:w="60" w:type="dxa"/>
              <w:start w:w="60" w:type="dxa"/>
              <w:bottom w:w="60" w:type="dxa"/>
              <w:end w:w="60" w:type="dxa"/>
            </w:tcMar>
          </w:tcPr>
          <w:p>
            <w:r>
              <w:rPr>
                <w:rFonts w:ascii="Aptos" w:hAnsi="Aptos"/>
                <w:sz w:val="16"/>
              </w:rPr>
              <w:t>—</w:t>
            </w:r>
          </w:p>
        </w:tc>
      </w:tr>
      <w:tr>
        <w:tc>
          <w:tcPr>
            <w:tcW w:type="dxa" w:w="1681"/>
            <w:tcMar>
              <w:top w:w="60" w:type="dxa"/>
              <w:start w:w="60" w:type="dxa"/>
              <w:bottom w:w="60" w:type="dxa"/>
              <w:end w:w="60" w:type="dxa"/>
            </w:tcMar>
            <w:shd w:fill="F4F5F7"/>
          </w:tcPr>
          <w:p>
            <w:r>
              <w:rPr>
                <w:rFonts w:ascii="Aptos" w:hAnsi="Aptos"/>
                <w:sz w:val="16"/>
              </w:rPr>
              <w:t>Cadenas / moraillon</w:t>
            </w:r>
          </w:p>
        </w:tc>
        <w:tc>
          <w:tcPr>
            <w:tcW w:type="dxa" w:w="1681"/>
            <w:tcMar>
              <w:top w:w="60" w:type="dxa"/>
              <w:start w:w="60" w:type="dxa"/>
              <w:bottom w:w="60" w:type="dxa"/>
              <w:end w:w="60" w:type="dxa"/>
            </w:tcMar>
            <w:shd w:fill="F4F5F7"/>
          </w:tcPr>
          <w:p>
            <w:r>
              <w:rPr>
                <w:rFonts w:ascii="Aptos" w:hAnsi="Aptos"/>
                <w:sz w:val="16"/>
              </w:rPr>
              <w:t>hooks</w:t>
            </w:r>
          </w:p>
        </w:tc>
        <w:tc>
          <w:tcPr>
            <w:tcW w:type="dxa" w:w="1681"/>
            <w:tcMar>
              <w:top w:w="60" w:type="dxa"/>
              <w:start w:w="60" w:type="dxa"/>
              <w:bottom w:w="60" w:type="dxa"/>
              <w:end w:w="60" w:type="dxa"/>
            </w:tcMar>
            <w:shd w:fill="F4F5F7"/>
          </w:tcPr>
          <w:p>
            <w:r>
              <w:rPr>
                <w:rFonts w:ascii="Aptos" w:hAnsi="Aptos"/>
                <w:sz w:val="16"/>
              </w:rPr>
              <w:t>—</w:t>
            </w:r>
          </w:p>
        </w:tc>
        <w:tc>
          <w:tcPr>
            <w:tcW w:type="dxa" w:w="1681"/>
            <w:tcMar>
              <w:top w:w="60" w:type="dxa"/>
              <w:start w:w="60" w:type="dxa"/>
              <w:bottom w:w="60" w:type="dxa"/>
              <w:end w:w="60" w:type="dxa"/>
            </w:tcMar>
            <w:shd w:fill="F4F5F7"/>
          </w:tcPr>
          <w:p>
            <w:r>
              <w:rPr>
                <w:rFonts w:ascii="Aptos" w:hAnsi="Aptos"/>
                <w:sz w:val="16"/>
              </w:rPr>
              <w:t>principal</w:t>
            </w:r>
          </w:p>
        </w:tc>
        <w:tc>
          <w:tcPr>
            <w:tcW w:type="dxa" w:w="1681"/>
            <w:tcMar>
              <w:top w:w="60" w:type="dxa"/>
              <w:start w:w="60" w:type="dxa"/>
              <w:bottom w:w="60" w:type="dxa"/>
              <w:end w:w="60" w:type="dxa"/>
            </w:tcMar>
            <w:shd w:fill="F4F5F7"/>
          </w:tcPr>
          <w:p>
            <w:r>
              <w:rPr>
                <w:rFonts w:ascii="Aptos" w:hAnsi="Aptos"/>
                <w:sz w:val="16"/>
              </w:rPr>
              <w:t>possible</w:t>
            </w:r>
          </w:p>
        </w:tc>
        <w:tc>
          <w:tcPr>
            <w:tcW w:type="dxa" w:w="1681"/>
            <w:tcMar>
              <w:top w:w="60" w:type="dxa"/>
              <w:start w:w="60" w:type="dxa"/>
              <w:bottom w:w="60" w:type="dxa"/>
              <w:end w:w="60" w:type="dxa"/>
            </w:tcMar>
            <w:shd w:fill="F4F5F7"/>
          </w:tcPr>
          <w:p>
            <w:r>
              <w:rPr>
                <w:rFonts w:ascii="Aptos" w:hAnsi="Aptos"/>
                <w:sz w:val="16"/>
              </w:rPr>
              <w:t>—</w:t>
            </w:r>
          </w:p>
        </w:tc>
      </w:tr>
      <w:tr>
        <w:tc>
          <w:tcPr>
            <w:tcW w:type="dxa" w:w="1681"/>
            <w:tcMar>
              <w:top w:w="60" w:type="dxa"/>
              <w:start w:w="60" w:type="dxa"/>
              <w:bottom w:w="60" w:type="dxa"/>
              <w:end w:w="60" w:type="dxa"/>
            </w:tcMar>
          </w:tcPr>
          <w:p>
            <w:r>
              <w:rPr>
                <w:rFonts w:ascii="Aptos" w:hAnsi="Aptos"/>
                <w:sz w:val="16"/>
              </w:rPr>
              <w:t>Keypad / RFID</w:t>
            </w:r>
          </w:p>
        </w:tc>
        <w:tc>
          <w:tcPr>
            <w:tcW w:type="dxa" w:w="1681"/>
            <w:tcMar>
              <w:top w:w="60" w:type="dxa"/>
              <w:start w:w="60" w:type="dxa"/>
              <w:bottom w:w="60" w:type="dxa"/>
              <w:end w:w="60" w:type="dxa"/>
            </w:tcMar>
          </w:tcPr>
          <w:p>
            <w:r>
              <w:rPr>
                <w:rFonts w:ascii="Aptos" w:hAnsi="Aptos"/>
                <w:sz w:val="16"/>
              </w:rPr>
              <w:t>monde + hooks</w:t>
            </w:r>
          </w:p>
        </w:tc>
        <w:tc>
          <w:tcPr>
            <w:tcW w:type="dxa" w:w="1681"/>
            <w:tcMar>
              <w:top w:w="60" w:type="dxa"/>
              <w:start w:w="60" w:type="dxa"/>
              <w:bottom w:w="60" w:type="dxa"/>
              <w:end w:w="60" w:type="dxa"/>
            </w:tcMar>
          </w:tcPr>
          <w:p>
            <w:r>
              <w:rPr>
                <w:rFonts w:ascii="Aptos" w:hAnsi="Aptos"/>
                <w:sz w:val="16"/>
              </w:rPr>
              <w:t>transport ?</w:t>
            </w:r>
          </w:p>
        </w:tc>
        <w:tc>
          <w:tcPr>
            <w:tcW w:type="dxa" w:w="1681"/>
            <w:tcMar>
              <w:top w:w="60" w:type="dxa"/>
              <w:start w:w="60" w:type="dxa"/>
              <w:bottom w:w="60" w:type="dxa"/>
              <w:end w:w="60" w:type="dxa"/>
            </w:tcMar>
          </w:tcPr>
          <w:p>
            <w:r>
              <w:rPr>
                <w:rFonts w:ascii="Aptos" w:hAnsi="Aptos"/>
                <w:sz w:val="16"/>
              </w:rPr>
              <w:t>intégration</w:t>
            </w:r>
          </w:p>
        </w:tc>
        <w:tc>
          <w:tcPr>
            <w:tcW w:type="dxa" w:w="1681"/>
            <w:tcMar>
              <w:top w:w="60" w:type="dxa"/>
              <w:start w:w="60" w:type="dxa"/>
              <w:bottom w:w="60" w:type="dxa"/>
              <w:end w:w="60" w:type="dxa"/>
            </w:tcMar>
          </w:tcPr>
          <w:p>
            <w:r>
              <w:rPr>
                <w:rFonts w:ascii="Aptos" w:hAnsi="Aptos"/>
                <w:sz w:val="16"/>
              </w:rPr>
              <w:t>possible</w:t>
            </w:r>
          </w:p>
        </w:tc>
        <w:tc>
          <w:tcPr>
            <w:tcW w:type="dxa" w:w="1681"/>
            <w:tcMar>
              <w:top w:w="60" w:type="dxa"/>
              <w:start w:w="60" w:type="dxa"/>
              <w:bottom w:w="60" w:type="dxa"/>
              <w:end w:w="60" w:type="dxa"/>
            </w:tcMar>
          </w:tcPr>
          <w:p>
            <w:r>
              <w:rPr>
                <w:rFonts w:ascii="Aptos" w:hAnsi="Aptos"/>
                <w:sz w:val="16"/>
              </w:rPr>
              <w:t>principal</w:t>
            </w:r>
          </w:p>
        </w:tc>
      </w:tr>
      <w:tr>
        <w:tc>
          <w:tcPr>
            <w:tcW w:type="dxa" w:w="1681"/>
            <w:tcMar>
              <w:top w:w="60" w:type="dxa"/>
              <w:start w:w="60" w:type="dxa"/>
              <w:bottom w:w="60" w:type="dxa"/>
              <w:end w:w="60" w:type="dxa"/>
            </w:tcMar>
            <w:shd w:fill="F4F5F7"/>
          </w:tcPr>
          <w:p>
            <w:r>
              <w:rPr>
                <w:rFonts w:ascii="Aptos" w:hAnsi="Aptos"/>
                <w:sz w:val="16"/>
              </w:rPr>
              <w:t>Portes garage / portails</w:t>
            </w:r>
          </w:p>
        </w:tc>
        <w:tc>
          <w:tcPr>
            <w:tcW w:type="dxa" w:w="1681"/>
            <w:tcMar>
              <w:top w:w="60" w:type="dxa"/>
              <w:start w:w="60" w:type="dxa"/>
              <w:bottom w:w="60" w:type="dxa"/>
              <w:end w:w="60" w:type="dxa"/>
            </w:tcMar>
            <w:shd w:fill="F4F5F7"/>
          </w:tcPr>
          <w:p>
            <w:r>
              <w:rPr>
                <w:rFonts w:ascii="Aptos" w:hAnsi="Aptos"/>
                <w:sz w:val="16"/>
              </w:rPr>
              <w:t>hooks</w:t>
            </w:r>
          </w:p>
        </w:tc>
        <w:tc>
          <w:tcPr>
            <w:tcW w:type="dxa" w:w="1681"/>
            <w:tcMar>
              <w:top w:w="60" w:type="dxa"/>
              <w:start w:w="60" w:type="dxa"/>
              <w:bottom w:w="60" w:type="dxa"/>
              <w:end w:w="60" w:type="dxa"/>
            </w:tcMar>
            <w:shd w:fill="F4F5F7"/>
          </w:tcPr>
          <w:p>
            <w:r>
              <w:rPr>
                <w:rFonts w:ascii="Aptos" w:hAnsi="Aptos"/>
                <w:sz w:val="16"/>
              </w:rPr>
              <w:t>optionnel</w:t>
            </w:r>
          </w:p>
        </w:tc>
        <w:tc>
          <w:tcPr>
            <w:tcW w:type="dxa" w:w="1681"/>
            <w:tcMar>
              <w:top w:w="60" w:type="dxa"/>
              <w:start w:w="60" w:type="dxa"/>
              <w:bottom w:w="60" w:type="dxa"/>
              <w:end w:w="60" w:type="dxa"/>
            </w:tcMar>
            <w:shd w:fill="F4F5F7"/>
          </w:tcPr>
          <w:p>
            <w:r>
              <w:rPr>
                <w:rFonts w:ascii="Aptos" w:hAnsi="Aptos"/>
                <w:sz w:val="16"/>
              </w:rPr>
              <w:t>optionnel</w:t>
            </w:r>
          </w:p>
        </w:tc>
        <w:tc>
          <w:tcPr>
            <w:tcW w:type="dxa" w:w="1681"/>
            <w:tcMar>
              <w:top w:w="60" w:type="dxa"/>
              <w:start w:w="60" w:type="dxa"/>
              <w:bottom w:w="60" w:type="dxa"/>
              <w:end w:w="60" w:type="dxa"/>
            </w:tcMar>
            <w:shd w:fill="F4F5F7"/>
          </w:tcPr>
          <w:p>
            <w:r>
              <w:rPr>
                <w:rFonts w:ascii="Aptos" w:hAnsi="Aptos"/>
                <w:sz w:val="16"/>
              </w:rPr>
              <w:t>principal</w:t>
            </w:r>
          </w:p>
        </w:tc>
        <w:tc>
          <w:tcPr>
            <w:tcW w:type="dxa" w:w="1681"/>
            <w:tcMar>
              <w:top w:w="60" w:type="dxa"/>
              <w:start w:w="60" w:type="dxa"/>
              <w:bottom w:w="60" w:type="dxa"/>
              <w:end w:w="60" w:type="dxa"/>
            </w:tcMar>
            <w:shd w:fill="F4F5F7"/>
          </w:tcPr>
          <w:p>
            <w:r>
              <w:rPr>
                <w:rFonts w:ascii="Aptos" w:hAnsi="Aptos"/>
                <w:sz w:val="16"/>
              </w:rPr>
              <w:t>optionnel</w:t>
            </w:r>
          </w:p>
        </w:tc>
      </w:tr>
      <w:tr>
        <w:tc>
          <w:tcPr>
            <w:tcW w:type="dxa" w:w="1681"/>
            <w:tcMar>
              <w:top w:w="60" w:type="dxa"/>
              <w:start w:w="60" w:type="dxa"/>
              <w:bottom w:w="60" w:type="dxa"/>
              <w:end w:w="60" w:type="dxa"/>
            </w:tcMar>
          </w:tcPr>
          <w:p>
            <w:r>
              <w:rPr>
                <w:rFonts w:ascii="Aptos" w:hAnsi="Aptos"/>
                <w:sz w:val="16"/>
              </w:rPr>
              <w:t>Loot / génération</w:t>
            </w:r>
          </w:p>
        </w:tc>
        <w:tc>
          <w:tcPr>
            <w:tcW w:type="dxa" w:w="1681"/>
            <w:tcMar>
              <w:top w:w="60" w:type="dxa"/>
              <w:start w:w="60" w:type="dxa"/>
              <w:bottom w:w="60" w:type="dxa"/>
              <w:end w:w="60" w:type="dxa"/>
            </w:tcMar>
          </w:tcPr>
          <w:p>
            <w:r>
              <w:rPr>
                <w:rFonts w:ascii="Aptos" w:hAnsi="Aptos"/>
                <w:sz w:val="16"/>
              </w:rPr>
              <w:t>principal</w:t>
            </w:r>
          </w:p>
        </w:tc>
        <w:tc>
          <w:tcPr>
            <w:tcW w:type="dxa" w:w="1681"/>
            <w:tcMar>
              <w:top w:w="60" w:type="dxa"/>
              <w:start w:w="60" w:type="dxa"/>
              <w:bottom w:w="60" w:type="dxa"/>
              <w:end w:w="60" w:type="dxa"/>
            </w:tcMar>
          </w:tcPr>
          <w:p>
            <w:r>
              <w:rPr>
                <w:rFonts w:ascii="Aptos" w:hAnsi="Aptos"/>
                <w:sz w:val="16"/>
              </w:rPr>
              <w:t>faible</w:t>
            </w:r>
          </w:p>
        </w:tc>
        <w:tc>
          <w:tcPr>
            <w:tcW w:type="dxa" w:w="1681"/>
            <w:tcMar>
              <w:top w:w="60" w:type="dxa"/>
              <w:start w:w="60" w:type="dxa"/>
              <w:bottom w:w="60" w:type="dxa"/>
              <w:end w:w="60" w:type="dxa"/>
            </w:tcMar>
          </w:tcPr>
          <w:p>
            <w:r>
              <w:rPr>
                <w:rFonts w:ascii="Aptos" w:hAnsi="Aptos"/>
                <w:sz w:val="16"/>
              </w:rPr>
              <w:t>déclare besoins</w:t>
            </w:r>
          </w:p>
        </w:tc>
        <w:tc>
          <w:tcPr>
            <w:tcW w:type="dxa" w:w="1681"/>
            <w:tcMar>
              <w:top w:w="60" w:type="dxa"/>
              <w:start w:w="60" w:type="dxa"/>
              <w:bottom w:w="60" w:type="dxa"/>
              <w:end w:w="60" w:type="dxa"/>
            </w:tcMar>
          </w:tcPr>
          <w:p>
            <w:r>
              <w:rPr>
                <w:rFonts w:ascii="Aptos" w:hAnsi="Aptos"/>
                <w:sz w:val="16"/>
              </w:rPr>
              <w:t>déclare besoins</w:t>
            </w:r>
          </w:p>
        </w:tc>
        <w:tc>
          <w:tcPr>
            <w:tcW w:type="dxa" w:w="1681"/>
            <w:tcMar>
              <w:top w:w="60" w:type="dxa"/>
              <w:start w:w="60" w:type="dxa"/>
              <w:bottom w:w="60" w:type="dxa"/>
              <w:end w:w="60" w:type="dxa"/>
            </w:tcMar>
          </w:tcPr>
          <w:p>
            <w:r>
              <w:rPr>
                <w:rFonts w:ascii="Aptos" w:hAnsi="Aptos"/>
                <w:sz w:val="16"/>
              </w:rPr>
              <w:t>déclare besoins</w:t>
            </w:r>
          </w:p>
        </w:tc>
      </w:tr>
      <w:tr>
        <w:tc>
          <w:tcPr>
            <w:tcW w:type="dxa" w:w="1681"/>
            <w:tcMar>
              <w:top w:w="60" w:type="dxa"/>
              <w:start w:w="60" w:type="dxa"/>
              <w:bottom w:w="60" w:type="dxa"/>
              <w:end w:w="60" w:type="dxa"/>
            </w:tcMar>
            <w:shd w:fill="F4F5F7"/>
          </w:tcPr>
          <w:p>
            <w:r>
              <w:rPr>
                <w:rFonts w:ascii="Aptos" w:hAnsi="Aptos"/>
                <w:sz w:val="16"/>
              </w:rPr>
              <w:t>Effraction</w:t>
            </w:r>
          </w:p>
        </w:tc>
        <w:tc>
          <w:tcPr>
            <w:tcW w:type="dxa" w:w="1681"/>
            <w:tcMar>
              <w:top w:w="60" w:type="dxa"/>
              <w:start w:w="60" w:type="dxa"/>
              <w:bottom w:w="60" w:type="dxa"/>
              <w:end w:w="60" w:type="dxa"/>
            </w:tcMar>
            <w:shd w:fill="F4F5F7"/>
          </w:tcPr>
          <w:p>
            <w:r>
              <w:rPr>
                <w:rFonts w:ascii="Aptos" w:hAnsi="Aptos"/>
                <w:sz w:val="16"/>
              </w:rPr>
              <w:t>orchestration ?</w:t>
            </w:r>
          </w:p>
        </w:tc>
        <w:tc>
          <w:tcPr>
            <w:tcW w:type="dxa" w:w="1681"/>
            <w:tcMar>
              <w:top w:w="60" w:type="dxa"/>
              <w:start w:w="60" w:type="dxa"/>
              <w:bottom w:w="60" w:type="dxa"/>
              <w:end w:w="60" w:type="dxa"/>
            </w:tcMar>
            <w:shd w:fill="F4F5F7"/>
          </w:tcPr>
          <w:p>
            <w:r>
              <w:rPr>
                <w:rFonts w:ascii="Aptos" w:hAnsi="Aptos"/>
                <w:sz w:val="16"/>
              </w:rPr>
              <w:t>dégâts porte</w:t>
            </w:r>
          </w:p>
        </w:tc>
        <w:tc>
          <w:tcPr>
            <w:tcW w:type="dxa" w:w="1681"/>
            <w:tcMar>
              <w:top w:w="60" w:type="dxa"/>
              <w:start w:w="60" w:type="dxa"/>
              <w:bottom w:w="60" w:type="dxa"/>
              <w:end w:w="60" w:type="dxa"/>
            </w:tcMar>
            <w:shd w:fill="F4F5F7"/>
          </w:tcPr>
          <w:p>
            <w:r>
              <w:rPr>
                <w:rFonts w:ascii="Aptos" w:hAnsi="Aptos"/>
                <w:sz w:val="16"/>
              </w:rPr>
              <w:t>serrure/cadenas</w:t>
            </w:r>
          </w:p>
        </w:tc>
        <w:tc>
          <w:tcPr>
            <w:tcW w:type="dxa" w:w="1681"/>
            <w:tcMar>
              <w:top w:w="60" w:type="dxa"/>
              <w:start w:w="60" w:type="dxa"/>
              <w:bottom w:w="60" w:type="dxa"/>
              <w:end w:w="60" w:type="dxa"/>
            </w:tcMar>
            <w:shd w:fill="F4F5F7"/>
          </w:tcPr>
          <w:p>
            <w:r>
              <w:rPr>
                <w:rFonts w:ascii="Aptos" w:hAnsi="Aptos"/>
                <w:sz w:val="16"/>
              </w:rPr>
              <w:t>cas spéciaux</w:t>
            </w:r>
          </w:p>
        </w:tc>
        <w:tc>
          <w:tcPr>
            <w:tcW w:type="dxa" w:w="1681"/>
            <w:tcMar>
              <w:top w:w="60" w:type="dxa"/>
              <w:start w:w="60" w:type="dxa"/>
              <w:bottom w:w="60" w:type="dxa"/>
              <w:end w:w="60" w:type="dxa"/>
            </w:tcMar>
            <w:shd w:fill="F4F5F7"/>
          </w:tcPr>
          <w:p>
            <w:r>
              <w:rPr>
                <w:rFonts w:ascii="Aptos" w:hAnsi="Aptos"/>
                <w:sz w:val="16"/>
              </w:rPr>
              <w:t>dégâts composants</w:t>
            </w:r>
          </w:p>
        </w:tc>
      </w:tr>
      <w:tr>
        <w:tc>
          <w:tcPr>
            <w:tcW w:type="dxa" w:w="1681"/>
            <w:tcMar>
              <w:top w:w="60" w:type="dxa"/>
              <w:start w:w="60" w:type="dxa"/>
              <w:bottom w:w="60" w:type="dxa"/>
              <w:end w:w="60" w:type="dxa"/>
            </w:tcMar>
          </w:tcPr>
          <w:p>
            <w:r>
              <w:rPr>
                <w:rFonts w:ascii="Aptos" w:hAnsi="Aptos"/>
                <w:sz w:val="16"/>
              </w:rPr>
              <w:t>Craft de portes</w:t>
            </w:r>
          </w:p>
        </w:tc>
        <w:tc>
          <w:tcPr>
            <w:tcW w:type="dxa" w:w="1681"/>
            <w:tcMar>
              <w:top w:w="60" w:type="dxa"/>
              <w:start w:w="60" w:type="dxa"/>
              <w:bottom w:w="60" w:type="dxa"/>
              <w:end w:w="60" w:type="dxa"/>
            </w:tcMar>
          </w:tcPr>
          <w:p>
            <w:r>
              <w:rPr>
                <w:rFonts w:ascii="Aptos" w:hAnsi="Aptos"/>
                <w:sz w:val="16"/>
              </w:rPr>
              <w:t>à définir</w:t>
            </w:r>
          </w:p>
        </w:tc>
        <w:tc>
          <w:tcPr>
            <w:tcW w:type="dxa" w:w="1681"/>
            <w:tcMar>
              <w:top w:w="60" w:type="dxa"/>
              <w:start w:w="60" w:type="dxa"/>
              <w:bottom w:w="60" w:type="dxa"/>
              <w:end w:w="60" w:type="dxa"/>
            </w:tcMar>
          </w:tcPr>
          <w:p>
            <w:r>
              <w:rPr>
                <w:rFonts w:ascii="Aptos" w:hAnsi="Aptos"/>
                <w:sz w:val="16"/>
              </w:rPr>
              <w:t>possible</w:t>
            </w:r>
          </w:p>
        </w:tc>
        <w:tc>
          <w:tcPr>
            <w:tcW w:type="dxa" w:w="1681"/>
            <w:tcMar>
              <w:top w:w="60" w:type="dxa"/>
              <w:start w:w="60" w:type="dxa"/>
              <w:bottom w:w="60" w:type="dxa"/>
              <w:end w:w="60" w:type="dxa"/>
            </w:tcMar>
          </w:tcPr>
          <w:p>
            <w:r>
              <w:rPr>
                <w:rFonts w:ascii="Aptos" w:hAnsi="Aptos"/>
                <w:sz w:val="16"/>
              </w:rPr>
              <w:t>composants</w:t>
            </w:r>
          </w:p>
        </w:tc>
        <w:tc>
          <w:tcPr>
            <w:tcW w:type="dxa" w:w="1681"/>
            <w:tcMar>
              <w:top w:w="60" w:type="dxa"/>
              <w:start w:w="60" w:type="dxa"/>
              <w:bottom w:w="60" w:type="dxa"/>
              <w:end w:w="60" w:type="dxa"/>
            </w:tcMar>
          </w:tcPr>
          <w:p>
            <w:r>
              <w:rPr>
                <w:rFonts w:ascii="Aptos" w:hAnsi="Aptos"/>
                <w:sz w:val="16"/>
              </w:rPr>
              <w:t>portes spéciales</w:t>
            </w:r>
          </w:p>
        </w:tc>
        <w:tc>
          <w:tcPr>
            <w:tcW w:type="dxa" w:w="1681"/>
            <w:tcMar>
              <w:top w:w="60" w:type="dxa"/>
              <w:start w:w="60" w:type="dxa"/>
              <w:bottom w:w="60" w:type="dxa"/>
              <w:end w:w="60" w:type="dxa"/>
            </w:tcMar>
          </w:tcPr>
          <w:p>
            <w:r>
              <w:rPr>
                <w:rFonts w:ascii="Aptos" w:hAnsi="Aptos"/>
                <w:sz w:val="16"/>
              </w:rPr>
              <w:t>accessoires</w:t>
            </w:r>
          </w:p>
        </w:tc>
      </w:tr>
    </w:tbl>
    <w:p>
      <w:pPr>
        <w:pStyle w:val="Heading1"/>
      </w:pPr>
      <w:r>
        <w:t>14. Questions ouvertes / parking à idées</w:t>
      </w:r>
    </w:p>
    <w:p>
      <w:r>
        <w:t>Cette section sert à conserver les idées sans forcer une décision prématurée.</w:t>
      </w:r>
    </w:p>
    <w:p>
      <w:pPr>
        <w:spacing w:after="60"/>
      </w:pPr>
      <w:r>
        <w:rPr>
          <w:rFonts w:ascii="Aptos" w:hAnsi="Aptos"/>
          <w:b/>
          <w:color w:val="3C6E91"/>
        </w:rPr>
        <w:t xml:space="preserve">Nom du projet — </w:t>
      </w:r>
      <w:r>
        <w:t>Doorworks, Hinges &amp; Locks, Open &amp; Shut, autre nom à définir.</w:t>
      </w:r>
    </w:p>
    <w:p>
      <w:pPr>
        <w:spacing w:after="60"/>
      </w:pPr>
      <w:r>
        <w:rPr>
          <w:rFonts w:ascii="Aptos" w:hAnsi="Aptos"/>
          <w:b/>
          <w:color w:val="3C6E91"/>
        </w:rPr>
        <w:t xml:space="preserve">Charnières — </w:t>
      </w:r>
      <w:r>
        <w:t>Quel sous-mod en est propriétaire ? Item réel ou simple état du cadre ? Nombre variable selon la porte ?</w:t>
      </w:r>
    </w:p>
    <w:p>
      <w:pPr>
        <w:spacing w:after="60"/>
      </w:pPr>
      <w:r>
        <w:rPr>
          <w:rFonts w:ascii="Aptos" w:hAnsi="Aptos"/>
          <w:b/>
          <w:color w:val="3C6E91"/>
        </w:rPr>
        <w:t xml:space="preserve">Démontage verrouillé — </w:t>
      </w:r>
      <w:r>
        <w:t>Interdiction absolue ou Sandbox Option ? S’applique-t-elle seulement aux portes ou aussi aux meubles verrouillés ?</w:t>
      </w:r>
    </w:p>
    <w:p>
      <w:pPr>
        <w:spacing w:after="60"/>
      </w:pPr>
      <w:r>
        <w:rPr>
          <w:rFonts w:ascii="Aptos" w:hAnsi="Aptos"/>
          <w:b/>
          <w:color w:val="3C6E91"/>
        </w:rPr>
        <w:t xml:space="preserve">Accessoires lors du Pickup — </w:t>
      </w:r>
      <w:r>
        <w:t>Le keypad et les autres éléments restent-ils sur la porte, doivent-ils être retirés, ou cela dépend-il du composant ?</w:t>
      </w:r>
    </w:p>
    <w:p>
      <w:pPr>
        <w:spacing w:after="60"/>
      </w:pPr>
      <w:r>
        <w:rPr>
          <w:rFonts w:ascii="Aptos" w:hAnsi="Aptos"/>
          <w:b/>
          <w:color w:val="3C6E91"/>
        </w:rPr>
        <w:t xml:space="preserve">Effraction — </w:t>
      </w:r>
      <w:r>
        <w:t>Faut-il intégrer pied-de-biche / coup d’épaule / outils dans Locksmith ou créer plus tard un module Breaching ?</w:t>
      </w:r>
    </w:p>
    <w:p>
      <w:pPr>
        <w:spacing w:after="60"/>
      </w:pPr>
      <w:r>
        <w:rPr>
          <w:rFonts w:ascii="Aptos" w:hAnsi="Aptos"/>
          <w:b/>
          <w:color w:val="3C6E91"/>
        </w:rPr>
        <w:t xml:space="preserve">Blessures — </w:t>
      </w:r>
      <w:r>
        <w:t>Quels types de blessures sont cohérents lors d’un forçage raté ? Main/bras, chute, coupure sur verre ?</w:t>
      </w:r>
    </w:p>
    <w:p>
      <w:pPr>
        <w:spacing w:after="60"/>
      </w:pPr>
      <w:r>
        <w:rPr>
          <w:rFonts w:ascii="Aptos" w:hAnsi="Aptos"/>
          <w:b/>
          <w:color w:val="3C6E91"/>
        </w:rPr>
        <w:t xml:space="preserve">Fenêtres — </w:t>
      </w:r>
      <w:r>
        <w:t>Extension naturelle du framework ou projet séparé une fois les portes stabilisées ?</w:t>
      </w:r>
    </w:p>
    <w:p>
      <w:pPr>
        <w:spacing w:after="60"/>
      </w:pPr>
      <w:r>
        <w:rPr>
          <w:rFonts w:ascii="Aptos" w:hAnsi="Aptos"/>
          <w:b/>
          <w:color w:val="3C6E91"/>
        </w:rPr>
        <w:t xml:space="preserve">Craft — </w:t>
      </w:r>
      <w:r>
        <w:t>Sous-mod existant ou futur module Construction si les recettes deviennent nombreuses ?</w:t>
      </w:r>
    </w:p>
    <w:p>
      <w:pPr>
        <w:spacing w:after="60"/>
      </w:pPr>
      <w:r>
        <w:rPr>
          <w:rFonts w:ascii="Aptos" w:hAnsi="Aptos"/>
          <w:b/>
          <w:color w:val="3C6E91"/>
        </w:rPr>
        <w:t xml:space="preserve">Alarmes — </w:t>
      </w:r>
      <w:r>
        <w:t>Simple sirène locale, alarme bâtiment, interaction avec systèmes existants, durée et conséquences.</w:t>
      </w:r>
    </w:p>
    <w:p>
      <w:pPr>
        <w:spacing w:after="60"/>
      </w:pPr>
      <w:r>
        <w:rPr>
          <w:rFonts w:ascii="Aptos" w:hAnsi="Aptos"/>
          <w:b/>
          <w:color w:val="3C6E91"/>
        </w:rPr>
        <w:t xml:space="preserve">Brute force code — </w:t>
      </w:r>
      <w:r>
        <w:t>Nombre d’essais, temps par tentative, lockout, alarme, indices visibles ou découverts dans le monde.</w:t>
      </w:r>
    </w:p>
    <w:p>
      <w:pPr>
        <w:spacing w:after="60"/>
      </w:pPr>
      <w:r>
        <w:rPr>
          <w:rFonts w:ascii="Aptos" w:hAnsi="Aptos"/>
          <w:b/>
          <w:color w:val="3C6E91"/>
        </w:rPr>
        <w:t xml:space="preserve">RFID — </w:t>
      </w:r>
      <w:r>
        <w:t>Types de badges, association à un site/contrôleur, apparition dans le loot et sur certains zombies.</w:t>
      </w:r>
    </w:p>
    <w:p>
      <w:pPr>
        <w:spacing w:after="60"/>
      </w:pPr>
      <w:r>
        <w:rPr>
          <w:rFonts w:ascii="Aptos" w:hAnsi="Aptos"/>
          <w:b/>
          <w:color w:val="3C6E91"/>
        </w:rPr>
        <w:t xml:space="preserve">Saves existantes — </w:t>
      </w:r>
      <w:r>
        <w:t>Comment appliquer proprement les nouveaux composants aux portes déjà générées sans casser une partie en cours.</w:t>
      </w:r>
    </w:p>
    <w:p>
      <w:pPr>
        <w:pStyle w:val="Heading2"/>
      </w:pPr>
      <w:r>
        <w:t>Idées à ne pas oublier</w:t>
      </w:r>
    </w:p>
    <w:p>
      <w:pPr>
        <w:pStyle w:val="ListBullet"/>
        <w:spacing w:after="50"/>
      </w:pPr>
      <w:r>
        <w:t>Les codes peuvent apparaître sur des cartes annotées.</w:t>
      </w:r>
    </w:p>
    <w:p>
      <w:pPr>
        <w:pStyle w:val="ListBullet"/>
        <w:spacing w:after="50"/>
      </w:pPr>
      <w:r>
        <w:t>Un badge RFID trouvé dans la poche d’un zombie peut ouvrir une porte liée au lieu ou au rôle du zombie.</w:t>
      </w:r>
    </w:p>
    <w:p>
      <w:pPr>
        <w:pStyle w:val="ListBullet"/>
        <w:spacing w:after="50"/>
      </w:pPr>
      <w:r>
        <w:t>Un keypad peut être alimenté par le réseau ou par pile.</w:t>
      </w:r>
    </w:p>
    <w:p>
      <w:pPr>
        <w:pStyle w:val="ListBullet"/>
        <w:spacing w:after="50"/>
      </w:pPr>
      <w:r>
        <w:t>Une porte sécurisée peut se reverrouiller automatiquement à la fermeture.</w:t>
      </w:r>
    </w:p>
    <w:p>
      <w:pPr>
        <w:pStyle w:val="ListBullet"/>
        <w:spacing w:after="50"/>
      </w:pPr>
      <w:r>
        <w:t>En cas de panne de courant, l’accès électronique peut disparaître alors que la clé mécanique continue de fonctionner.</w:t>
      </w:r>
    </w:p>
    <w:p>
      <w:pPr>
        <w:pStyle w:val="ListBullet"/>
        <w:spacing w:after="50"/>
      </w:pPr>
      <w:r>
        <w:t>Plusieurs erreurs de code peuvent déclencher un délai, un lockout ou une alarme.</w:t>
      </w:r>
    </w:p>
    <w:p>
      <w:pPr>
        <w:pStyle w:val="ListBullet"/>
        <w:spacing w:after="50"/>
      </w:pPr>
      <w:r>
        <w:t>Les petits équipements côté porte devraient éviter d’entrer en conflit avec les interrupteurs muraux.</w:t>
      </w:r>
    </w:p>
    <w:p>
      <w:pPr>
        <w:pStyle w:val="ListBullet"/>
        <w:spacing w:after="50"/>
      </w:pPr>
      <w:r>
        <w:t>Une porte intérieure normale peut devenir verrouillable si on lui installe un mécanisme adapté.</w:t>
      </w:r>
    </w:p>
    <w:p>
      <w:pPr>
        <w:pStyle w:val="ListBullet"/>
        <w:spacing w:after="50"/>
      </w:pPr>
      <w:r>
        <w:t>Le même concept de cadenas peut s’étendre aux caisses, armoires et casiers.</w:t>
      </w:r>
    </w:p>
    <w:p>
      <w:pPr>
        <w:pStyle w:val="ListBullet"/>
        <w:spacing w:after="50"/>
      </w:pPr>
      <w:r>
        <w:t>Défoncer une porte ne détruit pas forcément seulement le battant : le cadre et les charnières peuvent aussi souffrir.</w:t>
      </w:r>
    </w:p>
    <w:tbl>
      <w:tblPr>
        <w:tblW w:type="auto" w:w="0"/>
        <w:jc w:val="center"/>
        <w:tblLook w:firstColumn="1" w:firstRow="1" w:lastColumn="0" w:lastRow="0" w:noHBand="0" w:noVBand="1" w:val="04A0"/>
      </w:tblPr>
      <w:tblGrid>
        <w:gridCol w:w="10086"/>
      </w:tblGrid>
      <w:tr>
        <w:trPr>
          <w:cantSplit/>
        </w:trPr>
        <w:tc>
          <w:tcPr>
            <w:tcW w:type="dxa" w:w="10086"/>
            <w:shd w:fill="DFF2E3"/>
            <w:tcMar>
              <w:top w:w="120" w:type="dxa"/>
              <w:start w:w="150" w:type="dxa"/>
              <w:bottom w:w="120" w:type="dxa"/>
              <w:end w:w="150" w:type="dxa"/>
            </w:tcMar>
          </w:tcPr>
          <w:p>
            <w:pPr>
              <w:spacing w:after="40"/>
            </w:pPr>
            <w:r>
              <w:rPr>
                <w:rFonts w:ascii="Aptos" w:hAnsi="Aptos"/>
                <w:b/>
                <w:color w:val="20344A"/>
              </w:rPr>
              <w:t>MVP conseillé</w:t>
            </w:r>
          </w:p>
          <w:p>
            <w:pPr>
              <w:spacing w:after="0"/>
            </w:pPr>
            <w:r>
              <w:t>Ne pas implémenter tout ce document en même temps. Le premier objectif reste : une porte simple peut être dégondée, transportée et replacée proprement. L’architecture doit simplement éviter de bloquer les extensions futures.</w:t>
            </w:r>
          </w:p>
        </w:tc>
      </w:tr>
    </w:tbl>
    <w:p>
      <w:pPr>
        <w:spacing w:after="20"/>
      </w:pPr>
    </w:p>
    <w:sectPr w:rsidR="00FC693F" w:rsidRPr="0006063C" w:rsidSect="00034616">
      <w:headerReference w:type="default" r:id="rId9"/>
      <w:footerReference w:type="default" r:id="rId10"/>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Document de travail — 18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Projet portes &amp; accès — cahier d’idées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034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C6E9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2034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tatusFixed">
    <w:name w:val="Status Fixed"/>
    <w:rPr>
      <w:b/>
      <w:color w:val="2F6B3D"/>
    </w:rPr>
  </w:style>
  <w:style w:type="character" w:customStyle="1" w:styleId="StatusIdea">
    <w:name w:val="Status Idea"/>
    <w:rPr>
      <w:b/>
      <w:color w:val="9A6700"/>
    </w:rPr>
  </w:style>
  <w:style w:type="character" w:customStyle="1" w:styleId="StatusOpen">
    <w:name w:val="Status Open"/>
    <w:rPr>
      <w:b/>
      <w:color w:val="A33A3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