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A3465" w14:textId="77777777" w:rsidR="00B7593A" w:rsidRDefault="00000000">
      <w:pPr>
        <w:pStyle w:val="IOPTitle"/>
      </w:pPr>
      <w:r>
        <w:rPr>
          <w:rStyle w:val="IOPTitleChar"/>
          <w:sz w:val="40"/>
          <w:szCs w:val="40"/>
        </w:rPr>
        <w:t>Difference-of-Convex Algorithm (DCA)</w:t>
      </w:r>
    </w:p>
    <w:p w14:paraId="5228C6FB" w14:textId="77777777" w:rsidR="00B7593A" w:rsidRDefault="00000000">
      <w:pPr>
        <w:pStyle w:val="IOPAuthor"/>
      </w:pPr>
      <w:r>
        <w:rPr>
          <w:sz w:val="28"/>
          <w:szCs w:val="28"/>
        </w:rPr>
        <w:t>Cougar Bellinger</w:t>
      </w:r>
      <w:r>
        <w:rPr>
          <w:sz w:val="28"/>
          <w:szCs w:val="28"/>
          <w:vertAlign w:val="superscript"/>
        </w:rPr>
        <w:t>1</w:t>
      </w:r>
    </w:p>
    <w:p w14:paraId="01665F2F" w14:textId="77777777" w:rsidR="00B7593A" w:rsidRDefault="00000000">
      <w:pPr>
        <w:pStyle w:val="IOPAff"/>
      </w:pPr>
      <w:r>
        <w:rPr>
          <w:sz w:val="22"/>
          <w:szCs w:val="22"/>
          <w:vertAlign w:val="superscript"/>
        </w:rPr>
        <w:t>1</w:t>
      </w:r>
      <w:r>
        <w:rPr>
          <w:sz w:val="22"/>
          <w:szCs w:val="22"/>
        </w:rPr>
        <w:t>Software Engineering, The University of Arizona, Tucson, AZ 85721</w:t>
      </w:r>
    </w:p>
    <w:p w14:paraId="4F5E32F0" w14:textId="77777777" w:rsidR="00B7593A" w:rsidRDefault="00000000">
      <w:pPr>
        <w:pStyle w:val="IOPAff"/>
        <w:rPr>
          <w:sz w:val="22"/>
          <w:szCs w:val="22"/>
        </w:rPr>
      </w:pPr>
      <w:r>
        <w:rPr>
          <w:sz w:val="22"/>
          <w:szCs w:val="22"/>
        </w:rPr>
        <w:t xml:space="preserve">E-mail: </w:t>
      </w:r>
      <w:r>
        <w:rPr>
          <w:sz w:val="22"/>
          <w:szCs w:val="22"/>
          <w:vertAlign w:val="superscript"/>
        </w:rPr>
        <w:t>1</w:t>
      </w:r>
      <w:r>
        <w:rPr>
          <w:sz w:val="22"/>
          <w:szCs w:val="22"/>
        </w:rPr>
        <w:t>cougarbellinger@arizona.edu</w:t>
      </w:r>
    </w:p>
    <w:p w14:paraId="6BD5091D" w14:textId="77777777" w:rsidR="00B7593A" w:rsidRDefault="00B7593A">
      <w:pPr>
        <w:pStyle w:val="IOPAff"/>
        <w:rPr>
          <w:sz w:val="22"/>
          <w:szCs w:val="22"/>
        </w:rPr>
      </w:pPr>
    </w:p>
    <w:p w14:paraId="66CB805D" w14:textId="77777777" w:rsidR="00B7593A" w:rsidRDefault="00000000">
      <w:pPr>
        <w:pStyle w:val="IOPH1"/>
        <w:rPr>
          <w:szCs w:val="22"/>
        </w:rPr>
      </w:pPr>
      <w:r>
        <w:rPr>
          <w:szCs w:val="22"/>
        </w:rPr>
        <w:t>Abstract</w:t>
      </w:r>
    </w:p>
    <w:p w14:paraId="2808601B" w14:textId="77777777" w:rsidR="00B7593A" w:rsidRDefault="00000000">
      <w:pPr>
        <w:pStyle w:val="IOPH1"/>
        <w:rPr>
          <w:b w:val="0"/>
          <w:szCs w:val="22"/>
        </w:rPr>
      </w:pPr>
      <w:r>
        <w:rPr>
          <w:b w:val="0"/>
          <w:szCs w:val="22"/>
        </w:rPr>
        <w:t xml:space="preserve">In this project, I study the Difference-of-Convex Algorithm for solving non-convex optimization problems. </w:t>
      </w:r>
    </w:p>
    <w:p w14:paraId="645BA9FF" w14:textId="77777777" w:rsidR="00B7593A" w:rsidRDefault="00000000">
      <w:pPr>
        <w:pStyle w:val="IOPAbsText"/>
        <w:jc w:val="both"/>
        <w:rPr>
          <w:sz w:val="22"/>
        </w:rPr>
      </w:pPr>
      <w:r>
        <w:rPr>
          <w:sz w:val="22"/>
        </w:rPr>
        <w:t>Your abstract should give readers a brief summary of your article. It should concisely describe the contents of your article, and include key terms. It should be informative, accessible and not only indicate the general scope of the article but also state the main results obtained and conclusions drawn. The abstract should be complete in itself; it should not contain undefined abbreviations and no table numbers, figure numbers, references or equations should be referred to. It should not normally be more than 300 words.</w:t>
      </w:r>
    </w:p>
    <w:p w14:paraId="2B9592B3" w14:textId="77777777" w:rsidR="00B7593A" w:rsidRDefault="00000000">
      <w:pPr>
        <w:pStyle w:val="IOPKwd"/>
        <w:rPr>
          <w:sz w:val="22"/>
        </w:rPr>
      </w:pPr>
      <w:r>
        <w:rPr>
          <w:sz w:val="22"/>
        </w:rPr>
        <w:t>Keywords: Non-Convex Optimization, Difference-of-Convex Algorithm, term</w:t>
      </w:r>
    </w:p>
    <w:p w14:paraId="2429A88F" w14:textId="77777777" w:rsidR="00B7593A" w:rsidRDefault="00B7593A">
      <w:pPr>
        <w:sectPr w:rsidR="00B7593A">
          <w:headerReference w:type="default" r:id="rId7"/>
          <w:footerReference w:type="default" r:id="rId8"/>
          <w:pgSz w:w="11906" w:h="16838"/>
          <w:pgMar w:top="2098" w:right="907" w:bottom="1474" w:left="907" w:header="709" w:footer="709" w:gutter="0"/>
          <w:cols w:space="720"/>
          <w:formProt w:val="0"/>
          <w:docGrid w:linePitch="360"/>
        </w:sectPr>
      </w:pPr>
    </w:p>
    <w:p w14:paraId="6D342D05" w14:textId="77777777" w:rsidR="00B7593A" w:rsidRDefault="00000000">
      <w:pPr>
        <w:pStyle w:val="IOPH1"/>
      </w:pPr>
      <w:r>
        <w:rPr>
          <w:sz w:val="24"/>
          <w:szCs w:val="24"/>
        </w:rPr>
        <w:t>1. Introduction</w:t>
      </w:r>
    </w:p>
    <w:p w14:paraId="05B00611" w14:textId="77777777" w:rsidR="00B7593A" w:rsidRDefault="00000000">
      <w:pPr>
        <w:pStyle w:val="IOPText"/>
        <w:ind w:firstLine="0"/>
        <w:rPr>
          <w:sz w:val="22"/>
          <w:lang w:val="en-US" w:eastAsia="en-US"/>
        </w:rPr>
      </w:pPr>
      <w:r>
        <w:rPr>
          <w:sz w:val="22"/>
          <w:lang w:val="en-US" w:eastAsia="en-US"/>
        </w:rPr>
        <w:t xml:space="preserve">Optimization problems whose objective function or constraint set is non-convex are difficult to find a global optimum for. Unlike convex problems, with the useful characteristic that any local optimum is a global optimum, non-convex landscapes usually have many local optima and can therefore “trap” classical optimization algorithms into suboptimal solutions. Traditional methods derived for convex optimization prove to be inappropriate when confronted by the </w:t>
      </w:r>
      <w:r>
        <w:rPr>
          <w:b/>
          <w:bCs/>
          <w:sz w:val="22"/>
          <w:lang w:val="en-US" w:eastAsia="en-US"/>
        </w:rPr>
        <w:t>problems of non-convexity</w:t>
      </w:r>
      <w:r>
        <w:rPr>
          <w:sz w:val="22"/>
          <w:lang w:val="en-US" w:eastAsia="en-US"/>
        </w:rPr>
        <w:t xml:space="preserve">. This inherent difficulty has driven the development of dedicated algorithms that are able to navigate these intricate topographies, the </w:t>
      </w:r>
      <w:r>
        <w:rPr>
          <w:b/>
          <w:bCs/>
          <w:sz w:val="22"/>
          <w:lang w:val="en-US" w:eastAsia="en-US"/>
        </w:rPr>
        <w:t>difference-of-convex algorithm</w:t>
      </w:r>
      <w:r>
        <w:rPr>
          <w:sz w:val="22"/>
          <w:lang w:val="en-US" w:eastAsia="en-US"/>
        </w:rPr>
        <w:t xml:space="preserve"> (DCA) being one such example.</w:t>
      </w:r>
    </w:p>
    <w:p w14:paraId="4CE5675B" w14:textId="77777777" w:rsidR="00B7593A" w:rsidRDefault="00B7593A">
      <w:pPr>
        <w:pStyle w:val="IOPText"/>
        <w:ind w:firstLine="0"/>
        <w:rPr>
          <w:sz w:val="22"/>
          <w:lang w:val="en-US" w:eastAsia="en-US"/>
        </w:rPr>
      </w:pPr>
    </w:p>
    <w:p w14:paraId="17BAFC35" w14:textId="77777777" w:rsidR="00B7593A" w:rsidRDefault="00000000">
      <w:pPr>
        <w:pStyle w:val="IOPText"/>
        <w:ind w:firstLine="0"/>
        <w:rPr>
          <w:sz w:val="22"/>
          <w:lang w:val="en-US" w:eastAsia="en-US"/>
        </w:rPr>
      </w:pPr>
      <w:r>
        <w:rPr>
          <w:sz w:val="22"/>
          <w:lang w:val="en-US" w:eastAsia="en-US"/>
        </w:rPr>
        <w:t xml:space="preserve">A function is termed a </w:t>
      </w:r>
      <w:r>
        <w:rPr>
          <w:b/>
          <w:bCs/>
          <w:sz w:val="22"/>
          <w:lang w:val="en-US" w:eastAsia="en-US"/>
        </w:rPr>
        <w:t>difference-of-convex</w:t>
      </w:r>
      <w:r>
        <w:rPr>
          <w:sz w:val="22"/>
          <w:lang w:val="en-US" w:eastAsia="en-US"/>
        </w:rPr>
        <w:t xml:space="preserve"> (DC) function if it can be expressed as the difference between two convex functions. Formally, a real-valued function f(x) mapping from Rn to R is a </w:t>
      </w:r>
      <w:r>
        <w:rPr>
          <w:b/>
          <w:bCs/>
          <w:sz w:val="22"/>
          <w:lang w:val="en-US" w:eastAsia="en-US"/>
        </w:rPr>
        <w:t>DC function</w:t>
      </w:r>
      <w:r>
        <w:rPr>
          <w:sz w:val="22"/>
          <w:lang w:val="en-US" w:eastAsia="en-US"/>
        </w:rPr>
        <w:t xml:space="preserve"> if there exist convex functions g(x) and h(x), also mapping from Rn to R, such that </w:t>
      </w:r>
      <w:r>
        <w:rPr>
          <w:b/>
          <w:bCs/>
          <w:sz w:val="22"/>
          <w:lang w:val="en-US" w:eastAsia="en-US"/>
        </w:rPr>
        <w:t>f(x)=g(x)−h(x) for all x in Rn</w:t>
      </w:r>
      <w:r>
        <w:rPr>
          <w:sz w:val="22"/>
          <w:lang w:val="en-US" w:eastAsia="en-US"/>
        </w:rPr>
        <w:t xml:space="preserve">. </w:t>
      </w:r>
    </w:p>
    <w:p w14:paraId="7B6A312D" w14:textId="77777777" w:rsidR="00B7593A" w:rsidRDefault="00000000">
      <w:pPr>
        <w:pStyle w:val="IOPText"/>
        <w:ind w:firstLine="0"/>
        <w:rPr>
          <w:sz w:val="22"/>
          <w:lang w:val="en-US" w:eastAsia="en-US"/>
        </w:rPr>
      </w:pPr>
      <w:r>
        <w:rPr>
          <w:sz w:val="22"/>
          <w:lang w:val="en-US" w:eastAsia="en-US"/>
        </w:rPr>
        <w:t>DC problems can take the form:</w:t>
      </w:r>
    </w:p>
    <w:p w14:paraId="33ED86D5" w14:textId="77777777" w:rsidR="00B7593A" w:rsidRDefault="00B7593A">
      <w:pPr>
        <w:pStyle w:val="IOPText"/>
        <w:ind w:firstLine="0"/>
        <w:jc w:val="center"/>
      </w:pPr>
    </w:p>
    <w:p w14:paraId="3A5A5A0B" w14:textId="77777777" w:rsidR="00B7593A" w:rsidRDefault="00000000">
      <w:pPr>
        <w:pStyle w:val="IOPText"/>
        <w:ind w:firstLine="0"/>
        <w:rPr>
          <w:sz w:val="22"/>
          <w:lang w:val="en-US" w:eastAsia="en-US"/>
        </w:rPr>
      </w:pPr>
      <w:r>
        <w:rPr>
          <w:sz w:val="22"/>
          <w:lang w:val="en-US" w:eastAsia="en-US"/>
        </w:rPr>
        <w:tab/>
      </w:r>
      <w:r>
        <w:rPr>
          <w:sz w:val="22"/>
          <w:lang w:val="en-US" w:eastAsia="en-US"/>
        </w:rPr>
        <w:tab/>
      </w:r>
      <w:r>
        <w:rPr>
          <w:sz w:val="22"/>
          <w:lang w:val="en-US" w:eastAsia="en-US"/>
        </w:rPr>
        <w:tab/>
      </w:r>
      <w:r>
        <w:rPr>
          <w:sz w:val="22"/>
          <w:lang w:val="en-US" w:eastAsia="en-US"/>
        </w:rPr>
        <w:tab/>
      </w:r>
      <w:r>
        <w:rPr>
          <w:sz w:val="22"/>
          <w:lang w:val="en-US" w:eastAsia="en-US"/>
        </w:rPr>
        <w:tab/>
        <w:t xml:space="preserve">minimize    </w:t>
      </w:r>
      <w:r>
        <w:rPr>
          <w:i/>
          <w:iCs/>
          <w:sz w:val="22"/>
          <w:lang w:val="en-US" w:eastAsia="en-US"/>
        </w:rPr>
        <w:t>f (x) = g(x) − h(x)</w:t>
      </w:r>
    </w:p>
    <w:p w14:paraId="373D2878" w14:textId="77777777" w:rsidR="00B7593A" w:rsidRDefault="00000000">
      <w:pPr>
        <w:pStyle w:val="IOPText"/>
        <w:ind w:firstLine="0"/>
        <w:rPr>
          <w:sz w:val="22"/>
          <w:lang w:val="en-US" w:eastAsia="en-US"/>
        </w:rPr>
      </w:pPr>
      <w:r>
        <w:rPr>
          <w:i/>
          <w:iCs/>
          <w:sz w:val="22"/>
          <w:lang w:val="en-US" w:eastAsia="en-US"/>
        </w:rPr>
        <w:tab/>
      </w:r>
      <w:r>
        <w:rPr>
          <w:i/>
          <w:iCs/>
          <w:sz w:val="22"/>
          <w:lang w:val="en-US" w:eastAsia="en-US"/>
        </w:rPr>
        <w:tab/>
      </w:r>
      <w:r>
        <w:rPr>
          <w:i/>
          <w:iCs/>
          <w:sz w:val="22"/>
          <w:lang w:val="en-US" w:eastAsia="en-US"/>
        </w:rPr>
        <w:tab/>
      </w:r>
      <w:r>
        <w:rPr>
          <w:i/>
          <w:iCs/>
          <w:sz w:val="22"/>
          <w:lang w:val="en-US" w:eastAsia="en-US"/>
        </w:rPr>
        <w:tab/>
      </w:r>
      <w:r>
        <w:rPr>
          <w:i/>
          <w:iCs/>
          <w:sz w:val="22"/>
          <w:lang w:val="en-US" w:eastAsia="en-US"/>
        </w:rPr>
        <w:tab/>
      </w:r>
      <w:r>
        <w:rPr>
          <w:sz w:val="22"/>
          <w:lang w:val="en-US" w:eastAsia="en-US"/>
        </w:rPr>
        <w:t>subject</w:t>
      </w:r>
      <w:r>
        <w:rPr>
          <w:i/>
          <w:iCs/>
          <w:sz w:val="22"/>
          <w:lang w:val="en-US" w:eastAsia="en-US"/>
        </w:rPr>
        <w:t xml:space="preserve"> </w:t>
      </w:r>
      <w:r>
        <w:rPr>
          <w:sz w:val="22"/>
          <w:lang w:val="en-US" w:eastAsia="en-US"/>
        </w:rPr>
        <w:t xml:space="preserve">to    </w:t>
      </w:r>
      <w:r>
        <w:rPr>
          <w:i/>
          <w:iCs/>
          <w:sz w:val="22"/>
          <w:lang w:val="en-US" w:eastAsia="en-US"/>
        </w:rPr>
        <w:t>x ∈ C,</w:t>
      </w:r>
      <w:r>
        <w:rPr>
          <w:sz w:val="22"/>
          <w:lang w:val="en-US" w:eastAsia="en-US"/>
        </w:rPr>
        <w:t xml:space="preserve"> </w:t>
      </w:r>
    </w:p>
    <w:p w14:paraId="40466094" w14:textId="77777777" w:rsidR="00B7593A" w:rsidRDefault="00B7593A">
      <w:pPr>
        <w:pStyle w:val="IOPText"/>
        <w:ind w:firstLine="0"/>
      </w:pPr>
    </w:p>
    <w:p w14:paraId="66F3F790" w14:textId="77777777" w:rsidR="00B7593A" w:rsidRDefault="00000000">
      <w:pPr>
        <w:pStyle w:val="IOPText"/>
        <w:ind w:firstLine="0"/>
        <w:rPr>
          <w:sz w:val="22"/>
          <w:lang w:val="en-US" w:eastAsia="en-US"/>
        </w:rPr>
      </w:pPr>
      <w:r>
        <w:rPr>
          <w:sz w:val="22"/>
          <w:lang w:val="en-US" w:eastAsia="en-US"/>
        </w:rPr>
        <w:t xml:space="preserve">where functions </w:t>
      </w:r>
      <w:r>
        <w:rPr>
          <w:i/>
          <w:iCs/>
          <w:sz w:val="22"/>
          <w:lang w:val="en-US" w:eastAsia="en-US"/>
        </w:rPr>
        <w:t xml:space="preserve">g </w:t>
      </w:r>
      <w:r>
        <w:rPr>
          <w:sz w:val="22"/>
          <w:lang w:val="en-US" w:eastAsia="en-US"/>
        </w:rPr>
        <w:t xml:space="preserve">and </w:t>
      </w:r>
      <w:r>
        <w:rPr>
          <w:i/>
          <w:iCs/>
          <w:sz w:val="22"/>
          <w:lang w:val="en-US" w:eastAsia="en-US"/>
        </w:rPr>
        <w:t xml:space="preserve">h </w:t>
      </w:r>
      <w:r>
        <w:rPr>
          <w:sz w:val="22"/>
          <w:lang w:val="en-US" w:eastAsia="en-US"/>
        </w:rPr>
        <w:t xml:space="preserve">are convex and differentiable, and </w:t>
      </w:r>
      <w:r>
        <w:rPr>
          <w:i/>
          <w:iCs/>
          <w:sz w:val="22"/>
          <w:lang w:val="en-US" w:eastAsia="en-US"/>
        </w:rPr>
        <w:t>C</w:t>
      </w:r>
      <w:r>
        <w:rPr>
          <w:sz w:val="22"/>
          <w:lang w:val="en-US" w:eastAsia="en-US"/>
        </w:rPr>
        <w:t xml:space="preserve"> is a bounded convex set. Many relevant optimization problems can be represented as a DC function, and it is helpful in deriving convex properties out of non-convex problems. </w:t>
      </w:r>
      <w:r>
        <w:br w:type="page"/>
      </w:r>
    </w:p>
    <w:p w14:paraId="386D3B6F" w14:textId="77777777" w:rsidR="00B7593A" w:rsidRDefault="00000000">
      <w:pPr>
        <w:pStyle w:val="IOPText"/>
        <w:ind w:firstLine="0"/>
        <w:rPr>
          <w:sz w:val="22"/>
          <w:lang w:val="en-US" w:eastAsia="en-US"/>
        </w:rPr>
      </w:pPr>
      <w:r>
        <w:rPr>
          <w:sz w:val="22"/>
          <w:lang w:val="en-US" w:eastAsia="en-US"/>
        </w:rPr>
        <w:lastRenderedPageBreak/>
        <w:t xml:space="preserve">The </w:t>
      </w:r>
      <w:r>
        <w:rPr>
          <w:b/>
          <w:bCs/>
          <w:sz w:val="22"/>
          <w:lang w:val="en-US" w:eastAsia="en-US"/>
        </w:rPr>
        <w:t xml:space="preserve">difference-of-convex algorithm </w:t>
      </w:r>
      <w:r>
        <w:rPr>
          <w:sz w:val="22"/>
          <w:lang w:val="en-US" w:eastAsia="en-US"/>
        </w:rPr>
        <w:t xml:space="preserve">(DCA) is an iterative method designed for local optimization in the context of DC programming. The core idea behind DCA is to handle the non-convexity by approximating the concave part of the objective function at each iteration. Given a DC function f(x)=g(x)−h(x), where g(x) and h(x) are convex, the algorithm focuses on the term −h(x), which introduces the non-convexity. At each iteration, DCA constructs an affine majorization of h(x) around the current iterate, effectively linearizing the concave component of the objective function. This linearization results in a sequence of convex subproblems that are solved iteratively. Through this process, DCA builds a global overestimator of the original objective function at each step. This transformation of a non-convex problem into a series of convex subproblems is the central strategy of DCA, capitalizing on the well-established theory and efficient algorithms available for </w:t>
      </w:r>
      <w:r>
        <w:rPr>
          <w:b/>
          <w:bCs/>
          <w:sz w:val="22"/>
          <w:lang w:val="en-US" w:eastAsia="en-US"/>
        </w:rPr>
        <w:t>convex optimization</w:t>
      </w:r>
      <w:r>
        <w:rPr>
          <w:sz w:val="22"/>
          <w:lang w:val="en-US" w:eastAsia="en-US"/>
        </w:rPr>
        <w:t>.</w:t>
      </w:r>
    </w:p>
    <w:p w14:paraId="518DEF49" w14:textId="77777777" w:rsidR="00B7593A" w:rsidRDefault="00B7593A">
      <w:pPr>
        <w:pStyle w:val="IOPText"/>
        <w:rPr>
          <w:sz w:val="22"/>
          <w:lang w:val="en-US" w:eastAsia="en-US"/>
        </w:rPr>
      </w:pPr>
    </w:p>
    <w:p w14:paraId="4D2194D1" w14:textId="77777777" w:rsidR="00B7593A" w:rsidRDefault="00000000">
      <w:pPr>
        <w:pStyle w:val="IOPH2"/>
        <w:rPr>
          <w:szCs w:val="22"/>
        </w:rPr>
      </w:pPr>
      <w:r>
        <w:rPr>
          <w:szCs w:val="22"/>
        </w:rPr>
        <w:t>1.1 Applications</w:t>
      </w:r>
    </w:p>
    <w:p w14:paraId="1C56F2D7" w14:textId="77777777" w:rsidR="00B7593A" w:rsidRDefault="00000000">
      <w:pPr>
        <w:pStyle w:val="IOPText"/>
        <w:ind w:firstLine="0"/>
        <w:rPr>
          <w:sz w:val="22"/>
          <w:lang w:val="en-US" w:eastAsia="en-US"/>
        </w:rPr>
      </w:pPr>
      <w:r>
        <w:rPr>
          <w:sz w:val="22"/>
          <w:lang w:val="en-US" w:eastAsia="en-US"/>
        </w:rPr>
        <w:t>The usefulness of decomposing non-convex problems into several smaller convex problems has great variety of applications relevant to optimization.</w:t>
      </w:r>
    </w:p>
    <w:p w14:paraId="4EAEDE92" w14:textId="77777777" w:rsidR="00B7593A" w:rsidRDefault="00B7593A">
      <w:pPr>
        <w:pStyle w:val="IOPText"/>
        <w:ind w:firstLine="0"/>
        <w:rPr>
          <w:sz w:val="22"/>
          <w:lang w:val="en-US" w:eastAsia="en-US"/>
        </w:rPr>
      </w:pPr>
    </w:p>
    <w:p w14:paraId="259D7749" w14:textId="77777777" w:rsidR="00B7593A" w:rsidRDefault="00000000">
      <w:pPr>
        <w:pStyle w:val="IOPText"/>
        <w:numPr>
          <w:ilvl w:val="0"/>
          <w:numId w:val="2"/>
        </w:numPr>
        <w:rPr>
          <w:b/>
          <w:bCs/>
          <w:sz w:val="22"/>
          <w:lang w:val="en-US" w:eastAsia="en-US"/>
        </w:rPr>
      </w:pPr>
      <w:r>
        <w:rPr>
          <w:b/>
          <w:bCs/>
          <w:sz w:val="22"/>
          <w:lang w:val="en-US" w:eastAsia="en-US"/>
        </w:rPr>
        <w:t>Machine Learning and Data Science:</w:t>
      </w:r>
    </w:p>
    <w:p w14:paraId="24F5E2BE" w14:textId="77777777" w:rsidR="00B7593A" w:rsidRDefault="00000000">
      <w:pPr>
        <w:pStyle w:val="IOPText"/>
        <w:ind w:left="720" w:firstLine="0"/>
        <w:rPr>
          <w:sz w:val="22"/>
          <w:lang w:val="en-US" w:eastAsia="en-US"/>
        </w:rPr>
      </w:pPr>
      <w:r>
        <w:rPr>
          <w:sz w:val="22"/>
          <w:lang w:val="en-US" w:eastAsia="en-US"/>
        </w:rPr>
        <w:t xml:space="preserve">The Difference-of-Convex (DC) method serves as a powerful tool in Machine Learning and Data Science by enabling the optimization of complex, non-convex models. It is particularly valuable in tasks requiring sparsity, such as feature selection in various regression and classification models, and in training sophisticated unsupervised learning architectures like Boltzmann machines </w:t>
      </w:r>
      <w:r>
        <w:rPr>
          <w:color w:val="F10D0C"/>
          <w:sz w:val="22"/>
          <w:lang w:val="en-US" w:eastAsia="en-US"/>
        </w:rPr>
        <w:t>(find reference)</w:t>
      </w:r>
      <w:r>
        <w:rPr>
          <w:sz w:val="22"/>
          <w:lang w:val="en-US" w:eastAsia="en-US"/>
        </w:rPr>
        <w:t>.</w:t>
      </w:r>
    </w:p>
    <w:p w14:paraId="080867D9" w14:textId="77777777" w:rsidR="00B7593A" w:rsidRDefault="00B7593A">
      <w:pPr>
        <w:pStyle w:val="IOPText"/>
        <w:ind w:left="720" w:firstLine="0"/>
        <w:rPr>
          <w:sz w:val="22"/>
          <w:lang w:val="en-US" w:eastAsia="en-US"/>
        </w:rPr>
      </w:pPr>
    </w:p>
    <w:p w14:paraId="4584949F" w14:textId="77777777" w:rsidR="00B7593A" w:rsidRDefault="00000000">
      <w:pPr>
        <w:pStyle w:val="IOPText"/>
        <w:numPr>
          <w:ilvl w:val="0"/>
          <w:numId w:val="2"/>
        </w:numPr>
        <w:rPr>
          <w:b/>
          <w:bCs/>
          <w:sz w:val="22"/>
          <w:lang w:val="en-US" w:eastAsia="en-US"/>
        </w:rPr>
      </w:pPr>
      <w:r>
        <w:rPr>
          <w:b/>
          <w:bCs/>
          <w:sz w:val="22"/>
          <w:lang w:val="en-US" w:eastAsia="en-US"/>
        </w:rPr>
        <w:t>Signal Processing:</w:t>
      </w:r>
    </w:p>
    <w:p w14:paraId="0A4678B9" w14:textId="77777777" w:rsidR="00B7593A" w:rsidRDefault="00000000">
      <w:pPr>
        <w:pStyle w:val="IOPText"/>
        <w:ind w:left="720" w:firstLine="0"/>
        <w:rPr>
          <w:sz w:val="22"/>
          <w:lang w:val="en-US" w:eastAsia="en-US"/>
        </w:rPr>
      </w:pPr>
      <w:r>
        <w:rPr>
          <w:sz w:val="22"/>
          <w:lang w:val="en-US" w:eastAsia="en-US"/>
        </w:rPr>
        <w:t>In Signal Processing, the DC method provides an effective framework for tackling ill-posed inverse problems, such as those encountered in compressed sensing and advanced biomedical imaging techniques. Its strength in handling non-convex penalties also makes it well-suited for problems requiring specific signal structures and optimization in communication systems.</w:t>
      </w:r>
    </w:p>
    <w:p w14:paraId="4C920655" w14:textId="77777777" w:rsidR="00B7593A" w:rsidRDefault="00B7593A">
      <w:pPr>
        <w:pStyle w:val="IOPText"/>
        <w:ind w:left="720" w:firstLine="0"/>
        <w:rPr>
          <w:sz w:val="22"/>
          <w:lang w:val="en-US" w:eastAsia="en-US"/>
        </w:rPr>
      </w:pPr>
    </w:p>
    <w:p w14:paraId="1909BC67" w14:textId="77777777" w:rsidR="00B7593A" w:rsidRDefault="00000000">
      <w:pPr>
        <w:pStyle w:val="IOPText"/>
        <w:numPr>
          <w:ilvl w:val="0"/>
          <w:numId w:val="2"/>
        </w:numPr>
        <w:rPr>
          <w:b/>
          <w:bCs/>
          <w:sz w:val="22"/>
          <w:lang w:val="en-US" w:eastAsia="en-US"/>
        </w:rPr>
      </w:pPr>
      <w:r>
        <w:rPr>
          <w:b/>
          <w:bCs/>
          <w:sz w:val="22"/>
          <w:lang w:val="en-US" w:eastAsia="en-US"/>
        </w:rPr>
        <w:t>Network Information Theory:</w:t>
      </w:r>
    </w:p>
    <w:p w14:paraId="258D86DF" w14:textId="77777777" w:rsidR="00B7593A" w:rsidRDefault="00000000">
      <w:pPr>
        <w:pStyle w:val="IOPText"/>
        <w:ind w:left="720" w:firstLine="0"/>
        <w:rPr>
          <w:sz w:val="22"/>
          <w:lang w:val="en-US" w:eastAsia="en-US"/>
        </w:rPr>
      </w:pPr>
      <w:r>
        <w:rPr>
          <w:sz w:val="22"/>
          <w:lang w:val="en-US" w:eastAsia="en-US"/>
        </w:rPr>
        <w:t xml:space="preserve">The DC method has proven instrumental in solving fundamental optimization problems related to the capacity of communication channels, particularly those involving Gaussian broadcast scenarios. It also finds theoretical applications in areas like the generalized Brascamp–Lieb inequality </w:t>
      </w:r>
      <w:r>
        <w:rPr>
          <w:color w:val="F10D0C"/>
          <w:sz w:val="22"/>
          <w:lang w:val="en-US" w:eastAsia="en-US"/>
        </w:rPr>
        <w:t>(find reference)</w:t>
      </w:r>
      <w:r>
        <w:rPr>
          <w:sz w:val="22"/>
          <w:lang w:val="en-US" w:eastAsia="en-US"/>
        </w:rPr>
        <w:t>, demonstrating its utility in addressing challenging problems in information theory.</w:t>
      </w:r>
    </w:p>
    <w:p w14:paraId="417BEF7B" w14:textId="77777777" w:rsidR="00B7593A" w:rsidRDefault="00B7593A">
      <w:pPr>
        <w:pStyle w:val="IOPText"/>
        <w:ind w:left="720" w:firstLine="0"/>
        <w:rPr>
          <w:sz w:val="22"/>
          <w:lang w:val="en-US" w:eastAsia="en-US"/>
        </w:rPr>
      </w:pPr>
    </w:p>
    <w:p w14:paraId="4A9F0CB0" w14:textId="77777777" w:rsidR="00B7593A" w:rsidRDefault="00000000">
      <w:pPr>
        <w:pStyle w:val="IOPText"/>
        <w:numPr>
          <w:ilvl w:val="0"/>
          <w:numId w:val="2"/>
        </w:numPr>
        <w:rPr>
          <w:b/>
          <w:bCs/>
          <w:sz w:val="22"/>
          <w:lang w:val="en-US" w:eastAsia="en-US"/>
        </w:rPr>
      </w:pPr>
      <w:r>
        <w:rPr>
          <w:b/>
          <w:bCs/>
          <w:sz w:val="22"/>
          <w:lang w:val="en-US" w:eastAsia="en-US"/>
        </w:rPr>
        <w:t>Other Fields:</w:t>
      </w:r>
    </w:p>
    <w:p w14:paraId="52B68EF5" w14:textId="77777777" w:rsidR="00B7593A" w:rsidRDefault="00000000">
      <w:pPr>
        <w:pStyle w:val="IOPText"/>
        <w:ind w:left="720" w:firstLine="0"/>
        <w:rPr>
          <w:sz w:val="22"/>
          <w:lang w:val="en-US" w:eastAsia="en-US"/>
        </w:rPr>
      </w:pPr>
      <w:r>
        <w:rPr>
          <w:sz w:val="22"/>
          <w:lang w:val="en-US" w:eastAsia="en-US"/>
        </w:rPr>
        <w:t>The fundamental principles of the DC method suggest its potential applicability to a wide range of other domains, including computer vision, control theory, finance, biology, and economics. Its ability to handle non-convexity makes it a valuable asset in any field where optimization problems with complex objective functions arise.</w:t>
      </w:r>
    </w:p>
    <w:p w14:paraId="409730BC" w14:textId="77777777" w:rsidR="00B7593A" w:rsidRDefault="00B7593A">
      <w:pPr>
        <w:pStyle w:val="IOPText"/>
        <w:ind w:left="720" w:firstLine="0"/>
      </w:pPr>
    </w:p>
    <w:p w14:paraId="03356D13" w14:textId="77777777" w:rsidR="00B7593A" w:rsidRDefault="00B7593A">
      <w:pPr>
        <w:pStyle w:val="IOPText"/>
        <w:rPr>
          <w:sz w:val="22"/>
          <w:lang w:val="en-US" w:eastAsia="en-US"/>
        </w:rPr>
      </w:pPr>
    </w:p>
    <w:p w14:paraId="687F9170" w14:textId="77777777" w:rsidR="001752E0" w:rsidRDefault="001752E0">
      <w:pPr>
        <w:pStyle w:val="IOPText"/>
        <w:rPr>
          <w:sz w:val="22"/>
          <w:lang w:val="en-US" w:eastAsia="en-US"/>
        </w:rPr>
      </w:pPr>
    </w:p>
    <w:p w14:paraId="4596AF29" w14:textId="77777777" w:rsidR="001752E0" w:rsidRDefault="001752E0">
      <w:pPr>
        <w:spacing w:after="0" w:line="240" w:lineRule="auto"/>
        <w:rPr>
          <w:rFonts w:cs="Calibri"/>
          <w:i/>
        </w:rPr>
      </w:pPr>
      <w:r>
        <w:rPr>
          <w:rFonts w:cs="Calibri"/>
          <w:i/>
        </w:rPr>
        <w:br w:type="page"/>
      </w:r>
    </w:p>
    <w:p w14:paraId="4136BB47" w14:textId="77777777" w:rsidR="00680046" w:rsidRDefault="00000000" w:rsidP="001752E0">
      <w:pPr>
        <w:pStyle w:val="IOPText"/>
        <w:ind w:firstLine="0"/>
        <w:rPr>
          <w:rFonts w:ascii="Calibri" w:hAnsi="Calibri" w:cs="Calibri"/>
          <w:i/>
          <w:sz w:val="22"/>
        </w:rPr>
      </w:pPr>
      <w:r>
        <w:rPr>
          <w:rFonts w:ascii="Calibri" w:hAnsi="Calibri" w:cs="Calibri"/>
          <w:i/>
          <w:sz w:val="22"/>
        </w:rPr>
        <w:lastRenderedPageBreak/>
        <w:t>1.2 Literature review</w:t>
      </w:r>
    </w:p>
    <w:p w14:paraId="329AD6FA" w14:textId="6632AD7E" w:rsidR="001752E0" w:rsidRDefault="00000000" w:rsidP="001752E0">
      <w:pPr>
        <w:pStyle w:val="IOPText"/>
        <w:ind w:firstLine="0"/>
        <w:rPr>
          <w:rFonts w:ascii="Calibri" w:hAnsi="Calibri" w:cs="Calibri"/>
          <w:i/>
          <w:color w:val="F10D0C"/>
          <w:sz w:val="22"/>
          <w:lang w:val="en-US" w:eastAsia="en-US"/>
        </w:rPr>
      </w:pPr>
      <w:r>
        <w:rPr>
          <w:rFonts w:ascii="Calibri" w:hAnsi="Calibri" w:cs="Calibri"/>
          <w:i/>
          <w:color w:val="F10D0C"/>
          <w:sz w:val="22"/>
          <w:lang w:val="en-US" w:eastAsia="en-US"/>
        </w:rPr>
        <w:t xml:space="preserve"> </w:t>
      </w:r>
    </w:p>
    <w:p w14:paraId="6263C708" w14:textId="77777777" w:rsidR="008861C5" w:rsidRPr="008861C5" w:rsidRDefault="008861C5" w:rsidP="008861C5">
      <w:pPr>
        <w:spacing w:after="0" w:line="240" w:lineRule="auto"/>
        <w:rPr>
          <w:rFonts w:cs="Calibri"/>
          <w:iCs/>
          <w:color w:val="000000" w:themeColor="text1"/>
          <w:lang w:val="en-US" w:eastAsia="en-US"/>
        </w:rPr>
      </w:pPr>
      <w:r w:rsidRPr="008861C5">
        <w:rPr>
          <w:rFonts w:cs="Calibri"/>
          <w:iCs/>
          <w:color w:val="000000" w:themeColor="text1"/>
          <w:lang w:val="en-US" w:eastAsia="en-US"/>
        </w:rPr>
        <w:t>The theoretical foundations for analyzing such non-convex structures often draw upon duality theory. Foundational work by Toland, for instance, explored duality principles applicable to non-convex optimization, offering insights into the relationships between primal and dual objectives which are particularly relevant for understanding the structure of DC problems, even without convexity assumptions [1]. This theoretical groundwork is essential for rigorously analyzing problems of the form f(x)=g(x</w:t>
      </w:r>
      <w:proofErr w:type="gramStart"/>
      <w:r w:rsidRPr="008861C5">
        <w:rPr>
          <w:rFonts w:cs="Calibri"/>
          <w:iCs/>
          <w:color w:val="000000" w:themeColor="text1"/>
          <w:lang w:val="en-US" w:eastAsia="en-US"/>
        </w:rPr>
        <w:t>)−h</w:t>
      </w:r>
      <w:proofErr w:type="gramEnd"/>
      <w:r w:rsidRPr="008861C5">
        <w:rPr>
          <w:rFonts w:cs="Calibri"/>
          <w:iCs/>
          <w:color w:val="000000" w:themeColor="text1"/>
          <w:lang w:val="en-US" w:eastAsia="en-US"/>
        </w:rPr>
        <w:t>(x).</w:t>
      </w:r>
    </w:p>
    <w:p w14:paraId="28D75FD7" w14:textId="77777777" w:rsidR="008861C5" w:rsidRPr="008861C5" w:rsidRDefault="008861C5" w:rsidP="008861C5">
      <w:pPr>
        <w:spacing w:after="0" w:line="240" w:lineRule="auto"/>
        <w:rPr>
          <w:rFonts w:cs="Calibri"/>
          <w:iCs/>
          <w:color w:val="000000" w:themeColor="text1"/>
          <w:lang w:val="en-US" w:eastAsia="en-US"/>
        </w:rPr>
      </w:pPr>
    </w:p>
    <w:p w14:paraId="69847E17" w14:textId="77777777" w:rsidR="008861C5" w:rsidRPr="008861C5" w:rsidRDefault="008861C5" w:rsidP="008861C5">
      <w:pPr>
        <w:spacing w:after="0" w:line="240" w:lineRule="auto"/>
        <w:rPr>
          <w:rFonts w:cs="Calibri"/>
          <w:iCs/>
          <w:color w:val="000000" w:themeColor="text1"/>
          <w:lang w:val="en-US" w:eastAsia="en-US"/>
        </w:rPr>
      </w:pPr>
      <w:r w:rsidRPr="008861C5">
        <w:rPr>
          <w:rFonts w:cs="Calibri"/>
          <w:iCs/>
          <w:color w:val="000000" w:themeColor="text1"/>
          <w:lang w:val="en-US" w:eastAsia="en-US"/>
        </w:rPr>
        <w:t>While the iterative mechanism of the Difference-of-Convex Algorithm (DCA), also known as the Concave-Convex Procedure (CCCP), is based on sequential convexification, a rigorous understanding of its convergence behavior is critical. Building upon the basic procedure, Sriperumbudur and Lan provided a detailed analysis of CCCP's convergence properties by leveraging Zangwill's global convergence theory [2]. Their work clarified the conditions under which the sequence of iterates generated by the algorithm is guaranteed to converge to a stationary point of the original DC program.</w:t>
      </w:r>
    </w:p>
    <w:p w14:paraId="1AE62108" w14:textId="77777777" w:rsidR="008861C5" w:rsidRPr="008861C5" w:rsidRDefault="008861C5" w:rsidP="008861C5">
      <w:pPr>
        <w:spacing w:after="0" w:line="240" w:lineRule="auto"/>
        <w:rPr>
          <w:rFonts w:cs="Calibri"/>
          <w:iCs/>
          <w:color w:val="000000" w:themeColor="text1"/>
          <w:lang w:val="en-US" w:eastAsia="en-US"/>
        </w:rPr>
      </w:pPr>
    </w:p>
    <w:p w14:paraId="4A03C825" w14:textId="77777777" w:rsidR="00680046" w:rsidRDefault="008861C5" w:rsidP="00680046">
      <w:pPr>
        <w:spacing w:after="0" w:line="240" w:lineRule="auto"/>
        <w:rPr>
          <w:rFonts w:cs="Calibri"/>
          <w:iCs/>
          <w:color w:val="000000" w:themeColor="text1"/>
          <w:lang w:val="en-US" w:eastAsia="en-US"/>
        </w:rPr>
      </w:pPr>
      <w:r w:rsidRPr="008861C5">
        <w:rPr>
          <w:rFonts w:cs="Calibri"/>
          <w:iCs/>
          <w:color w:val="000000" w:themeColor="text1"/>
          <w:lang w:val="en-US" w:eastAsia="en-US"/>
        </w:rPr>
        <w:t>The practical utility and broad applicability of this algorithmic framework, especially in fields like machine learning and computer vision as mentioned previously, were significantly highlighted and popularized by Yuille and Rangarajan [3]. They presented the CCCP not just as a solver for DC problems but as a general principle for constructing iterative optimization algorithms that ensure monotonic descent of the objective function. Furthermore, they demonstrated its conceptual links to other widely used methods, such as the Expectation-Maximization (EM) algorithm, and showcased its effectiveness on various applications, thereby cementing DCA/CCCP's role as a versatile tool for the non-convex problems encountered in many scientific domains.</w:t>
      </w:r>
    </w:p>
    <w:p w14:paraId="0FFD25C0" w14:textId="77777777" w:rsidR="00680046" w:rsidRDefault="00680046" w:rsidP="00680046">
      <w:pPr>
        <w:spacing w:after="0" w:line="240" w:lineRule="auto"/>
        <w:rPr>
          <w:rFonts w:cs="Calibri"/>
          <w:i/>
          <w:color w:val="F10D0C"/>
          <w:lang w:val="en-US" w:eastAsia="en-US"/>
        </w:rPr>
      </w:pPr>
    </w:p>
    <w:p w14:paraId="4D816429" w14:textId="3AB1403D" w:rsidR="00B7593A" w:rsidRDefault="00000000" w:rsidP="00680046">
      <w:pPr>
        <w:pStyle w:val="IOPText"/>
        <w:ind w:firstLine="0"/>
        <w:rPr>
          <w:sz w:val="22"/>
          <w:lang w:val="en-US" w:eastAsia="en-US"/>
        </w:rPr>
      </w:pPr>
      <w:r>
        <w:rPr>
          <w:rFonts w:ascii="Calibri" w:hAnsi="Calibri" w:cs="Calibri"/>
          <w:b/>
          <w:sz w:val="24"/>
          <w:szCs w:val="24"/>
        </w:rPr>
        <w:t>2. Methodology/Algorithm description</w:t>
      </w:r>
      <w:r w:rsidR="00680046">
        <w:rPr>
          <w:rFonts w:cs="Calibri"/>
          <w:b/>
          <w:sz w:val="24"/>
          <w:szCs w:val="24"/>
        </w:rPr>
        <w:t xml:space="preserve"> (</w:t>
      </w:r>
      <w:r w:rsidR="00680046" w:rsidRPr="00680046">
        <w:rPr>
          <w:i/>
          <w:iCs/>
          <w:sz w:val="22"/>
          <w:lang w:val="en-US" w:eastAsia="en-US"/>
        </w:rPr>
        <w:t>Describe the algor</w:t>
      </w:r>
      <w:r w:rsidR="00680046">
        <w:rPr>
          <w:i/>
          <w:iCs/>
          <w:sz w:val="22"/>
          <w:lang w:val="en-US" w:eastAsia="en-US"/>
        </w:rPr>
        <w:t>i</w:t>
      </w:r>
      <w:r w:rsidR="00680046" w:rsidRPr="00680046">
        <w:rPr>
          <w:i/>
          <w:iCs/>
          <w:sz w:val="22"/>
          <w:lang w:val="en-US" w:eastAsia="en-US"/>
        </w:rPr>
        <w:t>thms and state their convergence results.</w:t>
      </w:r>
      <w:r w:rsidR="00680046">
        <w:rPr>
          <w:sz w:val="22"/>
          <w:lang w:val="en-US" w:eastAsia="en-US"/>
        </w:rPr>
        <w:t>)</w:t>
      </w:r>
    </w:p>
    <w:p w14:paraId="63638320" w14:textId="575AFECE" w:rsidR="00680046" w:rsidRDefault="00680046" w:rsidP="00680046">
      <w:pPr>
        <w:pStyle w:val="IOPText"/>
        <w:ind w:firstLine="0"/>
        <w:rPr>
          <w:sz w:val="22"/>
          <w:lang w:val="en-US" w:eastAsia="en-US"/>
        </w:rPr>
      </w:pPr>
    </w:p>
    <w:p w14:paraId="4D572D78" w14:textId="77777777" w:rsidR="00680046" w:rsidRPr="00680046" w:rsidRDefault="00680046" w:rsidP="00680046">
      <w:pPr>
        <w:pStyle w:val="IOPText"/>
        <w:ind w:firstLine="0"/>
        <w:rPr>
          <w:sz w:val="22"/>
          <w:lang w:val="en-US" w:eastAsia="en-US"/>
        </w:rPr>
      </w:pPr>
    </w:p>
    <w:p w14:paraId="41C135DD" w14:textId="77777777" w:rsidR="00B7593A" w:rsidRDefault="00B7593A">
      <w:pPr>
        <w:pStyle w:val="IOPText"/>
        <w:rPr>
          <w:sz w:val="22"/>
          <w:lang w:val="en-US" w:eastAsia="en-US"/>
        </w:rPr>
      </w:pPr>
    </w:p>
    <w:p w14:paraId="4D97BB7B" w14:textId="77777777" w:rsidR="00680046" w:rsidRDefault="00680046">
      <w:pPr>
        <w:spacing w:after="0" w:line="240" w:lineRule="auto"/>
        <w:rPr>
          <w:rFonts w:cs="Calibri"/>
          <w:b/>
          <w:sz w:val="24"/>
          <w:szCs w:val="24"/>
        </w:rPr>
      </w:pPr>
      <w:r>
        <w:rPr>
          <w:rFonts w:cs="Calibri"/>
          <w:b/>
          <w:sz w:val="24"/>
          <w:szCs w:val="24"/>
        </w:rPr>
        <w:br w:type="page"/>
      </w:r>
    </w:p>
    <w:p w14:paraId="2C3C3754" w14:textId="0E221BF8" w:rsidR="00B7593A" w:rsidRDefault="00000000">
      <w:pPr>
        <w:pStyle w:val="IOPText"/>
        <w:ind w:firstLine="0"/>
        <w:rPr>
          <w:rFonts w:ascii="Calibri" w:hAnsi="Calibri" w:cs="Calibri"/>
          <w:b/>
          <w:sz w:val="24"/>
          <w:szCs w:val="24"/>
        </w:rPr>
      </w:pPr>
      <w:r>
        <w:rPr>
          <w:rFonts w:ascii="Calibri" w:hAnsi="Calibri" w:cs="Calibri"/>
          <w:b/>
          <w:sz w:val="24"/>
          <w:szCs w:val="24"/>
        </w:rPr>
        <w:lastRenderedPageBreak/>
        <w:t>3. Conclusion and Future Direction</w:t>
      </w:r>
    </w:p>
    <w:p w14:paraId="1D235567" w14:textId="77777777" w:rsidR="00B7593A" w:rsidRDefault="00000000">
      <w:pPr>
        <w:pStyle w:val="IOPText"/>
        <w:rPr>
          <w:sz w:val="22"/>
          <w:lang w:val="en-US" w:eastAsia="en-US"/>
        </w:rPr>
      </w:pPr>
      <w:r>
        <w:rPr>
          <w:sz w:val="22"/>
          <w:lang w:val="en-US" w:eastAsia="en-US"/>
        </w:rPr>
        <w:t>Summarize the results and state the gap(s) and possible future directions.</w:t>
      </w:r>
    </w:p>
    <w:p w14:paraId="6F90199F" w14:textId="77777777" w:rsidR="00B7593A" w:rsidRDefault="00B7593A">
      <w:pPr>
        <w:pStyle w:val="IOPText"/>
        <w:ind w:firstLine="0"/>
        <w:rPr>
          <w:sz w:val="22"/>
          <w:lang w:val="en-US" w:eastAsia="en-US"/>
        </w:rPr>
      </w:pPr>
    </w:p>
    <w:p w14:paraId="0633D45D" w14:textId="77777777" w:rsidR="00B7593A" w:rsidRDefault="00000000">
      <w:pPr>
        <w:pStyle w:val="IOPH1"/>
        <w:rPr>
          <w:sz w:val="24"/>
          <w:szCs w:val="24"/>
          <w:lang w:val="en-US" w:eastAsia="en-US"/>
        </w:rPr>
      </w:pPr>
      <w:r>
        <w:rPr>
          <w:sz w:val="24"/>
          <w:szCs w:val="24"/>
          <w:lang w:val="en-US" w:eastAsia="en-US"/>
        </w:rPr>
        <w:t>References</w:t>
      </w:r>
    </w:p>
    <w:p w14:paraId="0D66A0F8" w14:textId="77777777" w:rsidR="00B7593A" w:rsidRDefault="00000000">
      <w:pPr>
        <w:pStyle w:val="IOPRefs"/>
      </w:pPr>
      <w:r>
        <w:rPr>
          <w:sz w:val="22"/>
        </w:rPr>
        <w:t xml:space="preserve">Surname A, Surname B and Surname C 2015 </w:t>
      </w:r>
      <w:r>
        <w:rPr>
          <w:i/>
          <w:sz w:val="22"/>
        </w:rPr>
        <w:t>Journal Name</w:t>
      </w:r>
      <w:r>
        <w:rPr>
          <w:sz w:val="22"/>
        </w:rPr>
        <w:t xml:space="preserve"> </w:t>
      </w:r>
      <w:r>
        <w:rPr>
          <w:b/>
          <w:sz w:val="22"/>
        </w:rPr>
        <w:t>37</w:t>
      </w:r>
      <w:r>
        <w:rPr>
          <w:sz w:val="22"/>
        </w:rPr>
        <w:t xml:space="preserve"> 074203</w:t>
      </w:r>
    </w:p>
    <w:p w14:paraId="353A11E0" w14:textId="77777777" w:rsidR="00B7593A" w:rsidRDefault="00000000">
      <w:pPr>
        <w:pStyle w:val="IOPRefs"/>
      </w:pPr>
      <w:r>
        <w:rPr>
          <w:sz w:val="22"/>
        </w:rPr>
        <w:t xml:space="preserve">Surname A and Surname B 2009 </w:t>
      </w:r>
      <w:r>
        <w:rPr>
          <w:i/>
          <w:sz w:val="22"/>
        </w:rPr>
        <w:t>Journal Name</w:t>
      </w:r>
      <w:r>
        <w:rPr>
          <w:sz w:val="22"/>
        </w:rPr>
        <w:t xml:space="preserve"> </w:t>
      </w:r>
      <w:r>
        <w:rPr>
          <w:b/>
          <w:sz w:val="22"/>
        </w:rPr>
        <w:t>23</w:t>
      </w:r>
      <w:r>
        <w:rPr>
          <w:sz w:val="22"/>
        </w:rPr>
        <w:t xml:space="preserve"> 544</w:t>
      </w:r>
    </w:p>
    <w:p w14:paraId="0FCC98AB" w14:textId="77777777" w:rsidR="00B7593A" w:rsidRDefault="00B7593A">
      <w:pPr>
        <w:pStyle w:val="IOPrefs0"/>
        <w:ind w:left="0" w:firstLine="0"/>
        <w:rPr>
          <w:sz w:val="22"/>
        </w:rPr>
      </w:pPr>
    </w:p>
    <w:p w14:paraId="370986E1" w14:textId="77777777" w:rsidR="00B7593A" w:rsidRDefault="00B7593A">
      <w:pPr>
        <w:pStyle w:val="IOPText"/>
        <w:ind w:firstLine="0"/>
        <w:rPr>
          <w:sz w:val="22"/>
          <w:lang w:val="en-US" w:eastAsia="en-US"/>
        </w:rPr>
      </w:pPr>
    </w:p>
    <w:sectPr w:rsidR="00B7593A">
      <w:type w:val="continuous"/>
      <w:pgSz w:w="11906" w:h="16838"/>
      <w:pgMar w:top="2098" w:right="907" w:bottom="1474" w:left="907" w:header="709"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337DA" w14:textId="77777777" w:rsidR="00394619" w:rsidRDefault="00394619">
      <w:pPr>
        <w:spacing w:after="0" w:line="240" w:lineRule="auto"/>
      </w:pPr>
      <w:r>
        <w:separator/>
      </w:r>
    </w:p>
  </w:endnote>
  <w:endnote w:type="continuationSeparator" w:id="0">
    <w:p w14:paraId="3749E616" w14:textId="77777777" w:rsidR="00394619" w:rsidRDefault="003946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default"/>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C4424" w14:textId="77777777" w:rsidR="00B7593A" w:rsidRDefault="00000000">
    <w:pPr>
      <w:pStyle w:val="Footer"/>
      <w:tabs>
        <w:tab w:val="center" w:pos="5046"/>
        <w:tab w:val="right" w:pos="10092"/>
      </w:tabs>
      <w:jc w:val="center"/>
    </w:pPr>
    <w:r>
      <w:rPr>
        <w:sz w:val="14"/>
        <w:szCs w:val="14"/>
      </w:rPr>
      <w:tab/>
    </w:r>
    <w:r>
      <w:rPr>
        <w:sz w:val="14"/>
        <w:szCs w:val="14"/>
      </w:rPr>
      <w:fldChar w:fldCharType="begin"/>
    </w:r>
    <w:r>
      <w:rPr>
        <w:sz w:val="14"/>
        <w:szCs w:val="14"/>
      </w:rPr>
      <w:instrText xml:space="preserve"> PAGE </w:instrText>
    </w:r>
    <w:r>
      <w:rPr>
        <w:sz w:val="14"/>
        <w:szCs w:val="14"/>
      </w:rPr>
      <w:fldChar w:fldCharType="separate"/>
    </w:r>
    <w:r>
      <w:rPr>
        <w:sz w:val="14"/>
        <w:szCs w:val="14"/>
      </w:rPr>
      <w:t>3</w:t>
    </w:r>
    <w:r>
      <w:rPr>
        <w:sz w:val="14"/>
        <w:szCs w:val="14"/>
      </w:rPr>
      <w:fldChar w:fldCharType="end"/>
    </w:r>
    <w:r>
      <w:rPr>
        <w:sz w:val="16"/>
        <w:szCs w:val="16"/>
        <w:lang w:val="en-US" w:eastAsia="en-US"/>
      </w:rPr>
      <w:tab/>
    </w:r>
  </w:p>
  <w:p w14:paraId="21BED58C" w14:textId="77777777" w:rsidR="00B7593A" w:rsidRDefault="00B759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F2120" w14:textId="77777777" w:rsidR="00394619" w:rsidRDefault="00394619">
      <w:pPr>
        <w:spacing w:after="0" w:line="240" w:lineRule="auto"/>
      </w:pPr>
      <w:r>
        <w:separator/>
      </w:r>
    </w:p>
  </w:footnote>
  <w:footnote w:type="continuationSeparator" w:id="0">
    <w:p w14:paraId="1ECC6B62" w14:textId="77777777" w:rsidR="00394619" w:rsidRDefault="003946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B4A19" w14:textId="77777777" w:rsidR="00B7593A" w:rsidRDefault="00000000">
    <w:pPr>
      <w:pStyle w:val="IOPHeader"/>
      <w:tabs>
        <w:tab w:val="right" w:pos="10092"/>
      </w:tabs>
    </w:pPr>
    <w:r>
      <w:rPr>
        <w:b/>
      </w:rPr>
      <w:t>SIE 449/549</w:t>
    </w:r>
    <w:r>
      <w:tab/>
      <w:t>Project</w:t>
    </w:r>
  </w:p>
  <w:p w14:paraId="3FA658AE" w14:textId="77777777" w:rsidR="00B7593A" w:rsidRDefault="00000000">
    <w:pPr>
      <w:pStyle w:val="Header"/>
      <w:tabs>
        <w:tab w:val="right" w:pos="10092"/>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76E81"/>
    <w:multiLevelType w:val="multilevel"/>
    <w:tmpl w:val="5082E9B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0925562"/>
    <w:multiLevelType w:val="multilevel"/>
    <w:tmpl w:val="CEA4FE5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6CF964B0"/>
    <w:multiLevelType w:val="multilevel"/>
    <w:tmpl w:val="1B1A24D4"/>
    <w:lvl w:ilvl="0">
      <w:start w:val="1"/>
      <w:numFmt w:val="decimal"/>
      <w:pStyle w:val="IOPRefs"/>
      <w:lvlText w:val="[%1]"/>
      <w:lvlJc w:val="left"/>
      <w:pPr>
        <w:tabs>
          <w:tab w:val="num" w:pos="284"/>
        </w:tabs>
        <w:ind w:left="284" w:hanging="284"/>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80502847">
    <w:abstractNumId w:val="2"/>
  </w:num>
  <w:num w:numId="2" w16cid:durableId="248737179">
    <w:abstractNumId w:val="1"/>
  </w:num>
  <w:num w:numId="3" w16cid:durableId="1531989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93A"/>
    <w:rsid w:val="000177E0"/>
    <w:rsid w:val="000223D0"/>
    <w:rsid w:val="001752E0"/>
    <w:rsid w:val="00202C5F"/>
    <w:rsid w:val="00394619"/>
    <w:rsid w:val="003B2747"/>
    <w:rsid w:val="00680046"/>
    <w:rsid w:val="008861C5"/>
    <w:rsid w:val="00890506"/>
    <w:rsid w:val="00A76BA0"/>
    <w:rsid w:val="00B759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B64E8"/>
  <w15:docId w15:val="{345D13AF-F06A-4556-AEEC-361B3CB32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6" w:lineRule="auto"/>
    </w:pPr>
    <w:rPr>
      <w:rFonts w:ascii="Calibri" w:eastAsia="Calibri" w:hAnsi="Calibri" w:cs="Times New Roman"/>
      <w:sz w:val="22"/>
      <w:szCs w:val="22"/>
      <w:lang w:val="en-GB"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2z0">
    <w:name w:val="WW8Num2z0"/>
    <w:qFormat/>
  </w:style>
  <w:style w:type="character" w:customStyle="1" w:styleId="HeaderChar">
    <w:name w:val="Header Char"/>
    <w:basedOn w:val="DefaultParagraphFont"/>
    <w:qFormat/>
  </w:style>
  <w:style w:type="character" w:customStyle="1" w:styleId="FooterChar">
    <w:name w:val="Footer Char"/>
    <w:basedOn w:val="DefaultParagraphFont"/>
    <w:qFormat/>
  </w:style>
  <w:style w:type="character" w:customStyle="1" w:styleId="IOPHeaderChar">
    <w:name w:val="IOPHeader Char"/>
    <w:basedOn w:val="HeaderChar"/>
    <w:qFormat/>
  </w:style>
  <w:style w:type="character" w:customStyle="1" w:styleId="IOPTitleChar">
    <w:name w:val="IOPTitle Char"/>
    <w:qFormat/>
    <w:rPr>
      <w:b/>
      <w:sz w:val="48"/>
      <w:szCs w:val="48"/>
    </w:rPr>
  </w:style>
  <w:style w:type="character" w:customStyle="1" w:styleId="IOPAuthorChar">
    <w:name w:val="IOPAuthor Char"/>
    <w:qFormat/>
    <w:rPr>
      <w:b/>
    </w:rPr>
  </w:style>
  <w:style w:type="character" w:customStyle="1" w:styleId="IOPAffChar">
    <w:name w:val="IOPAff Char"/>
    <w:qFormat/>
    <w:rPr>
      <w:rFonts w:ascii="Times New Roman" w:hAnsi="Times New Roman" w:cs="Times New Roman"/>
      <w:b w:val="0"/>
      <w:sz w:val="18"/>
      <w:szCs w:val="18"/>
    </w:rPr>
  </w:style>
  <w:style w:type="character" w:customStyle="1" w:styleId="IOPH1Char">
    <w:name w:val="IOPH1 Char"/>
    <w:qFormat/>
    <w:rPr>
      <w:rFonts w:ascii="Times New Roman" w:hAnsi="Times New Roman" w:cs="Times New Roman"/>
      <w:b/>
      <w:sz w:val="18"/>
      <w:szCs w:val="18"/>
    </w:rPr>
  </w:style>
  <w:style w:type="character" w:customStyle="1" w:styleId="IOPAbsTextChar">
    <w:name w:val="IOPAbsText Char"/>
    <w:qFormat/>
    <w:rPr>
      <w:rFonts w:ascii="Times New Roman" w:hAnsi="Times New Roman" w:cs="Times New Roman"/>
      <w:sz w:val="20"/>
    </w:rPr>
  </w:style>
  <w:style w:type="character" w:customStyle="1" w:styleId="IOPKwdChar">
    <w:name w:val="IOPKwd Char"/>
    <w:qFormat/>
    <w:rPr>
      <w:rFonts w:ascii="Times New Roman" w:hAnsi="Times New Roman" w:cs="Times New Roman"/>
      <w:sz w:val="20"/>
    </w:rPr>
  </w:style>
  <w:style w:type="character" w:customStyle="1" w:styleId="IOPTextChar">
    <w:name w:val="IOPText Char"/>
    <w:qFormat/>
    <w:rPr>
      <w:rFonts w:ascii="Times New Roman" w:hAnsi="Times New Roman" w:cs="Times New Roman"/>
      <w:sz w:val="20"/>
    </w:rPr>
  </w:style>
  <w:style w:type="character" w:customStyle="1" w:styleId="IOPH2Char">
    <w:name w:val="IOPH2 Char"/>
    <w:qFormat/>
    <w:rPr>
      <w:rFonts w:ascii="Times New Roman" w:hAnsi="Times New Roman" w:cs="Times New Roman"/>
      <w:b w:val="0"/>
      <w:i/>
      <w:sz w:val="18"/>
      <w:szCs w:val="18"/>
    </w:rPr>
  </w:style>
  <w:style w:type="character" w:customStyle="1" w:styleId="IOPH3Char">
    <w:name w:val="IOPH3 Char"/>
    <w:qFormat/>
    <w:rPr>
      <w:rFonts w:ascii="Times New Roman" w:hAnsi="Times New Roman" w:cs="Times New Roman"/>
      <w:b w:val="0"/>
      <w:i/>
      <w:sz w:val="18"/>
      <w:szCs w:val="18"/>
    </w:rPr>
  </w:style>
  <w:style w:type="character" w:customStyle="1" w:styleId="IOPrefsChar">
    <w:name w:val="IOPrefs Char"/>
    <w:qFormat/>
    <w:rPr>
      <w:rFonts w:ascii="Times New Roman" w:hAnsi="Times New Roman" w:cs="Times New Roman"/>
      <w:sz w:val="18"/>
      <w:lang w:val="en-US" w:eastAsia="en-US"/>
    </w:rPr>
  </w:style>
  <w:style w:type="character" w:customStyle="1" w:styleId="IOPRefsChar0">
    <w:name w:val="IOPRefs Char"/>
    <w:qFormat/>
    <w:rPr>
      <w:rFonts w:ascii="Times New Roman" w:hAnsi="Times New Roman" w:cs="Times New Roman"/>
      <w:sz w:val="18"/>
      <w:lang w:val="en-US" w:eastAsia="en-US"/>
    </w:rPr>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pPr>
      <w:suppressLineNumbers/>
      <w:tabs>
        <w:tab w:val="center" w:pos="4986"/>
        <w:tab w:val="right" w:pos="9972"/>
      </w:tabs>
    </w:pPr>
  </w:style>
  <w:style w:type="paragraph" w:styleId="Header">
    <w:name w:val="header"/>
    <w:basedOn w:val="Normal"/>
    <w:pPr>
      <w:spacing w:after="0" w:line="240" w:lineRule="auto"/>
    </w:pPr>
  </w:style>
  <w:style w:type="paragraph" w:styleId="Footer">
    <w:name w:val="footer"/>
    <w:basedOn w:val="Normal"/>
    <w:pPr>
      <w:spacing w:after="0" w:line="240" w:lineRule="auto"/>
    </w:pPr>
  </w:style>
  <w:style w:type="paragraph" w:customStyle="1" w:styleId="IOPHeader">
    <w:name w:val="IOPHeader"/>
    <w:basedOn w:val="Header"/>
    <w:qFormat/>
    <w:pPr>
      <w:pBdr>
        <w:bottom w:val="single" w:sz="4" w:space="1" w:color="000000"/>
      </w:pBdr>
    </w:pPr>
  </w:style>
  <w:style w:type="paragraph" w:customStyle="1" w:styleId="IOPTitle">
    <w:name w:val="IOPTitle"/>
    <w:basedOn w:val="Normal"/>
    <w:qFormat/>
    <w:pPr>
      <w:spacing w:after="520"/>
    </w:pPr>
    <w:rPr>
      <w:b/>
      <w:sz w:val="48"/>
      <w:szCs w:val="48"/>
    </w:rPr>
  </w:style>
  <w:style w:type="paragraph" w:customStyle="1" w:styleId="IOPAuthor">
    <w:name w:val="IOPAuthor"/>
    <w:basedOn w:val="Normal"/>
    <w:qFormat/>
    <w:pPr>
      <w:spacing w:after="200"/>
      <w:ind w:right="2552"/>
    </w:pPr>
    <w:rPr>
      <w:b/>
    </w:rPr>
  </w:style>
  <w:style w:type="paragraph" w:customStyle="1" w:styleId="IOPAff">
    <w:name w:val="IOPAff"/>
    <w:basedOn w:val="IOPAuthor"/>
    <w:qFormat/>
    <w:pPr>
      <w:spacing w:after="0"/>
    </w:pPr>
    <w:rPr>
      <w:rFonts w:ascii="Times New Roman" w:hAnsi="Times New Roman"/>
      <w:b w:val="0"/>
      <w:sz w:val="18"/>
      <w:szCs w:val="18"/>
    </w:rPr>
  </w:style>
  <w:style w:type="paragraph" w:customStyle="1" w:styleId="IOPH1">
    <w:name w:val="IOPH1"/>
    <w:basedOn w:val="IOPAff"/>
    <w:qFormat/>
    <w:pPr>
      <w:spacing w:before="200" w:after="120"/>
      <w:ind w:right="0"/>
    </w:pPr>
    <w:rPr>
      <w:rFonts w:ascii="Calibri" w:hAnsi="Calibri" w:cs="Calibri"/>
      <w:b/>
      <w:sz w:val="22"/>
    </w:rPr>
  </w:style>
  <w:style w:type="paragraph" w:customStyle="1" w:styleId="IOPAbsText">
    <w:name w:val="IOPAbsText"/>
    <w:basedOn w:val="Normal"/>
    <w:qFormat/>
    <w:pPr>
      <w:spacing w:after="0"/>
      <w:ind w:right="2552"/>
    </w:pPr>
    <w:rPr>
      <w:rFonts w:ascii="Times New Roman" w:hAnsi="Times New Roman"/>
      <w:sz w:val="20"/>
    </w:rPr>
  </w:style>
  <w:style w:type="paragraph" w:customStyle="1" w:styleId="IOPKwd">
    <w:name w:val="IOPKwd"/>
    <w:basedOn w:val="IOPAbsText"/>
    <w:qFormat/>
    <w:pPr>
      <w:pBdr>
        <w:bottom w:val="single" w:sz="4" w:space="1" w:color="000000"/>
      </w:pBdr>
      <w:spacing w:before="240" w:after="240"/>
      <w:ind w:right="0"/>
    </w:pPr>
  </w:style>
  <w:style w:type="paragraph" w:customStyle="1" w:styleId="IOPText">
    <w:name w:val="IOPText"/>
    <w:basedOn w:val="IOPAbsText"/>
    <w:qFormat/>
    <w:pPr>
      <w:ind w:right="0" w:firstLine="227"/>
      <w:jc w:val="both"/>
    </w:pPr>
  </w:style>
  <w:style w:type="paragraph" w:customStyle="1" w:styleId="IOPH2">
    <w:name w:val="IOPH2"/>
    <w:basedOn w:val="IOPH1"/>
    <w:qFormat/>
    <w:rPr>
      <w:b w:val="0"/>
      <w:i/>
    </w:rPr>
  </w:style>
  <w:style w:type="paragraph" w:customStyle="1" w:styleId="IOPH3">
    <w:name w:val="IOPH3"/>
    <w:basedOn w:val="IOPH2"/>
    <w:qFormat/>
    <w:pPr>
      <w:spacing w:after="0"/>
    </w:pPr>
  </w:style>
  <w:style w:type="paragraph" w:customStyle="1" w:styleId="IOPrefs0">
    <w:name w:val="IOPrefs"/>
    <w:qFormat/>
    <w:pPr>
      <w:spacing w:line="256" w:lineRule="auto"/>
      <w:ind w:left="284" w:hanging="284"/>
    </w:pPr>
    <w:rPr>
      <w:rFonts w:ascii="Times New Roman" w:eastAsia="Calibri" w:hAnsi="Times New Roman" w:cs="Times New Roman"/>
      <w:sz w:val="18"/>
      <w:szCs w:val="22"/>
      <w:lang w:val="en-GB" w:eastAsia="en-US" w:bidi="ar-SA"/>
    </w:rPr>
  </w:style>
  <w:style w:type="paragraph" w:customStyle="1" w:styleId="IOPRefs">
    <w:name w:val="IOPRefs"/>
    <w:basedOn w:val="IOPrefs0"/>
    <w:qFormat/>
    <w:pPr>
      <w:numPr>
        <w:numId w:val="1"/>
      </w:numPr>
    </w:pPr>
  </w:style>
  <w:style w:type="numbering" w:customStyle="1" w:styleId="WW8Num1">
    <w:name w:val="WW8Num1"/>
    <w:qFormat/>
  </w:style>
  <w:style w:type="numbering" w:customStyle="1" w:styleId="WW8Num2">
    <w:name w:val="WW8Num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662986">
      <w:bodyDiv w:val="1"/>
      <w:marLeft w:val="0"/>
      <w:marRight w:val="0"/>
      <w:marTop w:val="0"/>
      <w:marBottom w:val="0"/>
      <w:divBdr>
        <w:top w:val="none" w:sz="0" w:space="0" w:color="auto"/>
        <w:left w:val="none" w:sz="0" w:space="0" w:color="auto"/>
        <w:bottom w:val="none" w:sz="0" w:space="0" w:color="auto"/>
        <w:right w:val="none" w:sz="0" w:space="0" w:color="auto"/>
      </w:divBdr>
    </w:div>
    <w:div w:id="807548843">
      <w:bodyDiv w:val="1"/>
      <w:marLeft w:val="0"/>
      <w:marRight w:val="0"/>
      <w:marTop w:val="0"/>
      <w:marBottom w:val="0"/>
      <w:divBdr>
        <w:top w:val="none" w:sz="0" w:space="0" w:color="auto"/>
        <w:left w:val="none" w:sz="0" w:space="0" w:color="auto"/>
        <w:bottom w:val="none" w:sz="0" w:space="0" w:color="auto"/>
        <w:right w:val="none" w:sz="0" w:space="0" w:color="auto"/>
      </w:divBdr>
    </w:div>
    <w:div w:id="1797023774">
      <w:bodyDiv w:val="1"/>
      <w:marLeft w:val="0"/>
      <w:marRight w:val="0"/>
      <w:marTop w:val="0"/>
      <w:marBottom w:val="0"/>
      <w:divBdr>
        <w:top w:val="none" w:sz="0" w:space="0" w:color="auto"/>
        <w:left w:val="none" w:sz="0" w:space="0" w:color="auto"/>
        <w:bottom w:val="none" w:sz="0" w:space="0" w:color="auto"/>
        <w:right w:val="none" w:sz="0" w:space="0" w:color="auto"/>
      </w:divBdr>
    </w:div>
    <w:div w:id="20518829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4</Pages>
  <Words>1073</Words>
  <Characters>6121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Eggleton</dc:creator>
  <cp:keywords/>
  <dc:description/>
  <cp:lastModifiedBy>Bellinger, Cougar K - (cougarbellinger)</cp:lastModifiedBy>
  <cp:revision>3</cp:revision>
  <dcterms:created xsi:type="dcterms:W3CDTF">2024-02-25T11:16:00Z</dcterms:created>
  <dcterms:modified xsi:type="dcterms:W3CDTF">2025-05-06T04:15:00Z</dcterms:modified>
  <dc:language>en-US</dc:language>
</cp:coreProperties>
</file>