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5306685"/>
        <w:docPartObj>
          <w:docPartGallery w:val="Cover Pages"/>
          <w:docPartUnique/>
        </w:docPartObj>
      </w:sdtPr>
      <w:sdtEndPr/>
      <w:sdtContent>
        <w:p w14:paraId="477DE181" w14:textId="26995333" w:rsidR="00F1042F" w:rsidRPr="00F1042F" w:rsidRDefault="00391C3D" w:rsidP="00F104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861004" wp14:editId="092148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072781" w14:textId="4138774A" w:rsidR="00391C3D" w:rsidRDefault="000C147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1C3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Craig, Elijah Bryon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8610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7072781" w14:textId="4138774A" w:rsidR="00391C3D" w:rsidRDefault="000C147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1C3D">
                                <w:rPr>
                                  <w:noProof/>
                                  <w:color w:val="44546A" w:themeColor="text2"/>
                                </w:rPr>
                                <w:t>Craig, Elijah Bryon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D47DC5" wp14:editId="5EE9D0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0020E" w14:textId="77777777" w:rsidR="00391C3D" w:rsidRDefault="00391C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D47DC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4B0020E" w14:textId="77777777" w:rsidR="00391C3D" w:rsidRDefault="00391C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FEE0D7" wp14:editId="2F046C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574B3C" w14:textId="1EA086EA" w:rsidR="00391C3D" w:rsidRDefault="000C14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62D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FEE0D7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B574B3C" w14:textId="1EA086EA" w:rsidR="00391C3D" w:rsidRDefault="000C14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E62D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B6CC8B" wp14:editId="1AD1D44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E49A7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CA65B6" wp14:editId="35ACEB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E30C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E10A66" wp14:editId="6558BC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213CD5" w14:textId="1A7FDF87" w:rsidR="00391C3D" w:rsidRDefault="000C1470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2B9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ADCS &amp; IHU Interface</w:t>
                                    </w:r>
                                  </w:sdtContent>
                                </w:sdt>
                                <w:r w:rsidR="00391C3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IHU Interface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277EDD" w14:textId="027F6CBF" w:rsidR="00391C3D" w:rsidRDefault="00391C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and Rationale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5E10A6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2C213CD5" w14:textId="1A7FDF87" w:rsidR="00391C3D" w:rsidRDefault="000C1470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2B9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The ADCS &amp; IHU Interface</w:t>
                              </w:r>
                            </w:sdtContent>
                          </w:sdt>
                          <w:r w:rsidR="00391C3D"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 IHU Interface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2277EDD" w14:textId="027F6CBF" w:rsidR="00391C3D" w:rsidRDefault="00391C3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Design and Rationale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2DC5F21" w14:textId="77777777" w:rsidR="00F1042F" w:rsidRPr="00F1042F" w:rsidRDefault="00E5710D">
      <w:r>
        <w:br w:type="page"/>
      </w:r>
    </w:p>
    <w:sdt>
      <w:sdtPr>
        <w:id w:val="944965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71B8" w14:textId="1263DD33" w:rsidR="00F1042F" w:rsidRDefault="00F1042F">
          <w:pPr>
            <w:pStyle w:val="TOCHeading"/>
          </w:pPr>
          <w:r>
            <w:t>Contents</w:t>
          </w:r>
        </w:p>
        <w:p w14:paraId="31CD2B78" w14:textId="6EC0DA4B" w:rsidR="00DD2D72" w:rsidRDefault="00F10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314113" w:history="1">
            <w:r w:rsidR="00DD2D72" w:rsidRPr="00BB4E6D">
              <w:rPr>
                <w:rStyle w:val="Hyperlink"/>
                <w:noProof/>
              </w:rPr>
              <w:t>Hardware Layer</w:t>
            </w:r>
            <w:r w:rsidR="00DD2D72">
              <w:rPr>
                <w:noProof/>
                <w:webHidden/>
              </w:rPr>
              <w:tab/>
            </w:r>
            <w:r w:rsidR="00DD2D72">
              <w:rPr>
                <w:noProof/>
                <w:webHidden/>
              </w:rPr>
              <w:fldChar w:fldCharType="begin"/>
            </w:r>
            <w:r w:rsidR="00DD2D72">
              <w:rPr>
                <w:noProof/>
                <w:webHidden/>
              </w:rPr>
              <w:instrText xml:space="preserve"> PAGEREF _Toc520314113 \h </w:instrText>
            </w:r>
            <w:r w:rsidR="00DD2D72">
              <w:rPr>
                <w:noProof/>
                <w:webHidden/>
              </w:rPr>
            </w:r>
            <w:r w:rsidR="00DD2D72">
              <w:rPr>
                <w:noProof/>
                <w:webHidden/>
              </w:rPr>
              <w:fldChar w:fldCharType="separate"/>
            </w:r>
            <w:r w:rsidR="00DD2D72">
              <w:rPr>
                <w:noProof/>
                <w:webHidden/>
              </w:rPr>
              <w:t>2</w:t>
            </w:r>
            <w:r w:rsidR="00DD2D72">
              <w:rPr>
                <w:noProof/>
                <w:webHidden/>
              </w:rPr>
              <w:fldChar w:fldCharType="end"/>
            </w:r>
          </w:hyperlink>
        </w:p>
        <w:p w14:paraId="27097615" w14:textId="3769338F" w:rsidR="00DD2D72" w:rsidRDefault="00DD2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314114" w:history="1">
            <w:r w:rsidRPr="00BB4E6D">
              <w:rPr>
                <w:rStyle w:val="Hyperlink"/>
                <w:noProof/>
              </w:rPr>
              <w:t>Software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D527" w14:textId="36CAD80D" w:rsidR="00DD2D72" w:rsidRDefault="00DD2D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314115" w:history="1">
            <w:r w:rsidRPr="00BB4E6D">
              <w:rPr>
                <w:rStyle w:val="Hyperlink"/>
                <w:noProof/>
              </w:rPr>
              <w:t>CubeSat1’s Orientation Data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049E" w14:textId="749B8C86" w:rsidR="00DD2D72" w:rsidRDefault="00DD2D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314116" w:history="1">
            <w:r w:rsidRPr="00BB4E6D">
              <w:rPr>
                <w:rStyle w:val="Hyperlink"/>
                <w:noProof/>
              </w:rPr>
              <w:t>CubeSat1’s Power Data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1E3A" w14:textId="7E1F9167" w:rsidR="00DD2D72" w:rsidRDefault="00DD2D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314117" w:history="1">
            <w:r w:rsidRPr="00BB4E6D">
              <w:rPr>
                <w:rStyle w:val="Hyperlink"/>
                <w:noProof/>
              </w:rPr>
              <w:t>Orientation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8897" w14:textId="451E9F4D" w:rsidR="00DD2D72" w:rsidRDefault="00DD2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314118" w:history="1">
            <w:r w:rsidRPr="00BB4E6D">
              <w:rPr>
                <w:rStyle w:val="Hyperlink"/>
                <w:noProof/>
              </w:rPr>
              <w:t>Example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6680" w14:textId="3C7D665F" w:rsidR="00F1042F" w:rsidRDefault="00F1042F">
          <w:r>
            <w:rPr>
              <w:b/>
              <w:bCs/>
              <w:noProof/>
            </w:rPr>
            <w:fldChar w:fldCharType="end"/>
          </w:r>
        </w:p>
      </w:sdtContent>
    </w:sdt>
    <w:p w14:paraId="60FD1B4E" w14:textId="239DAC01" w:rsidR="00E5710D" w:rsidRPr="00F1042F" w:rsidRDefault="00E5710D"/>
    <w:p w14:paraId="67431C78" w14:textId="77777777" w:rsidR="00F1042F" w:rsidRDefault="00F1042F" w:rsidP="00F1042F">
      <w:pPr>
        <w:pStyle w:val="Heading1"/>
      </w:pPr>
      <w:bookmarkStart w:id="0" w:name="_Toc520312652"/>
    </w:p>
    <w:p w14:paraId="7C248375" w14:textId="5F672939" w:rsidR="00F1042F" w:rsidRPr="00F1042F" w:rsidRDefault="00F1042F" w:rsidP="00F104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FCD76" w14:textId="2EE16EFD" w:rsidR="00F1042F" w:rsidRDefault="00B76FCE" w:rsidP="00F1042F">
      <w:pPr>
        <w:pStyle w:val="Heading1"/>
      </w:pPr>
      <w:bookmarkStart w:id="1" w:name="_Toc520314113"/>
      <w:r w:rsidRPr="00F1042F">
        <w:lastRenderedPageBreak/>
        <w:t>Hardware Layer</w:t>
      </w:r>
      <w:bookmarkEnd w:id="0"/>
      <w:bookmarkEnd w:id="1"/>
    </w:p>
    <w:p w14:paraId="218CBAA7" w14:textId="47B9A9E3" w:rsidR="00F1042F" w:rsidRDefault="00F1042F" w:rsidP="00F1042F">
      <w:r>
        <w:t>The hardware interface between the PMIC and the IHU is I</w:t>
      </w:r>
      <w:r>
        <w:rPr>
          <w:sz w:val="14"/>
          <w:szCs w:val="14"/>
        </w:rPr>
        <w:t>2</w:t>
      </w:r>
      <w:r>
        <w:t>C. It is a standard implementation of I</w:t>
      </w:r>
      <w:r>
        <w:rPr>
          <w:sz w:val="14"/>
          <w:szCs w:val="14"/>
        </w:rPr>
        <w:t>2</w:t>
      </w:r>
      <w:r>
        <w:t>C with a clock wire and a data wire. See Wikipedia’s I2C article for details on how it works.</w:t>
      </w:r>
    </w:p>
    <w:p w14:paraId="1498DF42" w14:textId="6ACBAB6D" w:rsidR="00F1042F" w:rsidRPr="00F1042F" w:rsidRDefault="00F1042F" w:rsidP="00F1042F">
      <w:r>
        <w:br w:type="page"/>
      </w:r>
    </w:p>
    <w:p w14:paraId="757A8C8C" w14:textId="2CDD8667" w:rsidR="00511E17" w:rsidRPr="00F1042F" w:rsidRDefault="00B76FCE" w:rsidP="00F1042F">
      <w:pPr>
        <w:pStyle w:val="Heading1"/>
      </w:pPr>
      <w:bookmarkStart w:id="2" w:name="_Toc520312653"/>
      <w:bookmarkStart w:id="3" w:name="_Toc520314114"/>
      <w:r w:rsidRPr="00F1042F">
        <w:lastRenderedPageBreak/>
        <w:t>Software</w:t>
      </w:r>
      <w:r>
        <w:t xml:space="preserve"> </w:t>
      </w:r>
      <w:r w:rsidRPr="00F1042F">
        <w:t>Layer</w:t>
      </w:r>
      <w:bookmarkEnd w:id="2"/>
      <w:bookmarkEnd w:id="3"/>
    </w:p>
    <w:p w14:paraId="20BE8F04" w14:textId="77777777" w:rsidR="00511E17" w:rsidRDefault="002E62D2" w:rsidP="00511E17">
      <w:r>
        <w:t xml:space="preserve">The Attitude Determination Control System, located at 8b address </w:t>
      </w:r>
      <w:r w:rsidRPr="002E62D2">
        <w:t>0xAC</w:t>
      </w:r>
      <w:r>
        <w:t xml:space="preserve">, is a slave board to the IHU. </w:t>
      </w:r>
    </w:p>
    <w:p w14:paraId="1E47B125" w14:textId="7883AE15" w:rsidR="00511E17" w:rsidRPr="00511E17" w:rsidRDefault="002E62D2" w:rsidP="00F1042F">
      <w:pPr>
        <w:pStyle w:val="Heading2"/>
      </w:pPr>
      <w:bookmarkStart w:id="4" w:name="_Toc520312654"/>
      <w:bookmarkStart w:id="5" w:name="_Toc520314115"/>
      <w:r w:rsidRPr="00F1042F">
        <w:t>CubeSat1’s</w:t>
      </w:r>
      <w:r w:rsidRPr="00511E17">
        <w:t xml:space="preserve"> </w:t>
      </w:r>
      <w:r w:rsidR="00672D4A" w:rsidRPr="00511E17">
        <w:t>Orientation</w:t>
      </w:r>
      <w:r w:rsidR="005C657E" w:rsidRPr="00511E17">
        <w:t xml:space="preserve"> </w:t>
      </w:r>
      <w:r w:rsidR="005C657E" w:rsidRPr="00F1042F">
        <w:t>Dat</w:t>
      </w:r>
      <w:r w:rsidR="009C3110" w:rsidRPr="00F1042F">
        <w:t>a</w:t>
      </w:r>
      <w:r w:rsidR="009C3110" w:rsidRPr="00511E17">
        <w:t xml:space="preserve"> Request</w:t>
      </w:r>
      <w:bookmarkEnd w:id="4"/>
      <w:bookmarkEnd w:id="5"/>
    </w:p>
    <w:p w14:paraId="69F5ADE4" w14:textId="5F0B2771" w:rsidR="00CA38CE" w:rsidRDefault="00C77526" w:rsidP="00F1042F">
      <w:pPr>
        <w:pStyle w:val="NoSpacing"/>
      </w:pPr>
      <w:r>
        <w:t xml:space="preserve">This command is used when the IHU is building a telemetry packet. </w:t>
      </w:r>
      <w:r w:rsidR="00CA38CE">
        <w:t>The latitude, with a needed minimum value of 648000, and longitude, with a needed minimum of 1296000, are 4B integers each. Latitude is measure from South</w:t>
      </w:r>
      <w:r w:rsidR="00925B68">
        <w:t xml:space="preserve"> </w:t>
      </w:r>
      <w:r w:rsidR="00CA38CE">
        <w:t>(-90°) to North</w:t>
      </w:r>
      <w:r w:rsidR="00925B68">
        <w:t xml:space="preserve"> </w:t>
      </w:r>
      <w:r w:rsidR="00CA38CE">
        <w:t>(90°) can be separated into 60 minutes, and each minute can be divided into 60 seconds. Longitude is East</w:t>
      </w:r>
      <w:r w:rsidR="00925B68">
        <w:t xml:space="preserve"> </w:t>
      </w:r>
      <w:r w:rsidR="00CA38CE">
        <w:t>(-180°) to West</w:t>
      </w:r>
      <w:r w:rsidR="00925B68">
        <w:t xml:space="preserve"> </w:t>
      </w:r>
      <w:r w:rsidR="00CA38CE">
        <w:t>(180°) with the subdivisions.</w:t>
      </w:r>
    </w:p>
    <w:p w14:paraId="22F335B3" w14:textId="7F21ADB0" w:rsidR="00CA38CE" w:rsidRPr="00C77526" w:rsidRDefault="00CA38CE" w:rsidP="00F1042F">
      <w:pPr>
        <w:pStyle w:val="NoSpacing"/>
      </w:pPr>
      <w:r>
        <w:t>Roll, Pitch and Yaw</w:t>
      </w:r>
      <w:r w:rsidR="00925B68">
        <w:t>, with a needed minimum of 64800,</w:t>
      </w:r>
      <w:r>
        <w:t xml:space="preserve"> are represented </w:t>
      </w:r>
      <w:r w:rsidR="00925B68">
        <w:t>by 2B values, which gives a 0.00555° precision for our possible 360° degrees for each direction of rotation.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348"/>
        <w:gridCol w:w="3223"/>
        <w:gridCol w:w="2269"/>
      </w:tblGrid>
      <w:tr w:rsidR="002E62D2" w14:paraId="59F6D57C" w14:textId="77777777" w:rsidTr="002E62D2">
        <w:trPr>
          <w:trHeight w:val="280"/>
        </w:trPr>
        <w:tc>
          <w:tcPr>
            <w:tcW w:w="1348" w:type="dxa"/>
          </w:tcPr>
          <w:p w14:paraId="559924D0" w14:textId="62AA3FA9" w:rsidR="002E62D2" w:rsidRDefault="002E62D2" w:rsidP="002E62D2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3223" w:type="dxa"/>
          </w:tcPr>
          <w:p w14:paraId="6F261008" w14:textId="1C1FEA66" w:rsidR="002E62D2" w:rsidRDefault="002E62D2" w:rsidP="002E62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269" w:type="dxa"/>
          </w:tcPr>
          <w:p w14:paraId="22420642" w14:textId="28080207" w:rsidR="002E62D2" w:rsidRDefault="002E62D2" w:rsidP="002E62D2">
            <w:pPr>
              <w:pStyle w:val="ListParagraph"/>
              <w:ind w:left="0"/>
            </w:pPr>
            <w:r>
              <w:t>0x01</w:t>
            </w:r>
          </w:p>
        </w:tc>
      </w:tr>
      <w:tr w:rsidR="002E62D2" w14:paraId="2F341750" w14:textId="77777777" w:rsidTr="002E62D2">
        <w:trPr>
          <w:trHeight w:val="265"/>
        </w:trPr>
        <w:tc>
          <w:tcPr>
            <w:tcW w:w="1348" w:type="dxa"/>
          </w:tcPr>
          <w:p w14:paraId="6D68E922" w14:textId="0CCBBC25" w:rsidR="002E62D2" w:rsidRDefault="002E62D2" w:rsidP="002E62D2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3223" w:type="dxa"/>
          </w:tcPr>
          <w:p w14:paraId="6CC4BD8D" w14:textId="1A81954A" w:rsidR="002E62D2" w:rsidRDefault="002E62D2" w:rsidP="002E62D2">
            <w:pPr>
              <w:pStyle w:val="ListParagraph"/>
              <w:ind w:left="0"/>
            </w:pPr>
            <w:r>
              <w:t>0x00:</w:t>
            </w:r>
          </w:p>
        </w:tc>
        <w:tc>
          <w:tcPr>
            <w:tcW w:w="2269" w:type="dxa"/>
          </w:tcPr>
          <w:p w14:paraId="67980FD1" w14:textId="35011AD0" w:rsidR="001955BE" w:rsidRDefault="001955BE" w:rsidP="001955BE">
            <w:pPr>
              <w:pStyle w:val="ListParagraph"/>
              <w:ind w:left="0"/>
            </w:pPr>
            <w:r>
              <w:t>0x0</w:t>
            </w:r>
            <w:r>
              <w:t>0</w:t>
            </w:r>
            <w:r>
              <w:t>: Latitude</w:t>
            </w:r>
          </w:p>
          <w:p w14:paraId="1453A2C5" w14:textId="55608DAD" w:rsidR="001955BE" w:rsidRDefault="001955BE" w:rsidP="001955BE">
            <w:pPr>
              <w:pStyle w:val="ListParagraph"/>
              <w:ind w:left="0"/>
            </w:pPr>
            <w:r>
              <w:t>0x0</w:t>
            </w:r>
            <w:r>
              <w:t>1</w:t>
            </w:r>
            <w:r>
              <w:t>: Longitude</w:t>
            </w:r>
          </w:p>
          <w:p w14:paraId="7FFC3088" w14:textId="40F86D09" w:rsidR="002E62D2" w:rsidRDefault="002E62D2" w:rsidP="002E62D2">
            <w:pPr>
              <w:pStyle w:val="ListParagraph"/>
              <w:ind w:left="0"/>
            </w:pPr>
            <w:r>
              <w:t>0x0</w:t>
            </w:r>
            <w:r w:rsidR="001955BE">
              <w:t>2</w:t>
            </w:r>
            <w:r>
              <w:t xml:space="preserve">: </w:t>
            </w:r>
            <w:r w:rsidR="00672D4A">
              <w:t>Roll</w:t>
            </w:r>
          </w:p>
          <w:p w14:paraId="4C8F257F" w14:textId="49FE9815" w:rsidR="002E62D2" w:rsidRDefault="002E62D2" w:rsidP="002E62D2">
            <w:pPr>
              <w:pStyle w:val="ListParagraph"/>
              <w:ind w:left="0"/>
            </w:pPr>
            <w:r>
              <w:t>0x0</w:t>
            </w:r>
            <w:r w:rsidR="001955BE">
              <w:t>3</w:t>
            </w:r>
            <w:r>
              <w:t>: Pitch</w:t>
            </w:r>
          </w:p>
          <w:p w14:paraId="52A8C255" w14:textId="79DC294F" w:rsidR="009C3110" w:rsidRDefault="002E62D2" w:rsidP="002E62D2">
            <w:pPr>
              <w:pStyle w:val="ListParagraph"/>
              <w:ind w:left="0"/>
            </w:pPr>
            <w:r>
              <w:t>0x0</w:t>
            </w:r>
            <w:r w:rsidR="001955BE">
              <w:t>4</w:t>
            </w:r>
            <w:r>
              <w:t xml:space="preserve">: </w:t>
            </w:r>
            <w:r w:rsidR="00672D4A">
              <w:t>Yaw</w:t>
            </w:r>
          </w:p>
        </w:tc>
      </w:tr>
    </w:tbl>
    <w:p w14:paraId="482BD25F" w14:textId="6C78EC69" w:rsidR="00511E17" w:rsidRPr="00511E17" w:rsidRDefault="00672D4A" w:rsidP="00F1042F">
      <w:pPr>
        <w:pStyle w:val="Heading2"/>
      </w:pPr>
      <w:bookmarkStart w:id="6" w:name="_Toc520312655"/>
      <w:bookmarkStart w:id="7" w:name="_Toc520314116"/>
      <w:r>
        <w:t xml:space="preserve">CubeSat1’s </w:t>
      </w:r>
      <w:r w:rsidR="009C3110" w:rsidRPr="00F1042F">
        <w:t>Power</w:t>
      </w:r>
      <w:r w:rsidR="009C3110">
        <w:t xml:space="preserve"> Data </w:t>
      </w:r>
      <w:r w:rsidR="009C3110" w:rsidRPr="00511E17">
        <w:t>Request</w:t>
      </w:r>
      <w:bookmarkEnd w:id="6"/>
      <w:bookmarkEnd w:id="7"/>
    </w:p>
    <w:p w14:paraId="39D4B3BF" w14:textId="1705052E" w:rsidR="00C77526" w:rsidRPr="00C77526" w:rsidRDefault="00C77526" w:rsidP="00F1042F">
      <w:pPr>
        <w:pStyle w:val="NoSpacing"/>
      </w:pPr>
      <w:r>
        <w:t xml:space="preserve">This command is used by the IHU when building a telemetry packet and when the PMIC requests the voltages and currents of the ADCS. </w:t>
      </w:r>
      <w:r w:rsidR="00487DAC">
        <w:t>The temperature being represented with a 1B(8b) integer with 1°C/LSB, t</w:t>
      </w:r>
      <w:r>
        <w:t xml:space="preserve">he PWM being represented by 1B(8b) </w:t>
      </w:r>
      <w:r w:rsidR="009048CB">
        <w:t>from 0-255 and the current represented by a 16b value with 150</w:t>
      </w:r>
      <w:r w:rsidR="009048CB">
        <w:rPr>
          <w:rFonts w:cstheme="minorHAnsi"/>
        </w:rPr>
        <w:t>µA/LSB</w:t>
      </w:r>
      <w:r w:rsidR="00487DAC">
        <w:rPr>
          <w:rFonts w:cstheme="minorHAnsi"/>
        </w:rPr>
        <w:t>.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348"/>
        <w:gridCol w:w="3223"/>
        <w:gridCol w:w="2269"/>
      </w:tblGrid>
      <w:tr w:rsidR="00672D4A" w14:paraId="0F4A96D1" w14:textId="77777777" w:rsidTr="00BC276C">
        <w:trPr>
          <w:trHeight w:val="280"/>
        </w:trPr>
        <w:tc>
          <w:tcPr>
            <w:tcW w:w="1348" w:type="dxa"/>
          </w:tcPr>
          <w:p w14:paraId="482325DA" w14:textId="77777777" w:rsidR="00672D4A" w:rsidRDefault="00672D4A" w:rsidP="00BC276C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3223" w:type="dxa"/>
          </w:tcPr>
          <w:p w14:paraId="076FF0A5" w14:textId="2C94987A" w:rsidR="00672D4A" w:rsidRDefault="00672D4A" w:rsidP="00BC276C">
            <w:pPr>
              <w:pStyle w:val="ListParagraph"/>
              <w:ind w:left="0"/>
            </w:pPr>
            <w:r>
              <w:t>0x0</w:t>
            </w:r>
            <w:r w:rsidR="009B4B1A">
              <w:t>0</w:t>
            </w:r>
          </w:p>
        </w:tc>
        <w:tc>
          <w:tcPr>
            <w:tcW w:w="2269" w:type="dxa"/>
          </w:tcPr>
          <w:p w14:paraId="6C6F9240" w14:textId="77777777" w:rsidR="00672D4A" w:rsidRDefault="00672D4A" w:rsidP="00BC276C">
            <w:pPr>
              <w:pStyle w:val="ListParagraph"/>
              <w:ind w:left="0"/>
            </w:pPr>
            <w:r>
              <w:t>0x01</w:t>
            </w:r>
          </w:p>
        </w:tc>
      </w:tr>
      <w:tr w:rsidR="00672D4A" w14:paraId="4C915D33" w14:textId="77777777" w:rsidTr="00BC276C">
        <w:trPr>
          <w:trHeight w:val="265"/>
        </w:trPr>
        <w:tc>
          <w:tcPr>
            <w:tcW w:w="1348" w:type="dxa"/>
          </w:tcPr>
          <w:p w14:paraId="3B888341" w14:textId="77777777" w:rsidR="00672D4A" w:rsidRDefault="00672D4A" w:rsidP="00BC276C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3223" w:type="dxa"/>
          </w:tcPr>
          <w:p w14:paraId="0D52EFF8" w14:textId="7B1C7ACD" w:rsidR="00672D4A" w:rsidRDefault="00672D4A" w:rsidP="00C77526">
            <w:pPr>
              <w:pStyle w:val="ListParagraph"/>
              <w:ind w:left="0"/>
            </w:pPr>
            <w:r>
              <w:t>0x0</w:t>
            </w:r>
            <w:r w:rsidR="009B4B1A">
              <w:t>1</w:t>
            </w:r>
            <w:r>
              <w:t>:</w:t>
            </w:r>
          </w:p>
        </w:tc>
        <w:tc>
          <w:tcPr>
            <w:tcW w:w="2269" w:type="dxa"/>
          </w:tcPr>
          <w:p w14:paraId="5078C4EF" w14:textId="39462B97" w:rsidR="00487DAC" w:rsidRDefault="00487DAC" w:rsidP="00BC276C">
            <w:pPr>
              <w:pStyle w:val="ListParagraph"/>
              <w:ind w:left="0"/>
            </w:pPr>
            <w:r>
              <w:t>0x00: ADCS Temp</w:t>
            </w:r>
          </w:p>
          <w:p w14:paraId="41CCA448" w14:textId="4182C2D2" w:rsidR="00672D4A" w:rsidRDefault="00672D4A" w:rsidP="00BC276C">
            <w:pPr>
              <w:pStyle w:val="ListParagraph"/>
              <w:ind w:left="0"/>
            </w:pPr>
            <w:r>
              <w:t>0x0</w:t>
            </w:r>
            <w:r w:rsidR="00487DAC">
              <w:t>1</w:t>
            </w:r>
            <w:r>
              <w:t xml:space="preserve">: </w:t>
            </w:r>
            <w:r w:rsidR="009B4B1A">
              <w:t>X PWM Out</w:t>
            </w:r>
          </w:p>
          <w:p w14:paraId="62C737EB" w14:textId="3B262A00" w:rsidR="00672D4A" w:rsidRDefault="00672D4A" w:rsidP="00BC276C">
            <w:pPr>
              <w:pStyle w:val="ListParagraph"/>
              <w:ind w:left="0"/>
            </w:pPr>
            <w:r>
              <w:t>0x0</w:t>
            </w:r>
            <w:r w:rsidR="00487DAC">
              <w:t>2</w:t>
            </w:r>
            <w:r>
              <w:t xml:space="preserve">: </w:t>
            </w:r>
            <w:r w:rsidR="009B4B1A">
              <w:t>Y PWM Out</w:t>
            </w:r>
          </w:p>
          <w:p w14:paraId="2768F0C7" w14:textId="4B20B79D" w:rsidR="00672D4A" w:rsidRDefault="00672D4A" w:rsidP="00BC276C">
            <w:pPr>
              <w:pStyle w:val="ListParagraph"/>
              <w:ind w:left="0"/>
            </w:pPr>
            <w:r>
              <w:t>0x0</w:t>
            </w:r>
            <w:r w:rsidR="00487DAC">
              <w:t>3</w:t>
            </w:r>
            <w:r>
              <w:t xml:space="preserve">: </w:t>
            </w:r>
            <w:r w:rsidR="009B4B1A">
              <w:t>Z PWM Out</w:t>
            </w:r>
          </w:p>
          <w:p w14:paraId="2538E58E" w14:textId="0A8F90A1" w:rsidR="009B4B1A" w:rsidRDefault="009B4B1A" w:rsidP="00BC276C">
            <w:pPr>
              <w:pStyle w:val="ListParagraph"/>
              <w:ind w:left="0"/>
            </w:pPr>
            <w:r>
              <w:t>0x0</w:t>
            </w:r>
            <w:r w:rsidR="00487DAC">
              <w:t>4</w:t>
            </w:r>
            <w:r>
              <w:t>: X Current</w:t>
            </w:r>
          </w:p>
          <w:p w14:paraId="0A4A606B" w14:textId="25CFF935" w:rsidR="009B4B1A" w:rsidRDefault="009B4B1A" w:rsidP="00BC276C">
            <w:pPr>
              <w:pStyle w:val="ListParagraph"/>
              <w:ind w:left="0"/>
            </w:pPr>
            <w:r>
              <w:t>0x0</w:t>
            </w:r>
            <w:r w:rsidR="00487DAC">
              <w:t>5</w:t>
            </w:r>
            <w:r>
              <w:t>: Y Current</w:t>
            </w:r>
          </w:p>
          <w:p w14:paraId="0FB92371" w14:textId="07B4E35B" w:rsidR="009B4B1A" w:rsidRDefault="009B4B1A" w:rsidP="00BC276C">
            <w:pPr>
              <w:pStyle w:val="ListParagraph"/>
              <w:ind w:left="0"/>
            </w:pPr>
            <w:r>
              <w:t>0x0</w:t>
            </w:r>
            <w:r w:rsidR="00487DAC">
              <w:t>6</w:t>
            </w:r>
            <w:r>
              <w:t>: Z Current</w:t>
            </w:r>
          </w:p>
        </w:tc>
      </w:tr>
    </w:tbl>
    <w:p w14:paraId="3B6C596D" w14:textId="763860A9" w:rsidR="00511E17" w:rsidRDefault="009B4B1A" w:rsidP="00F1042F">
      <w:pPr>
        <w:pStyle w:val="Heading2"/>
      </w:pPr>
      <w:bookmarkStart w:id="8" w:name="_Toc520312656"/>
      <w:bookmarkStart w:id="9" w:name="_Toc520314117"/>
      <w:r>
        <w:t xml:space="preserve">Orientation </w:t>
      </w:r>
      <w:r w:rsidRPr="00511E17">
        <w:t>Commands</w:t>
      </w:r>
      <w:bookmarkEnd w:id="8"/>
      <w:bookmarkEnd w:id="9"/>
    </w:p>
    <w:p w14:paraId="6BE12AC1" w14:textId="24C34057" w:rsidR="00F1042F" w:rsidRPr="00F1042F" w:rsidRDefault="00F1042F" w:rsidP="00F1042F">
      <w:r>
        <w:t>These commands are to instruct the ADCS to spin, and maintain the direction of, some part of the satellite towards the object or location specified.</w:t>
      </w:r>
      <w:r w:rsidR="00DD2D72">
        <w:t xml:space="preserve"> The specifics will be specified later.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353"/>
        <w:gridCol w:w="3237"/>
        <w:gridCol w:w="2278"/>
      </w:tblGrid>
      <w:tr w:rsidR="009B4B1A" w14:paraId="22083AB2" w14:textId="77777777" w:rsidTr="00C77526">
        <w:trPr>
          <w:trHeight w:val="209"/>
        </w:trPr>
        <w:tc>
          <w:tcPr>
            <w:tcW w:w="1353" w:type="dxa"/>
          </w:tcPr>
          <w:p w14:paraId="3DE1A420" w14:textId="77777777" w:rsidR="009B4B1A" w:rsidRDefault="009B4B1A" w:rsidP="00BC276C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3237" w:type="dxa"/>
          </w:tcPr>
          <w:p w14:paraId="14623259" w14:textId="30A3C064" w:rsidR="009B4B1A" w:rsidRDefault="009B4B1A" w:rsidP="00BC276C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278" w:type="dxa"/>
          </w:tcPr>
          <w:p w14:paraId="16324831" w14:textId="77777777" w:rsidR="009B4B1A" w:rsidRDefault="009B4B1A" w:rsidP="00BC276C">
            <w:pPr>
              <w:pStyle w:val="ListParagraph"/>
              <w:ind w:left="0"/>
            </w:pPr>
            <w:r>
              <w:t>0x01</w:t>
            </w:r>
          </w:p>
        </w:tc>
      </w:tr>
      <w:tr w:rsidR="009B4B1A" w14:paraId="7D50FAEE" w14:textId="77777777" w:rsidTr="00C77526">
        <w:trPr>
          <w:trHeight w:val="890"/>
        </w:trPr>
        <w:tc>
          <w:tcPr>
            <w:tcW w:w="1353" w:type="dxa"/>
          </w:tcPr>
          <w:p w14:paraId="30C08FAA" w14:textId="77777777" w:rsidR="009B4B1A" w:rsidRDefault="009B4B1A" w:rsidP="00BC276C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3237" w:type="dxa"/>
          </w:tcPr>
          <w:p w14:paraId="66542DCB" w14:textId="7E2406F7" w:rsidR="009B4B1A" w:rsidRDefault="009B4B1A" w:rsidP="00BC276C">
            <w:pPr>
              <w:pStyle w:val="ListParagraph"/>
              <w:ind w:left="0"/>
            </w:pPr>
            <w:r>
              <w:t>0x02:</w:t>
            </w:r>
            <w:r w:rsidR="00DD2D72">
              <w:t xml:space="preserve"> Point</w:t>
            </w:r>
          </w:p>
          <w:p w14:paraId="466DB810" w14:textId="77777777" w:rsidR="009B4B1A" w:rsidRDefault="009B4B1A" w:rsidP="00BC276C">
            <w:pPr>
              <w:pStyle w:val="ListParagraph"/>
              <w:ind w:left="0"/>
            </w:pPr>
          </w:p>
        </w:tc>
        <w:tc>
          <w:tcPr>
            <w:tcW w:w="2278" w:type="dxa"/>
          </w:tcPr>
          <w:p w14:paraId="7A3B0631" w14:textId="516147D5" w:rsidR="009B4B1A" w:rsidRDefault="009B4B1A" w:rsidP="00BC276C">
            <w:pPr>
              <w:pStyle w:val="ListParagraph"/>
              <w:ind w:left="0"/>
            </w:pPr>
            <w:r>
              <w:t>0x00: Earth</w:t>
            </w:r>
          </w:p>
          <w:p w14:paraId="45697179" w14:textId="054691D1" w:rsidR="009B4B1A" w:rsidRDefault="009B4B1A" w:rsidP="00BC276C">
            <w:pPr>
              <w:pStyle w:val="ListParagraph"/>
              <w:ind w:left="0"/>
            </w:pPr>
            <w:r>
              <w:t>0x01: Moon</w:t>
            </w:r>
          </w:p>
          <w:p w14:paraId="042AE99E" w14:textId="7FC570BF" w:rsidR="009B4B1A" w:rsidRDefault="009B4B1A" w:rsidP="00BC276C">
            <w:pPr>
              <w:pStyle w:val="ListParagraph"/>
              <w:ind w:left="0"/>
            </w:pPr>
            <w:r>
              <w:t>0x02: XYZ</w:t>
            </w:r>
          </w:p>
        </w:tc>
      </w:tr>
    </w:tbl>
    <w:p w14:paraId="222870B4" w14:textId="42C4B8DD" w:rsidR="00F1042F" w:rsidRDefault="00F1042F" w:rsidP="00511E17">
      <w:pPr>
        <w:pStyle w:val="Heading2"/>
      </w:pPr>
    </w:p>
    <w:p w14:paraId="0FF4D12D" w14:textId="77777777" w:rsidR="00F1042F" w:rsidRDefault="00F104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6191" w14:textId="55C00410" w:rsidR="00511E17" w:rsidRDefault="001955BE" w:rsidP="00DD2D72">
      <w:pPr>
        <w:pStyle w:val="Heading1"/>
      </w:pPr>
      <w:bookmarkStart w:id="10" w:name="_Toc520314118"/>
      <w:r>
        <w:lastRenderedPageBreak/>
        <w:t>Example Cases:</w:t>
      </w:r>
      <w:bookmarkEnd w:id="10"/>
    </w:p>
    <w:p w14:paraId="57865210" w14:textId="77777777" w:rsidR="00DD2D72" w:rsidRDefault="00DD2D72" w:rsidP="00DD2D72">
      <w:pPr>
        <w:pStyle w:val="NoSpacing"/>
      </w:pPr>
      <w:r>
        <w:t>IHU: [0xAC] 0x0202 (_X, _Y, _Z)</w:t>
      </w:r>
      <w:r>
        <w:tab/>
      </w:r>
      <w:r>
        <w:tab/>
        <w:t>[ADCS Point _X_Y_Z]</w:t>
      </w:r>
    </w:p>
    <w:p w14:paraId="05874F5F" w14:textId="0E65FB80" w:rsidR="00DD2D72" w:rsidRPr="001955BE" w:rsidRDefault="00DD2D72" w:rsidP="00DD2D72">
      <w:pPr>
        <w:pStyle w:val="NoSpacing"/>
      </w:pPr>
      <w:r>
        <w:tab/>
        <w:t>ADCS turns, returns time of completion.</w:t>
      </w:r>
      <w:bookmarkStart w:id="11" w:name="_GoBack"/>
      <w:bookmarkEnd w:id="11"/>
      <w:r w:rsidRPr="001955BE">
        <w:t xml:space="preserve"> </w:t>
      </w:r>
    </w:p>
    <w:sectPr w:rsidR="00DD2D72" w:rsidRPr="001955BE" w:rsidSect="008D2B97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C2579" w14:textId="77777777" w:rsidR="000C1470" w:rsidRDefault="000C1470" w:rsidP="008D2B97">
      <w:pPr>
        <w:spacing w:after="0" w:line="240" w:lineRule="auto"/>
      </w:pPr>
      <w:r>
        <w:separator/>
      </w:r>
    </w:p>
  </w:endnote>
  <w:endnote w:type="continuationSeparator" w:id="0">
    <w:p w14:paraId="1579B566" w14:textId="77777777" w:rsidR="000C1470" w:rsidRDefault="000C1470" w:rsidP="008D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BB084" w14:textId="77777777" w:rsidR="000C1470" w:rsidRDefault="000C1470" w:rsidP="008D2B97">
      <w:pPr>
        <w:spacing w:after="0" w:line="240" w:lineRule="auto"/>
      </w:pPr>
      <w:r>
        <w:separator/>
      </w:r>
    </w:p>
  </w:footnote>
  <w:footnote w:type="continuationSeparator" w:id="0">
    <w:p w14:paraId="2079B7AB" w14:textId="77777777" w:rsidR="000C1470" w:rsidRDefault="000C1470" w:rsidP="008D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C691" w14:textId="6A228F90" w:rsidR="008D2B97" w:rsidRDefault="00C47D3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A6665" wp14:editId="1D671D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4756821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941626" w14:textId="1328D590" w:rsidR="00C47D3A" w:rsidRDefault="00C47D3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The ADCS &amp; IHU Interface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EA6665"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4756821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941626" w14:textId="1328D590" w:rsidR="00C47D3A" w:rsidRDefault="00C47D3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The ADCS &amp; IHU Interface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8AD"/>
    <w:multiLevelType w:val="multilevel"/>
    <w:tmpl w:val="DAF6A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F22584"/>
    <w:multiLevelType w:val="hybridMultilevel"/>
    <w:tmpl w:val="6FEE7F26"/>
    <w:lvl w:ilvl="0" w:tplc="9460D3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6AD"/>
    <w:multiLevelType w:val="hybridMultilevel"/>
    <w:tmpl w:val="18F6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527B"/>
    <w:multiLevelType w:val="multilevel"/>
    <w:tmpl w:val="7E586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DD1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D03561"/>
    <w:multiLevelType w:val="multilevel"/>
    <w:tmpl w:val="F4AC2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EF2033"/>
    <w:multiLevelType w:val="multilevel"/>
    <w:tmpl w:val="64C41AA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CE76CC5"/>
    <w:multiLevelType w:val="multilevel"/>
    <w:tmpl w:val="6E38B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3D"/>
    <w:rsid w:val="000C1470"/>
    <w:rsid w:val="001955BE"/>
    <w:rsid w:val="002E62D2"/>
    <w:rsid w:val="00391C3D"/>
    <w:rsid w:val="00487DAC"/>
    <w:rsid w:val="00511E17"/>
    <w:rsid w:val="005C657E"/>
    <w:rsid w:val="00672D4A"/>
    <w:rsid w:val="00793246"/>
    <w:rsid w:val="0087248C"/>
    <w:rsid w:val="008D2B97"/>
    <w:rsid w:val="009048CB"/>
    <w:rsid w:val="00925B68"/>
    <w:rsid w:val="009B4B1A"/>
    <w:rsid w:val="009C3110"/>
    <w:rsid w:val="00AF0C7E"/>
    <w:rsid w:val="00B76FCE"/>
    <w:rsid w:val="00C47D3A"/>
    <w:rsid w:val="00C77526"/>
    <w:rsid w:val="00CA38CE"/>
    <w:rsid w:val="00DD2D72"/>
    <w:rsid w:val="00E5710D"/>
    <w:rsid w:val="00F1042F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0849"/>
  <w15:chartTrackingRefBased/>
  <w15:docId w15:val="{BE6BA62C-C0A9-43D6-BEFA-F86CB8F1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4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7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1C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1C3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97"/>
  </w:style>
  <w:style w:type="paragraph" w:styleId="Footer">
    <w:name w:val="footer"/>
    <w:basedOn w:val="Normal"/>
    <w:link w:val="FooterChar"/>
    <w:uiPriority w:val="99"/>
    <w:unhideWhenUsed/>
    <w:rsid w:val="008D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97"/>
  </w:style>
  <w:style w:type="character" w:customStyle="1" w:styleId="Heading1Char">
    <w:name w:val="Heading 1 Char"/>
    <w:basedOn w:val="DefaultParagraphFont"/>
    <w:link w:val="Heading1"/>
    <w:uiPriority w:val="9"/>
    <w:rsid w:val="00C47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2D2"/>
    <w:pPr>
      <w:ind w:left="720"/>
      <w:contextualSpacing/>
    </w:pPr>
  </w:style>
  <w:style w:type="table" w:styleId="TableGrid">
    <w:name w:val="Table Grid"/>
    <w:basedOn w:val="TableNormal"/>
    <w:uiPriority w:val="39"/>
    <w:rsid w:val="002E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1E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1E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1E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1E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42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A875D-40FA-4778-80FF-9E9C2627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ADCS &amp; IHU Interface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ADCS &amp; IHU Interface</dc:title>
  <dc:subject>Design and Rationale</dc:subject>
  <dc:creator>Craig, Elijah Bryon</dc:creator>
  <cp:keywords/>
  <dc:description/>
  <cp:lastModifiedBy>Craig, Elijah Bryon</cp:lastModifiedBy>
  <cp:revision>8</cp:revision>
  <dcterms:created xsi:type="dcterms:W3CDTF">2018-07-20T02:07:00Z</dcterms:created>
  <dcterms:modified xsi:type="dcterms:W3CDTF">2018-07-26T03:37:00Z</dcterms:modified>
</cp:coreProperties>
</file>