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A78" w:rsidRDefault="00617972">
      <w:pPr>
        <w:spacing w:after="696" w:line="285" w:lineRule="auto"/>
        <w:ind w:left="1844" w:hanging="1138"/>
        <w:jc w:val="left"/>
      </w:pPr>
      <w:r>
        <w:rPr>
          <w:sz w:val="36"/>
        </w:rPr>
        <w:t>CONTRAT DE MAINTENANCE DE SITE INTERNET, NOM DE DOMAINE, HEBERGEMENT ET MAILS PRO</w:t>
      </w:r>
    </w:p>
    <w:p w:rsidR="00192A78" w:rsidRDefault="00617972">
      <w:pPr>
        <w:spacing w:after="1642"/>
        <w:ind w:right="225"/>
      </w:pPr>
      <w:r>
        <w:t>Le présent contrat est signé et pren</w:t>
      </w:r>
      <w:r w:rsidR="00222285">
        <w:t>d effet immédiatement de sorte que la première facture puisse être émise dès le mois de décembre 2023.</w:t>
      </w:r>
    </w:p>
    <w:p w:rsidR="00192A78" w:rsidRDefault="00617972">
      <w:pPr>
        <w:spacing w:after="780"/>
        <w:ind w:left="278" w:right="225" w:firstLine="72"/>
      </w:pPr>
      <w:r>
        <w:t xml:space="preserve">ENTRE : OPENLAB CONSULTING : SARLU, NORCCM CI-ABJ-032022-B13-03239 sise à </w:t>
      </w:r>
      <w:proofErr w:type="spellStart"/>
      <w:r>
        <w:t>Cocody</w:t>
      </w:r>
      <w:proofErr w:type="spellEnd"/>
      <w:r>
        <w:t xml:space="preserve"> </w:t>
      </w:r>
      <w:proofErr w:type="spellStart"/>
      <w:r>
        <w:t>Faya</w:t>
      </w:r>
      <w:proofErr w:type="spellEnd"/>
      <w:r>
        <w:t xml:space="preserve"> 08 </w:t>
      </w:r>
      <w:proofErr w:type="spellStart"/>
      <w:r>
        <w:t>bp</w:t>
      </w:r>
      <w:proofErr w:type="spellEnd"/>
      <w:r>
        <w:t xml:space="preserve"> 48 </w:t>
      </w:r>
      <w:proofErr w:type="spellStart"/>
      <w:r>
        <w:t>Abdjan</w:t>
      </w:r>
      <w:proofErr w:type="spellEnd"/>
      <w:r>
        <w:t xml:space="preserve"> 08, représenté par Waopron COULIBALY.</w:t>
      </w:r>
    </w:p>
    <w:p w:rsidR="00192A78" w:rsidRDefault="00617972">
      <w:pPr>
        <w:spacing w:after="1159" w:line="265" w:lineRule="auto"/>
        <w:ind w:left="10" w:right="130" w:hanging="10"/>
        <w:jc w:val="right"/>
      </w:pPr>
      <w:proofErr w:type="gramStart"/>
      <w:r>
        <w:t>d'une</w:t>
      </w:r>
      <w:proofErr w:type="gramEnd"/>
      <w:r>
        <w:t xml:space="preserve"> part,</w:t>
      </w:r>
    </w:p>
    <w:p w:rsidR="00192A78" w:rsidRDefault="00ED3DDA">
      <w:pPr>
        <w:spacing w:after="689"/>
        <w:ind w:left="288" w:right="72" w:firstLine="3010"/>
      </w:pPr>
      <w:r>
        <w:t>SOGEMEP</w:t>
      </w:r>
      <w:r w:rsidR="00617972">
        <w:t xml:space="preserve"> : Société d'Etude et Réalisations des travaux Electrique-Mécanique Froid et climatisation, sise au 2 plateaux </w:t>
      </w:r>
      <w:proofErr w:type="spellStart"/>
      <w:r w:rsidR="00617972">
        <w:t>Latrille</w:t>
      </w:r>
      <w:proofErr w:type="spellEnd"/>
      <w:r w:rsidR="00617972">
        <w:t xml:space="preserve"> rue les perles, Abidjan (</w:t>
      </w:r>
      <w:proofErr w:type="spellStart"/>
      <w:r w:rsidR="00617972">
        <w:t>Cocody</w:t>
      </w:r>
      <w:proofErr w:type="spellEnd"/>
      <w:r w:rsidR="00617972">
        <w:t xml:space="preserve">), Cote d'Ivoire représenté par Monsieur </w:t>
      </w:r>
      <w:proofErr w:type="spellStart"/>
      <w:r>
        <w:t>Akpolet</w:t>
      </w:r>
      <w:proofErr w:type="spellEnd"/>
      <w:r w:rsidR="00617972">
        <w:t xml:space="preserve"> </w:t>
      </w:r>
      <w:r>
        <w:t xml:space="preserve">KOFFI </w:t>
      </w:r>
      <w:proofErr w:type="spellStart"/>
      <w:r>
        <w:t>Clemencet</w:t>
      </w:r>
      <w:proofErr w:type="spellEnd"/>
    </w:p>
    <w:p w:rsidR="00192A78" w:rsidRDefault="00617972">
      <w:pPr>
        <w:spacing w:after="110" w:line="265" w:lineRule="auto"/>
        <w:ind w:left="10" w:hanging="10"/>
        <w:jc w:val="right"/>
      </w:pPr>
      <w:proofErr w:type="gramStart"/>
      <w:r>
        <w:t>d'autre</w:t>
      </w:r>
      <w:proofErr w:type="gramEnd"/>
      <w:r>
        <w:t xml:space="preserve"> part,</w:t>
      </w:r>
    </w:p>
    <w:p w:rsidR="00222285" w:rsidRDefault="00222285">
      <w:pPr>
        <w:spacing w:after="110" w:line="265" w:lineRule="auto"/>
        <w:ind w:left="10" w:hanging="10"/>
        <w:jc w:val="right"/>
      </w:pPr>
    </w:p>
    <w:p w:rsidR="00192A78" w:rsidRDefault="00222285" w:rsidP="00222285">
      <w:pPr>
        <w:ind w:right="225"/>
      </w:pPr>
      <w:r>
        <w:t xml:space="preserve">ARTICLE 1 : </w:t>
      </w:r>
      <w:r w:rsidR="00617972">
        <w:t>OBJET DU CONTRAT</w:t>
      </w:r>
    </w:p>
    <w:p w:rsidR="00222285" w:rsidRDefault="00222285" w:rsidP="00222285">
      <w:pPr>
        <w:ind w:left="0" w:right="225" w:firstLine="0"/>
      </w:pPr>
    </w:p>
    <w:p w:rsidR="00192A78" w:rsidRDefault="00617972">
      <w:pPr>
        <w:spacing w:after="309"/>
        <w:ind w:left="191" w:right="225"/>
      </w:pPr>
      <w:r>
        <w:t>Le présent cont</w:t>
      </w:r>
      <w:r w:rsidR="00222285">
        <w:t>rat a pour objet la maintenance et</w:t>
      </w:r>
      <w:r>
        <w:t xml:space="preserve"> l'optimisation des mails Professionnels</w:t>
      </w:r>
      <w:r w:rsidR="00222285">
        <w:t xml:space="preserve"> du domaine </w:t>
      </w:r>
      <w:proofErr w:type="spellStart"/>
      <w:r w:rsidR="00222285" w:rsidRPr="00222285">
        <w:rPr>
          <w:b/>
        </w:rPr>
        <w:t>sogemep</w:t>
      </w:r>
      <w:proofErr w:type="spellEnd"/>
      <w:r>
        <w:t xml:space="preserve"> réalisés par </w:t>
      </w:r>
      <w:proofErr w:type="spellStart"/>
      <w:r>
        <w:t>OpenLab</w:t>
      </w:r>
      <w:proofErr w:type="spellEnd"/>
      <w:r>
        <w:t xml:space="preserve"> Consulting.</w:t>
      </w:r>
    </w:p>
    <w:p w:rsidR="00192A78" w:rsidRDefault="00617972">
      <w:pPr>
        <w:ind w:left="191" w:right="225"/>
      </w:pPr>
      <w:r>
        <w:t>ARTICLE 2 : DURÉE DU CONTRAT - RENOUVELLEMENT</w:t>
      </w:r>
    </w:p>
    <w:p w:rsidR="00192A78" w:rsidRDefault="00617972">
      <w:pPr>
        <w:spacing w:after="235"/>
        <w:ind w:left="191" w:right="225"/>
      </w:pPr>
      <w:r>
        <w:t xml:space="preserve">Le présent contrat est conclu pour la durée irrévocable convenue entre les parties. A défaut de notification, trois mois avant son terme, d'une résiliation signifiée par </w:t>
      </w:r>
      <w:proofErr w:type="spellStart"/>
      <w:r>
        <w:t>OpenLab</w:t>
      </w:r>
      <w:proofErr w:type="spellEnd"/>
      <w:r>
        <w:t xml:space="preserve"> Consulting ou par </w:t>
      </w:r>
      <w:r w:rsidR="00ED3DDA">
        <w:t>SOGEMEP</w:t>
      </w:r>
      <w:r>
        <w:t xml:space="preserve"> par lettre recommandée avec avis de réception, il se poursuivra par tacite reconduction pour des périodes </w:t>
      </w:r>
      <w:r>
        <w:lastRenderedPageBreak/>
        <w:t>successives de 12 mois, sauf résiliation par l'une ou l'autre des parties signifiées dans les formes et délais précités.</w:t>
      </w:r>
    </w:p>
    <w:p w:rsidR="00192A78" w:rsidRDefault="00617972">
      <w:pPr>
        <w:ind w:left="191" w:right="225"/>
      </w:pPr>
      <w:r>
        <w:t xml:space="preserve">ARTICLE 3 </w:t>
      </w:r>
      <w:r w:rsidR="00222285">
        <w:t xml:space="preserve">: </w:t>
      </w:r>
      <w:r w:rsidR="002E7CAB">
        <w:t>MAINTENACE DU</w:t>
      </w:r>
      <w:r>
        <w:t xml:space="preserve"> NOM DE DOMAINE</w:t>
      </w:r>
    </w:p>
    <w:p w:rsidR="00192A78" w:rsidRDefault="00617972">
      <w:pPr>
        <w:spacing w:after="680"/>
        <w:ind w:left="191" w:right="225"/>
      </w:pPr>
      <w:proofErr w:type="spellStart"/>
      <w:r>
        <w:t>OpenLab</w:t>
      </w:r>
      <w:proofErr w:type="spellEnd"/>
      <w:r>
        <w:t xml:space="preserve"> Consulting s'engage à assurer pendant toute la durée du présent contrat</w:t>
      </w:r>
      <w:r w:rsidR="00222285">
        <w:t xml:space="preserve"> la maintenance du nom domaine</w:t>
      </w:r>
      <w:r w:rsidR="002E7CAB">
        <w:t xml:space="preserve"> (</w:t>
      </w:r>
      <w:r>
        <w:t>sécurité, mise à jour et optimisation des mails pros).</w:t>
      </w:r>
    </w:p>
    <w:p w:rsidR="00192A78" w:rsidRDefault="00617972">
      <w:pPr>
        <w:ind w:left="106" w:right="225"/>
      </w:pPr>
      <w:r>
        <w:t>ARTICLE 4 : PERIMETRE DE L'INTERVENTION</w:t>
      </w:r>
    </w:p>
    <w:p w:rsidR="00192A78" w:rsidRDefault="00617972" w:rsidP="002E7CAB">
      <w:pPr>
        <w:spacing w:after="52"/>
        <w:ind w:left="101" w:right="225"/>
      </w:pPr>
      <w:proofErr w:type="spellStart"/>
      <w:r>
        <w:t>OpenLab</w:t>
      </w:r>
      <w:proofErr w:type="spellEnd"/>
      <w:r>
        <w:t xml:space="preserve"> Consulting s'engage à assurer les taches </w:t>
      </w:r>
      <w:r w:rsidR="002E7CAB">
        <w:t>suivantes.</w:t>
      </w:r>
    </w:p>
    <w:p w:rsidR="002E7CAB" w:rsidRDefault="00ED3DDA" w:rsidP="002E7CAB">
      <w:pPr>
        <w:spacing w:after="37"/>
        <w:ind w:left="470" w:right="225"/>
      </w:pPr>
      <w:r>
        <w:pict>
          <v:shape id="Picture 2253" o:spid="_x0000_i1026" type="#_x0000_t75" style="width:8.4pt;height:9pt;visibility:visible;mso-wrap-style:square">
            <v:imagedata r:id="rId7" o:title=""/>
          </v:shape>
        </w:pict>
      </w:r>
      <w:r w:rsidR="002E7CAB">
        <w:t xml:space="preserve"> Assurer la haute disponibilité des mails</w:t>
      </w:r>
    </w:p>
    <w:p w:rsidR="00192A78" w:rsidRDefault="00617972">
      <w:pPr>
        <w:spacing w:after="42" w:line="259" w:lineRule="auto"/>
        <w:ind w:left="456" w:firstLine="0"/>
        <w:jc w:val="left"/>
      </w:pPr>
      <w:r>
        <w:rPr>
          <w:sz w:val="30"/>
        </w:rPr>
        <w:t xml:space="preserve">&gt; </w:t>
      </w:r>
      <w:r w:rsidR="002E7CAB">
        <w:rPr>
          <w:sz w:val="30"/>
        </w:rPr>
        <w:t>Mise en place de stratégie de sauvegarde de mails</w:t>
      </w:r>
    </w:p>
    <w:p w:rsidR="00192A78" w:rsidRDefault="00617972">
      <w:pPr>
        <w:spacing w:after="36"/>
        <w:ind w:left="456" w:right="225"/>
      </w:pPr>
      <w:r>
        <w:rPr>
          <w:noProof/>
        </w:rPr>
        <w:drawing>
          <wp:inline distT="0" distB="0" distL="0" distR="0">
            <wp:extent cx="103645" cy="115853"/>
            <wp:effectExtent l="0" t="0" r="0" b="0"/>
            <wp:docPr id="2254" name="Picture 2254"/>
            <wp:cNvGraphicFramePr/>
            <a:graphic xmlns:a="http://schemas.openxmlformats.org/drawingml/2006/main">
              <a:graphicData uri="http://schemas.openxmlformats.org/drawingml/2006/picture">
                <pic:pic xmlns:pic="http://schemas.openxmlformats.org/drawingml/2006/picture">
                  <pic:nvPicPr>
                    <pic:cNvPr id="2254" name="Picture 2254"/>
                    <pic:cNvPicPr/>
                  </pic:nvPicPr>
                  <pic:blipFill>
                    <a:blip r:embed="rId8"/>
                    <a:stretch>
                      <a:fillRect/>
                    </a:stretch>
                  </pic:blipFill>
                  <pic:spPr>
                    <a:xfrm>
                      <a:off x="0" y="0"/>
                      <a:ext cx="103645" cy="115853"/>
                    </a:xfrm>
                    <a:prstGeom prst="rect">
                      <a:avLst/>
                    </a:prstGeom>
                  </pic:spPr>
                </pic:pic>
              </a:graphicData>
            </a:graphic>
          </wp:inline>
        </w:drawing>
      </w:r>
      <w:r>
        <w:t xml:space="preserve"> Fluidité et sécurité des adresses mails</w:t>
      </w:r>
    </w:p>
    <w:p w:rsidR="00192A78" w:rsidRDefault="00617972">
      <w:pPr>
        <w:spacing w:after="727"/>
        <w:ind w:left="451" w:right="225"/>
      </w:pPr>
      <w:r>
        <w:rPr>
          <w:noProof/>
        </w:rPr>
        <w:drawing>
          <wp:inline distT="0" distB="0" distL="0" distR="0">
            <wp:extent cx="106694" cy="115853"/>
            <wp:effectExtent l="0" t="0" r="0" b="0"/>
            <wp:docPr id="2255" name="Picture 2255"/>
            <wp:cNvGraphicFramePr/>
            <a:graphic xmlns:a="http://schemas.openxmlformats.org/drawingml/2006/main">
              <a:graphicData uri="http://schemas.openxmlformats.org/drawingml/2006/picture">
                <pic:pic xmlns:pic="http://schemas.openxmlformats.org/drawingml/2006/picture">
                  <pic:nvPicPr>
                    <pic:cNvPr id="2255" name="Picture 2255"/>
                    <pic:cNvPicPr/>
                  </pic:nvPicPr>
                  <pic:blipFill>
                    <a:blip r:embed="rId9"/>
                    <a:stretch>
                      <a:fillRect/>
                    </a:stretch>
                  </pic:blipFill>
                  <pic:spPr>
                    <a:xfrm>
                      <a:off x="0" y="0"/>
                      <a:ext cx="106694" cy="115853"/>
                    </a:xfrm>
                    <a:prstGeom prst="rect">
                      <a:avLst/>
                    </a:prstGeom>
                  </pic:spPr>
                </pic:pic>
              </a:graphicData>
            </a:graphic>
          </wp:inline>
        </w:drawing>
      </w:r>
      <w:r>
        <w:t xml:space="preserve"> Ass</w:t>
      </w:r>
      <w:r w:rsidR="002E7CAB">
        <w:t xml:space="preserve">ister les équipes de </w:t>
      </w:r>
      <w:r w:rsidR="00964BE3">
        <w:t>SOGEMEP</w:t>
      </w:r>
      <w:r w:rsidR="002E7CAB">
        <w:t xml:space="preserve"> à tout moment</w:t>
      </w:r>
      <w:bookmarkStart w:id="0" w:name="_GoBack"/>
      <w:bookmarkEnd w:id="0"/>
    </w:p>
    <w:p w:rsidR="00192A78" w:rsidRDefault="00617972">
      <w:pPr>
        <w:ind w:left="38" w:right="225"/>
      </w:pPr>
      <w:r>
        <w:t>ARTICLE 5 : OBLIGATIONS DE OPENLAB CONSULTING</w:t>
      </w:r>
    </w:p>
    <w:p w:rsidR="00192A78" w:rsidRDefault="00617972">
      <w:pPr>
        <w:ind w:left="34" w:right="225"/>
      </w:pPr>
      <w:r>
        <w:t xml:space="preserve">En contrepartie du respect par le client de l'ensemble de ses obligations contractuelles et légales, </w:t>
      </w:r>
      <w:proofErr w:type="spellStart"/>
      <w:r>
        <w:t>OpenLab</w:t>
      </w:r>
      <w:proofErr w:type="spellEnd"/>
      <w:r>
        <w:t xml:space="preserve"> Consulting s'engage à assurer la maintenance du site internet et des mails pro désigné dans les conditions ci-après définies.</w:t>
      </w:r>
    </w:p>
    <w:p w:rsidR="00192A78" w:rsidRDefault="00617972">
      <w:pPr>
        <w:ind w:left="0" w:right="225"/>
      </w:pPr>
      <w:r>
        <w:t xml:space="preserve">Pour l'ensemble des prestations techniques ci-dessus, de même que pour le suivi administratif et commercial du client, la société </w:t>
      </w:r>
      <w:proofErr w:type="spellStart"/>
      <w:r>
        <w:t>OpenLab</w:t>
      </w:r>
      <w:proofErr w:type="spellEnd"/>
      <w:r>
        <w:t xml:space="preserve"> Consulting se réserve, à tout moment pendant l'exécution du présent contrat, la possibilité de nommer un autre prestataire sans que cela puisse servir de fondement à une quelconque réclamation de la part du client. En exécution de ce contrat, </w:t>
      </w:r>
      <w:proofErr w:type="spellStart"/>
      <w:r>
        <w:t>OpenLab</w:t>
      </w:r>
      <w:proofErr w:type="spellEnd"/>
      <w:r>
        <w:t xml:space="preserve"> Consulting est tenu à une obligation de moyen, à l'exclusion, de toute obligation de résultat, ce que le client accepte expressément.</w:t>
      </w:r>
    </w:p>
    <w:p w:rsidR="002E7CAB" w:rsidRDefault="002E7CAB">
      <w:pPr>
        <w:ind w:left="0" w:right="225"/>
      </w:pPr>
    </w:p>
    <w:p w:rsidR="00192A78" w:rsidRDefault="002E7CAB" w:rsidP="002E7CAB">
      <w:pPr>
        <w:spacing w:after="75"/>
        <w:ind w:left="191" w:right="494" w:firstLine="0"/>
      </w:pPr>
      <w:r>
        <w:t xml:space="preserve">ARTICLE 6 : </w:t>
      </w:r>
      <w:r w:rsidR="00617972">
        <w:t xml:space="preserve">DÉLIMITATION DE RESPONSABILITÉ DE OPENLAB CONSULTING </w:t>
      </w:r>
      <w:proofErr w:type="spellStart"/>
      <w:r w:rsidR="00617972">
        <w:t>openLab</w:t>
      </w:r>
      <w:proofErr w:type="spellEnd"/>
      <w:r w:rsidR="00617972">
        <w:t xml:space="preserve"> Consulting s'engage à assurer les prestations lui incombant telles que définies par le présent contrat. En exécution de ce contrat, </w:t>
      </w:r>
      <w:proofErr w:type="spellStart"/>
      <w:r w:rsidR="00617972">
        <w:t>OpenLab</w:t>
      </w:r>
      <w:proofErr w:type="spellEnd"/>
      <w:r w:rsidR="00617972">
        <w:t xml:space="preserve"> Consulting est tenue à une obligation de moyen, à l'exclusion de toute obligation de résultat, ce que le client accepte expressément. La responsabilité de </w:t>
      </w:r>
      <w:proofErr w:type="spellStart"/>
      <w:r w:rsidR="00617972">
        <w:t>OpenLab</w:t>
      </w:r>
      <w:proofErr w:type="spellEnd"/>
      <w:r w:rsidR="00617972">
        <w:t xml:space="preserve"> Consulting ne pourra être recherchée par le client qui à la date du fait constituant la cause du recours, ne serait pas à jour du paiement régulier dues en exécution du présent contrat.</w:t>
      </w:r>
    </w:p>
    <w:p w:rsidR="00192A78" w:rsidRDefault="00617972">
      <w:pPr>
        <w:spacing w:after="338" w:line="228" w:lineRule="auto"/>
        <w:ind w:left="216" w:right="504"/>
      </w:pPr>
      <w:r>
        <w:rPr>
          <w:sz w:val="26"/>
        </w:rPr>
        <w:t xml:space="preserve">La responsabilité de </w:t>
      </w:r>
      <w:proofErr w:type="spellStart"/>
      <w:r>
        <w:rPr>
          <w:sz w:val="26"/>
        </w:rPr>
        <w:t>OpenLab</w:t>
      </w:r>
      <w:proofErr w:type="spellEnd"/>
      <w:r>
        <w:rPr>
          <w:sz w:val="26"/>
        </w:rPr>
        <w:t xml:space="preserve"> Consulting ne pourra être engagée à l'égard du client ou de toute personne physique ou morale subrogée ou venant aux droits de celui-</w:t>
      </w:r>
      <w:r>
        <w:rPr>
          <w:sz w:val="26"/>
        </w:rPr>
        <w:lastRenderedPageBreak/>
        <w:t>ci, du fait de dommages pouvant résulter directement ou indirectement d'anomalie de fonctionnement du matériel qui relèverait d'un des cas d'exclusion de maintenance tel que décrit à l'article 4.</w:t>
      </w:r>
    </w:p>
    <w:p w:rsidR="00192A78" w:rsidRDefault="002E7CAB">
      <w:pPr>
        <w:ind w:left="191" w:right="225"/>
      </w:pPr>
      <w:r>
        <w:t>ARTICLE 7</w:t>
      </w:r>
      <w:r w:rsidR="00617972">
        <w:t xml:space="preserve"> : RÉSILIATION DU CONTRAT DE MAINTENANCE</w:t>
      </w:r>
    </w:p>
    <w:p w:rsidR="00192A78" w:rsidRDefault="002E7CAB">
      <w:pPr>
        <w:ind w:left="191" w:right="225"/>
      </w:pPr>
      <w:r>
        <w:t>7</w:t>
      </w:r>
      <w:r w:rsidR="00617972">
        <w:t>.1 - Le contrat de maintenance est résilié de plein droit par le PRESTATAIRE sans qu'il soit besoin d'aucune formalité judiciaire dans les cas suivants :</w:t>
      </w:r>
    </w:p>
    <w:p w:rsidR="00192A78" w:rsidRDefault="00617972">
      <w:pPr>
        <w:numPr>
          <w:ilvl w:val="0"/>
          <w:numId w:val="1"/>
        </w:numPr>
        <w:spacing w:after="34" w:line="228" w:lineRule="auto"/>
        <w:ind w:right="350"/>
      </w:pPr>
      <w:r>
        <w:rPr>
          <w:sz w:val="26"/>
        </w:rPr>
        <w:t>A défaut du paiement d'une seule échéance huit jours après une mise en demeure restée sans effet.</w:t>
      </w:r>
    </w:p>
    <w:p w:rsidR="002E7CAB" w:rsidRDefault="00617972">
      <w:pPr>
        <w:numPr>
          <w:ilvl w:val="0"/>
          <w:numId w:val="1"/>
        </w:numPr>
        <w:ind w:right="350"/>
      </w:pPr>
      <w:r>
        <w:t xml:space="preserve">Sans délai, dans les autres cas de non-respect par le CLIENT de l'une des obligations lui incombant au titre du présent contrat, même après la restitution du Bien, de même qu'en cas de diminution des garanties et sûretés, de redressement judiciaire. La date de résiliation sera dans ce cas la date d'envoi de l'Avis de résiliation envoyé par le PRESTATAIRE au CLIENT </w:t>
      </w:r>
    </w:p>
    <w:p w:rsidR="00192A78" w:rsidRDefault="002E7CAB" w:rsidP="002E7CAB">
      <w:pPr>
        <w:ind w:right="350"/>
      </w:pPr>
      <w:r>
        <w:t>7</w:t>
      </w:r>
      <w:r w:rsidR="00617972">
        <w:t>.2 - En cas de résiliation, pour quelque caus</w:t>
      </w:r>
      <w:r>
        <w:t>e que ce soit, le CLIENT devra verser</w:t>
      </w:r>
      <w:r w:rsidR="00617972">
        <w:t xml:space="preserve"> Immédiatement a</w:t>
      </w:r>
      <w:r>
        <w:t>u PRESTATAIRE, outre les somme ayant entraîné</w:t>
      </w:r>
      <w:r w:rsidR="00617972">
        <w:t xml:space="preserve"> la </w:t>
      </w:r>
      <w:r>
        <w:t>résiliation.</w:t>
      </w:r>
    </w:p>
    <w:p w:rsidR="00192A78" w:rsidRDefault="00617972">
      <w:pPr>
        <w:numPr>
          <w:ilvl w:val="0"/>
          <w:numId w:val="1"/>
        </w:numPr>
        <w:spacing w:after="104" w:line="228" w:lineRule="auto"/>
        <w:ind w:right="350"/>
      </w:pPr>
      <w:r>
        <w:rPr>
          <w:sz w:val="26"/>
        </w:rPr>
        <w:t xml:space="preserve">Les redevances jusqu'au terme du présent contrat </w:t>
      </w:r>
      <w:r>
        <w:rPr>
          <w:noProof/>
        </w:rPr>
        <w:drawing>
          <wp:inline distT="0" distB="0" distL="0" distR="0">
            <wp:extent cx="9146" cy="3049"/>
            <wp:effectExtent l="0" t="0" r="0" b="0"/>
            <wp:docPr id="4918" name="Picture 4918"/>
            <wp:cNvGraphicFramePr/>
            <a:graphic xmlns:a="http://schemas.openxmlformats.org/drawingml/2006/main">
              <a:graphicData uri="http://schemas.openxmlformats.org/drawingml/2006/picture">
                <pic:pic xmlns:pic="http://schemas.openxmlformats.org/drawingml/2006/picture">
                  <pic:nvPicPr>
                    <pic:cNvPr id="4918" name="Picture 4918"/>
                    <pic:cNvPicPr/>
                  </pic:nvPicPr>
                  <pic:blipFill>
                    <a:blip r:embed="rId10"/>
                    <a:stretch>
                      <a:fillRect/>
                    </a:stretch>
                  </pic:blipFill>
                  <pic:spPr>
                    <a:xfrm>
                      <a:off x="0" y="0"/>
                      <a:ext cx="9146" cy="3049"/>
                    </a:xfrm>
                    <a:prstGeom prst="rect">
                      <a:avLst/>
                    </a:prstGeom>
                  </pic:spPr>
                </pic:pic>
              </a:graphicData>
            </a:graphic>
          </wp:inline>
        </w:drawing>
      </w:r>
      <w:r>
        <w:rPr>
          <w:sz w:val="26"/>
        </w:rPr>
        <w:t>d'entretien,</w:t>
      </w:r>
    </w:p>
    <w:p w:rsidR="00192A78" w:rsidRDefault="00617972">
      <w:pPr>
        <w:numPr>
          <w:ilvl w:val="0"/>
          <w:numId w:val="1"/>
        </w:numPr>
        <w:spacing w:after="491"/>
        <w:ind w:right="350"/>
      </w:pPr>
      <w:r>
        <w:t>Une indemnité de résiliation H.T. équivalent à un trimestre de redevance H.T. La somme ainsi définie sera majorée des taxes en vigueur.</w:t>
      </w:r>
    </w:p>
    <w:p w:rsidR="00192A78" w:rsidRDefault="002E7CAB">
      <w:pPr>
        <w:ind w:left="191" w:right="225"/>
      </w:pPr>
      <w:r>
        <w:t>ARTICLE 8</w:t>
      </w:r>
      <w:r w:rsidR="00617972">
        <w:t xml:space="preserve"> : FRAIS D'ADHÉSION</w:t>
      </w:r>
    </w:p>
    <w:p w:rsidR="00192A78" w:rsidRDefault="00617972">
      <w:pPr>
        <w:spacing w:after="306"/>
        <w:ind w:left="191" w:right="225"/>
      </w:pPr>
      <w:r>
        <w:t>Aucun frais d'adhésion n'ait requis.</w:t>
      </w:r>
    </w:p>
    <w:p w:rsidR="00192A78" w:rsidRDefault="002E7CAB">
      <w:pPr>
        <w:ind w:left="191" w:right="225"/>
      </w:pPr>
      <w:r>
        <w:t>ARTICLE 9</w:t>
      </w:r>
      <w:r w:rsidR="00617972">
        <w:t xml:space="preserve"> : FRAIS DE GESTION - INDEMNITÉS</w:t>
      </w:r>
    </w:p>
    <w:p w:rsidR="00192A78" w:rsidRDefault="00617972">
      <w:pPr>
        <w:ind w:left="191" w:right="374"/>
      </w:pPr>
      <w:r>
        <w:t xml:space="preserve">La société </w:t>
      </w:r>
      <w:proofErr w:type="spellStart"/>
      <w:r>
        <w:t>OpenLab</w:t>
      </w:r>
      <w:proofErr w:type="spellEnd"/>
      <w:r>
        <w:t xml:space="preserve"> Consulting se réserve le droit de facturer au client des frais de gestion pour tout mode de règlement autre que le prélèvement bancaire. Ce montant sera indiqué sur la facture. Sans préjudice de la résiliation du présent contrat, tout terme impayé entraînera le versement d'intérêts de retard au</w:t>
      </w:r>
      <w:r w:rsidR="002E7CAB">
        <w:t xml:space="preserve"> taux mensuel d'un pour cent (1%</w:t>
      </w:r>
      <w:r>
        <w:t>) à compter du jour de l'impayé jusqu'au jour du règlement effectif, tout année commencé étant dû en entier.</w:t>
      </w:r>
    </w:p>
    <w:p w:rsidR="002E7CAB" w:rsidRDefault="002E7CAB">
      <w:pPr>
        <w:ind w:left="191" w:right="374"/>
      </w:pPr>
    </w:p>
    <w:p w:rsidR="00192A78" w:rsidRDefault="00BD7948" w:rsidP="00BD7948">
      <w:pPr>
        <w:spacing w:after="240" w:line="228" w:lineRule="auto"/>
        <w:ind w:right="259"/>
      </w:pPr>
      <w:r>
        <w:rPr>
          <w:sz w:val="26"/>
        </w:rPr>
        <w:t xml:space="preserve">ARTICLE 10 : </w:t>
      </w:r>
      <w:r w:rsidR="00617972">
        <w:rPr>
          <w:sz w:val="26"/>
        </w:rPr>
        <w:t xml:space="preserve"> INFORMATIQUE ET LIBERTÉS</w:t>
      </w:r>
    </w:p>
    <w:p w:rsidR="00192A78" w:rsidRDefault="00617972">
      <w:pPr>
        <w:spacing w:after="709" w:line="228" w:lineRule="auto"/>
        <w:ind w:left="124" w:right="773"/>
      </w:pPr>
      <w:r>
        <w:rPr>
          <w:sz w:val="26"/>
        </w:rPr>
        <w:t xml:space="preserve">Les informations recueillies pourront donner lieu à l'exercice du droit d'accès dans les conditions prévues par la loi, relative à la sécurité des données, aux fichiers et aux libertés. Sauf à en aviser préalablement </w:t>
      </w:r>
      <w:proofErr w:type="spellStart"/>
      <w:r>
        <w:rPr>
          <w:sz w:val="26"/>
        </w:rPr>
        <w:t>OpenLab</w:t>
      </w:r>
      <w:proofErr w:type="spellEnd"/>
      <w:r>
        <w:rPr>
          <w:sz w:val="26"/>
        </w:rPr>
        <w:t xml:space="preserve"> Consulting, le client pourra </w:t>
      </w:r>
      <w:r>
        <w:rPr>
          <w:sz w:val="26"/>
        </w:rPr>
        <w:lastRenderedPageBreak/>
        <w:t xml:space="preserve">recevoir des propositions commerciales de sociétés auxquelles </w:t>
      </w:r>
      <w:proofErr w:type="spellStart"/>
      <w:r>
        <w:rPr>
          <w:sz w:val="26"/>
        </w:rPr>
        <w:t>OpenLab</w:t>
      </w:r>
      <w:proofErr w:type="spellEnd"/>
      <w:r>
        <w:rPr>
          <w:sz w:val="26"/>
        </w:rPr>
        <w:t xml:space="preserve"> Consulting pourra communiquer ses coordonnées.</w:t>
      </w:r>
    </w:p>
    <w:p w:rsidR="00192A78" w:rsidRDefault="00617972">
      <w:pPr>
        <w:spacing w:after="34" w:line="228" w:lineRule="auto"/>
        <w:ind w:left="124" w:right="259"/>
      </w:pPr>
      <w:r>
        <w:rPr>
          <w:sz w:val="26"/>
        </w:rPr>
        <w:t>ARTICLE 8 : ELECTION DE DOMICILE - COMPÉTENCE</w:t>
      </w:r>
    </w:p>
    <w:p w:rsidR="00192A78" w:rsidRDefault="00617972">
      <w:pPr>
        <w:spacing w:after="717" w:line="228" w:lineRule="auto"/>
        <w:ind w:left="124" w:right="754"/>
      </w:pPr>
      <w:r>
        <w:rPr>
          <w:sz w:val="26"/>
        </w:rPr>
        <w:t>Pour l'exécution de la présente convention, les parties font élection de domicile au siège de leur société ou domicile principal respectif. Tous litiges auxquels peut donner lieu l'exécution et/ou l'interprétation sont de la compétence exclusive du Tribunal de Commerce d'Abidjan.</w:t>
      </w:r>
    </w:p>
    <w:p w:rsidR="00192A78" w:rsidRDefault="00617972">
      <w:pPr>
        <w:ind w:left="191" w:right="225"/>
      </w:pPr>
      <w:r>
        <w:rPr>
          <w:noProof/>
        </w:rPr>
        <w:drawing>
          <wp:anchor distT="0" distB="0" distL="114300" distR="114300" simplePos="0" relativeHeight="251658240" behindDoc="0" locked="0" layoutInCell="1" allowOverlap="0">
            <wp:simplePos x="0" y="0"/>
            <wp:positionH relativeFrom="page">
              <wp:posOffset>7273457</wp:posOffset>
            </wp:positionH>
            <wp:positionV relativeFrom="page">
              <wp:posOffset>1841452</wp:posOffset>
            </wp:positionV>
            <wp:extent cx="79258" cy="3256076"/>
            <wp:effectExtent l="0" t="0" r="0" b="0"/>
            <wp:wrapSquare wrapText="bothSides"/>
            <wp:docPr id="6592" name="Picture 6592"/>
            <wp:cNvGraphicFramePr/>
            <a:graphic xmlns:a="http://schemas.openxmlformats.org/drawingml/2006/main">
              <a:graphicData uri="http://schemas.openxmlformats.org/drawingml/2006/picture">
                <pic:pic xmlns:pic="http://schemas.openxmlformats.org/drawingml/2006/picture">
                  <pic:nvPicPr>
                    <pic:cNvPr id="6592" name="Picture 6592"/>
                    <pic:cNvPicPr/>
                  </pic:nvPicPr>
                  <pic:blipFill>
                    <a:blip r:embed="rId11"/>
                    <a:stretch>
                      <a:fillRect/>
                    </a:stretch>
                  </pic:blipFill>
                  <pic:spPr>
                    <a:xfrm>
                      <a:off x="0" y="0"/>
                      <a:ext cx="79258" cy="3256076"/>
                    </a:xfrm>
                    <a:prstGeom prst="rect">
                      <a:avLst/>
                    </a:prstGeom>
                  </pic:spPr>
                </pic:pic>
              </a:graphicData>
            </a:graphic>
          </wp:anchor>
        </w:drawing>
      </w:r>
      <w:r>
        <w:t>Article 9 - Montant et modalités de paiement</w:t>
      </w:r>
    </w:p>
    <w:p w:rsidR="00192A78" w:rsidRDefault="00617972">
      <w:pPr>
        <w:spacing w:after="1660" w:line="228" w:lineRule="auto"/>
        <w:ind w:left="124" w:right="730"/>
        <w:rPr>
          <w:sz w:val="26"/>
        </w:rPr>
      </w:pPr>
      <w:r>
        <w:rPr>
          <w:sz w:val="26"/>
        </w:rPr>
        <w:t xml:space="preserve">En contrepartie des prestations, </w:t>
      </w:r>
      <w:r w:rsidR="00964BE3">
        <w:rPr>
          <w:sz w:val="26"/>
        </w:rPr>
        <w:t>SOGEMEP</w:t>
      </w:r>
      <w:r>
        <w:rPr>
          <w:sz w:val="26"/>
        </w:rPr>
        <w:t xml:space="preserve"> doit s'acquitter d'un montant annuel de </w:t>
      </w:r>
      <w:r w:rsidRPr="00BD7948">
        <w:rPr>
          <w:b/>
          <w:sz w:val="26"/>
        </w:rPr>
        <w:t>725 000</w:t>
      </w:r>
      <w:r>
        <w:rPr>
          <w:sz w:val="26"/>
        </w:rPr>
        <w:t xml:space="preserve"> (Sept cent vingt-cinq mille) francs CFA. Les paiements s'effectuent en deux semestrialités sous présentation d'une facture à chaque fin de </w:t>
      </w:r>
      <w:r w:rsidR="00BD7948">
        <w:rPr>
          <w:sz w:val="26"/>
        </w:rPr>
        <w:t>semestre</w:t>
      </w:r>
      <w:r>
        <w:rPr>
          <w:sz w:val="26"/>
        </w:rPr>
        <w:t>.</w:t>
      </w:r>
    </w:p>
    <w:p w:rsidR="002E7CAB" w:rsidRDefault="002E7CAB">
      <w:pPr>
        <w:spacing w:after="1660" w:line="228" w:lineRule="auto"/>
        <w:ind w:left="124" w:right="730"/>
      </w:pPr>
    </w:p>
    <w:p w:rsidR="00192A78" w:rsidRDefault="00222285">
      <w:pPr>
        <w:spacing w:after="110" w:line="265" w:lineRule="auto"/>
        <w:ind w:left="10" w:right="657" w:hanging="10"/>
        <w:jc w:val="right"/>
      </w:pPr>
      <w:r>
        <w:t>Fait à Abidja</w:t>
      </w:r>
      <w:r w:rsidR="00ED3DDA">
        <w:t>n le 26</w:t>
      </w:r>
      <w:r>
        <w:t xml:space="preserve"> Mars 2023</w:t>
      </w:r>
    </w:p>
    <w:p w:rsidR="00192A78" w:rsidRDefault="00617972">
      <w:pPr>
        <w:spacing w:after="110" w:line="265" w:lineRule="auto"/>
        <w:ind w:left="10" w:right="657" w:hanging="10"/>
        <w:jc w:val="right"/>
      </w:pPr>
      <w:r>
        <w:t>En deux exemplaires originaux</w:t>
      </w:r>
    </w:p>
    <w:p w:rsidR="00192A78" w:rsidRDefault="00192A78">
      <w:pPr>
        <w:sectPr w:rsidR="00192A78">
          <w:headerReference w:type="even" r:id="rId12"/>
          <w:headerReference w:type="default" r:id="rId13"/>
          <w:headerReference w:type="first" r:id="rId14"/>
          <w:pgSz w:w="11906" w:h="16838"/>
          <w:pgMar w:top="1215" w:right="1027" w:bottom="1467" w:left="1402" w:header="720" w:footer="720" w:gutter="0"/>
          <w:cols w:space="720"/>
          <w:titlePg/>
        </w:sectPr>
      </w:pPr>
    </w:p>
    <w:p w:rsidR="00192A78" w:rsidRDefault="00617972">
      <w:pPr>
        <w:tabs>
          <w:tab w:val="center" w:pos="6997"/>
        </w:tabs>
        <w:spacing w:after="34" w:line="228" w:lineRule="auto"/>
        <w:ind w:left="0" w:firstLine="0"/>
        <w:jc w:val="left"/>
      </w:pPr>
      <w:r>
        <w:rPr>
          <w:sz w:val="26"/>
        </w:rPr>
        <w:t>OPENLAB CONSULTING</w:t>
      </w:r>
      <w:r>
        <w:rPr>
          <w:sz w:val="26"/>
        </w:rPr>
        <w:tab/>
      </w:r>
      <w:r w:rsidR="00964BE3">
        <w:rPr>
          <w:sz w:val="26"/>
        </w:rPr>
        <w:t>SOGEMEP</w:t>
      </w:r>
    </w:p>
    <w:p w:rsidR="00192A78" w:rsidRDefault="00222285">
      <w:pPr>
        <w:tabs>
          <w:tab w:val="right" w:pos="8329"/>
        </w:tabs>
        <w:ind w:left="0" w:firstLine="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-344805</wp:posOffset>
                </wp:positionH>
                <wp:positionV relativeFrom="paragraph">
                  <wp:posOffset>223520</wp:posOffset>
                </wp:positionV>
                <wp:extent cx="1783080" cy="998220"/>
                <wp:effectExtent l="0" t="0" r="26670" b="11430"/>
                <wp:wrapNone/>
                <wp:docPr id="1" name="Zone de texte 1"/>
                <wp:cNvGraphicFramePr/>
                <a:graphic xmlns:a="http://schemas.openxmlformats.org/drawingml/2006/main">
                  <a:graphicData uri="http://schemas.microsoft.com/office/word/2010/wordprocessingShape">
                    <wps:wsp>
                      <wps:cNvSpPr txBox="1"/>
                      <wps:spPr>
                        <a:xfrm>
                          <a:off x="0" y="0"/>
                          <a:ext cx="1783080" cy="998220"/>
                        </a:xfrm>
                        <a:prstGeom prst="rect">
                          <a:avLst/>
                        </a:prstGeom>
                        <a:solidFill>
                          <a:schemeClr val="lt1"/>
                        </a:solidFill>
                        <a:ln w="6350">
                          <a:solidFill>
                            <a:schemeClr val="bg1"/>
                          </a:solidFill>
                        </a:ln>
                      </wps:spPr>
                      <wps:txbx>
                        <w:txbxContent>
                          <w:p w:rsidR="00222285" w:rsidRDefault="00222285">
                            <w:pPr>
                              <w:ind w:left="0"/>
                            </w:pPr>
                            <w:r w:rsidRPr="00222285">
                              <w:rPr>
                                <w:noProof/>
                              </w:rPr>
                              <w:drawing>
                                <wp:inline distT="0" distB="0" distL="0" distR="0">
                                  <wp:extent cx="1546860" cy="10896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6860" cy="1089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7.15pt;margin-top:17.6pt;width:140.4pt;height:78.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" fillcolor="white [3201]" strokecolor="white [3212]" strokeweight=".5pt">
                <v:textbox>
                  <w:txbxContent>
                    <w:p w:rsidR="00222285" w:rsidRDefault="00222285">
                      <w:pPr>
                        <w:ind w:left="0"/>
                      </w:pPr>
                      <w:r w:rsidRPr="00222285">
                        <w:rPr>
                          <w:noProof/>
                        </w:rPr>
                        <w:drawing>
                          <wp:inline distT="0" distB="0" distL="0" distR="0">
                            <wp:extent cx="1546860" cy="10896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6860" cy="1089660"/>
                                    </a:xfrm>
                                    <a:prstGeom prst="rect">
                                      <a:avLst/>
                                    </a:prstGeom>
                                    <a:noFill/>
                                    <a:ln>
                                      <a:noFill/>
                                    </a:ln>
                                  </pic:spPr>
                                </pic:pic>
                              </a:graphicData>
                            </a:graphic>
                          </wp:inline>
                        </w:drawing>
                      </w:r>
                    </w:p>
                  </w:txbxContent>
                </v:textbox>
              </v:shape>
            </w:pict>
          </mc:Fallback>
        </mc:AlternateContent>
      </w:r>
      <w:r w:rsidR="00ED3DDA">
        <w:tab/>
      </w:r>
      <w:proofErr w:type="spellStart"/>
      <w:r w:rsidR="00ED3DDA">
        <w:t>Akpolet</w:t>
      </w:r>
      <w:proofErr w:type="spellEnd"/>
      <w:r w:rsidR="00ED3DDA">
        <w:t xml:space="preserve"> KOFFI </w:t>
      </w:r>
      <w:proofErr w:type="spellStart"/>
      <w:r w:rsidR="00ED3DDA">
        <w:t>Clemencet</w:t>
      </w:r>
      <w:proofErr w:type="spellEnd"/>
    </w:p>
    <w:p w:rsidR="00192A78" w:rsidRDefault="00192A78">
      <w:pPr>
        <w:spacing w:after="0" w:line="259" w:lineRule="auto"/>
        <w:ind w:left="6198" w:right="-850" w:firstLine="0"/>
        <w:jc w:val="left"/>
      </w:pPr>
    </w:p>
    <w:sectPr w:rsidR="00192A78">
      <w:type w:val="continuous"/>
      <w:pgSz w:w="11906" w:h="16838"/>
      <w:pgMar w:top="1215" w:right="1954" w:bottom="1748" w:left="16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F5D" w:rsidRDefault="002D6F5D">
      <w:pPr>
        <w:spacing w:after="0" w:line="240" w:lineRule="auto"/>
      </w:pPr>
      <w:r>
        <w:separator/>
      </w:r>
    </w:p>
  </w:endnote>
  <w:endnote w:type="continuationSeparator" w:id="0">
    <w:p w:rsidR="002D6F5D" w:rsidRDefault="002D6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F5D" w:rsidRDefault="002D6F5D">
      <w:pPr>
        <w:spacing w:after="0" w:line="240" w:lineRule="auto"/>
      </w:pPr>
      <w:r>
        <w:separator/>
      </w:r>
    </w:p>
  </w:footnote>
  <w:footnote w:type="continuationSeparator" w:id="0">
    <w:p w:rsidR="002D6F5D" w:rsidRDefault="002D6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A78" w:rsidRDefault="00617972">
    <w:pPr>
      <w:spacing w:after="0" w:line="259" w:lineRule="auto"/>
      <w:ind w:left="230" w:firstLine="0"/>
      <w:jc w:val="left"/>
    </w:pPr>
    <w:r>
      <w:t xml:space="preserve">ARTICLE </w:t>
    </w:r>
    <w:r>
      <w:rPr>
        <w:sz w:val="6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A78" w:rsidRDefault="00192A78">
    <w:pPr>
      <w:spacing w:after="0" w:line="259" w:lineRule="auto"/>
      <w:ind w:left="23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A78" w:rsidRDefault="00192A7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8pt;height:28.8pt;visibility:visible;mso-wrap-style:square" o:bullet="t">
        <v:imagedata r:id="rId1" o:title=""/>
      </v:shape>
    </w:pict>
  </w:numPicBullet>
  <w:abstractNum w:abstractNumId="0" w15:restartNumberingAfterBreak="0">
    <w:nsid w:val="3CBE0F4C"/>
    <w:multiLevelType w:val="hybridMultilevel"/>
    <w:tmpl w:val="08DE7C82"/>
    <w:lvl w:ilvl="0" w:tplc="158ACA0A">
      <w:start w:val="1"/>
      <w:numFmt w:val="bullet"/>
      <w:lvlText w:val="•"/>
      <w:lvlJc w:val="left"/>
      <w:pPr>
        <w:ind w:left="193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59161E34">
      <w:start w:val="1"/>
      <w:numFmt w:val="bullet"/>
      <w:lvlText w:val="o"/>
      <w:lvlJc w:val="left"/>
      <w:pPr>
        <w:ind w:left="284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550D064">
      <w:start w:val="1"/>
      <w:numFmt w:val="bullet"/>
      <w:lvlText w:val="▪"/>
      <w:lvlJc w:val="left"/>
      <w:pPr>
        <w:ind w:left="356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03E4970E">
      <w:start w:val="1"/>
      <w:numFmt w:val="bullet"/>
      <w:lvlText w:val="•"/>
      <w:lvlJc w:val="left"/>
      <w:pPr>
        <w:ind w:left="42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A92CDF4">
      <w:start w:val="1"/>
      <w:numFmt w:val="bullet"/>
      <w:lvlText w:val="o"/>
      <w:lvlJc w:val="left"/>
      <w:pPr>
        <w:ind w:left="50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BFC6CA72">
      <w:start w:val="1"/>
      <w:numFmt w:val="bullet"/>
      <w:lvlText w:val="▪"/>
      <w:lvlJc w:val="left"/>
      <w:pPr>
        <w:ind w:left="572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F0AA4212">
      <w:start w:val="1"/>
      <w:numFmt w:val="bullet"/>
      <w:lvlText w:val="•"/>
      <w:lvlJc w:val="left"/>
      <w:pPr>
        <w:ind w:left="644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36EEC9BA">
      <w:start w:val="1"/>
      <w:numFmt w:val="bullet"/>
      <w:lvlText w:val="o"/>
      <w:lvlJc w:val="left"/>
      <w:pPr>
        <w:ind w:left="716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86B8D752">
      <w:start w:val="1"/>
      <w:numFmt w:val="bullet"/>
      <w:lvlText w:val="▪"/>
      <w:lvlJc w:val="left"/>
      <w:pPr>
        <w:ind w:left="78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A78"/>
    <w:rsid w:val="00192A78"/>
    <w:rsid w:val="00222285"/>
    <w:rsid w:val="002A6995"/>
    <w:rsid w:val="002D6F5D"/>
    <w:rsid w:val="002E7CAB"/>
    <w:rsid w:val="00617972"/>
    <w:rsid w:val="00964BE3"/>
    <w:rsid w:val="00BD7948"/>
    <w:rsid w:val="00ED3DDA"/>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87AA"/>
  <w15:docId w15:val="{66EEB6BC-3D9A-4EC5-851D-0D637A28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I" w:eastAsia="fr-C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50" w:lineRule="auto"/>
      <w:ind w:left="293" w:firstLine="4"/>
      <w:jc w:val="both"/>
    </w:pPr>
    <w:rPr>
      <w:rFonts w:ascii="Calibri" w:eastAsia="Calibri" w:hAnsi="Calibri" w:cs="Calibri"/>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2222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2285"/>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955</Words>
  <Characters>5255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COULIBALY Waopron</dc:creator>
  <cp:keywords/>
  <cp:lastModifiedBy>COULIBALY Waopron</cp:lastModifiedBy>
  <cp:revision>6</cp:revision>
  <cp:lastPrinted>2023-05-03T13:31:00Z</cp:lastPrinted>
  <dcterms:created xsi:type="dcterms:W3CDTF">2023-04-26T11:33:00Z</dcterms:created>
  <dcterms:modified xsi:type="dcterms:W3CDTF">2023-05-03T14:11:00Z</dcterms:modified>
</cp:coreProperties>
</file>