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Microsoft Fabric</w:t>
      </w:r>
    </w:p>
    <w:p>
      <w:pPr>
        <w:spacing w:after="60" w:before="0"/>
        <w:jc w:val="center"/>
      </w:pPr>
      <w:r>
        <w:rPr>
          <w:rFonts w:ascii="Arial" w:cs="Arial" w:eastAsia="Arial" w:hAnsi="Arial"/>
          <w:b/>
          <w:bCs/>
          <w:color w:val="2E75B6"/>
          <w:sz w:val="36"/>
          <w:szCs w:val="36"/>
        </w:rPr>
        <w:t xml:space="preserve">Variable Library vs Deployment Rules</w:t>
      </w:r>
    </w:p>
    <w:p>
      <w:pPr>
        <w:spacing w:after="60" w:before="0"/>
        <w:jc w:val="center"/>
      </w:pPr>
      <w:r>
        <w:rPr>
          <w:rFonts w:ascii="Arial" w:cs="Arial" w:eastAsia="Arial" w:hAnsi="Arial"/>
          <w:i/>
          <w:iCs/>
          <w:color w:val="595959"/>
          <w:sz w:val="22"/>
          <w:szCs w:val="22"/>
        </w:rPr>
        <w:t xml:space="preserve">Including Mirrored Tables &amp; Shortcuts — Senior Developer Reference Guide</w:t>
      </w:r>
    </w:p>
    <w:p>
      <w:pPr>
        <w:spacing w:after="200" w:before="0"/>
        <w:jc w:val="center"/>
      </w:pPr>
      <w:r>
        <w:rPr>
          <w:rFonts w:ascii="Arial" w:cs="Arial" w:eastAsia="Arial" w:hAnsi="Arial"/>
          <w:color w:val="888888"/>
          <w:sz w:val="20"/>
          <w:szCs w:val="20"/>
        </w:rPr>
        <w:t xml:space="preserve">April 2026</w:t>
      </w:r>
    </w:p>
    <w:p>
      <w:pPr>
        <w:pBdr>
          <w:bottom w:val="single" w:color="2E75B6" w:sz="4" w:space="1"/>
        </w:pBdr>
        <w:spacing w:after="100" w:before="100"/>
      </w:pPr>
    </w:p>
    <w:p>
      <w:pPr>
        <w:pStyle w:val="Heading1"/>
        <w:spacing w:after="150" w:before="300"/>
      </w:pPr>
      <w:r>
        <w:rPr>
          <w:rFonts w:ascii="Arial" w:cs="Arial" w:eastAsia="Arial" w:hAnsi="Arial"/>
          <w:b/>
          <w:bCs/>
          <w:color w:val="1F4E79"/>
          <w:sz w:val="32"/>
          <w:szCs w:val="32"/>
        </w:rPr>
        <w:t xml:space="preserve">1. Overview</w:t>
      </w:r>
    </w:p>
    <w:p>
      <w:pPr>
        <w:spacing w:after="60" w:before="60"/>
      </w:pPr>
      <w:r>
        <w:rPr>
          <w:rFonts w:ascii="Arial" w:cs="Arial" w:eastAsia="Arial" w:hAnsi="Arial"/>
          <w:b w:val="false"/>
          <w:bCs w:val="false"/>
          <w:sz w:val="22"/>
          <w:szCs w:val="22"/>
        </w:rPr>
        <w:t xml:space="preserve">Microsoft Fabric provides three complementary mechanisms for managing configuration across DEV, UAT, and PROD environments. Understanding when to use each is critical for building maintainable, secure, and promotable data solutions.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Mechanism</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 it stores</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Who reads it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Changes per env?</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Variable Library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Non-sensitive config values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Your code (notebooks, pipelines)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Yes — via workspace</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Deployment Rules</w:t>
            </w:r>
          </w:p>
        </w:tc>
        <w:tc>
          <w:tcPr>
            <w:tcW w:type="dxa" w:w="3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Fabric item properties</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Fabric platform automatically</w:t>
            </w:r>
          </w:p>
        </w:tc>
        <w:tc>
          <w:tcPr>
            <w:tcW w:type="dxa" w:w="15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 Yes — via pipeline rules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Key Vault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Secrets and credentials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Your code via mssparkutils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Yes — via different vault URL</w:t>
            </w:r>
          </w:p>
        </w:tc>
      </w:tr>
    </w:tbl>
    <w:p>
      <w:pPr>
        <w:spacing w:after="80" w:before="80"/>
      </w:pPr>
    </w:p>
    <w:p>
      <w:pPr>
        <w:pBdr>
          <w:bottom w:val="single" w:color="2E75B6" w:sz="4" w:space="1"/>
        </w:pBdr>
        <w:spacing w:after="100" w:before="100"/>
      </w:pPr>
    </w:p>
    <w:p>
      <w:pPr>
        <w:pStyle w:val="Heading1"/>
        <w:spacing w:after="150" w:before="300"/>
      </w:pPr>
      <w:r>
        <w:rPr>
          <w:rFonts w:ascii="Arial" w:cs="Arial" w:eastAsia="Arial" w:hAnsi="Arial"/>
          <w:b/>
          <w:bCs/>
          <w:color w:val="1F4E79"/>
          <w:sz w:val="32"/>
          <w:szCs w:val="32"/>
        </w:rPr>
        <w:t xml:space="preserve">2. Variable Library — Top 10 Use Cases</w:t>
      </w:r>
    </w:p>
    <w:p>
      <w:pPr>
        <w:spacing w:after="60" w:before="60"/>
      </w:pPr>
      <w:r>
        <w:rPr>
          <w:rFonts w:ascii="Arial" w:cs="Arial" w:eastAsia="Arial" w:hAnsi="Arial"/>
          <w:b w:val="false"/>
          <w:bCs w:val="false"/>
          <w:sz w:val="22"/>
          <w:szCs w:val="22"/>
        </w:rPr>
        <w:t xml:space="preserve">Use Variable Library for non-sensitive configuration values that your code reads at runtime and that differ between environments. Think of it as a workspace-level config file that is safe to view and managed by developers.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2000"/>
        <w:gridCol w:w="2000"/>
        <w:gridCol w:w="2680"/>
      </w:tblGrid>
      <w:tr>
        <w:tc>
          <w:tcPr>
            <w:tcW w:type="dxa" w:w="4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DEV Value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PROD Value</w:t>
            </w:r>
          </w:p>
        </w:tc>
        <w:tc>
          <w:tcPr>
            <w:tcW w:type="dxa" w:w="2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Why Variable Library?</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ADLS account 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ocoadlstoragefiles-dev</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ocoadlstoragefiles-prod</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Different storage per env, not sensitive</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Container / folder name</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az-function-dev</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az-function-prod</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Different containers per env</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Key Vault URL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kv-fabric-dev.vault...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kv-fabric-prod.vault...</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Points to env-specific vault</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Environment name</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DEV</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PROD</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Used for logging and conditional logic</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Row count threshold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10000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Relaxed in dev, strict in prod</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API endpoint URL</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api-dev.company.com</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api.company.com</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Different endpoints per env</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Teams alert channel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teams-dev-webhook-url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teams-prod-webhook-url</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Alerts go to different channels</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Log level</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DEBUG</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ERROR</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Verbose in dev, minimal in prod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Batch size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10000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Small batches for dev testing</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Feature flags</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SEND_ALERTS=false</w:t>
            </w:r>
          </w:p>
        </w:tc>
        <w:tc>
          <w:tcPr>
            <w:tcW w:type="dxa" w:w="20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SEND_ALERTS=true</w:t>
            </w:r>
          </w:p>
        </w:tc>
        <w:tc>
          <w:tcPr>
            <w:tcW w:type="dxa" w:w="26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Disable features during development</w:t>
            </w:r>
          </w:p>
        </w:tc>
      </w:tr>
    </w:tbl>
    <w:p>
      <w:pPr>
        <w:spacing w:after="80" w:before="80"/>
      </w:pPr>
    </w:p>
    <w:p>
      <w:pPr>
        <w:pStyle w:val="Heading2"/>
        <w:spacing w:after="100" w:before="200"/>
      </w:pPr>
      <w:r>
        <w:rPr>
          <w:rFonts w:ascii="Arial" w:cs="Arial" w:eastAsia="Arial" w:hAnsi="Arial"/>
          <w:b/>
          <w:bCs/>
          <w:color w:val="2E75B6"/>
          <w:sz w:val="26"/>
          <w:szCs w:val="26"/>
        </w:rPr>
        <w:t xml:space="preserve">How to Read in a Notebook</w:t>
      </w:r>
    </w:p>
    <w:p>
      <w:pPr>
        <w:spacing w:after="60" w:before="60"/>
      </w:pPr>
      <w:r>
        <w:rPr>
          <w:rFonts w:ascii="Arial" w:cs="Arial" w:eastAsia="Arial" w:hAnsi="Arial"/>
          <w:b w:val="false"/>
          <w:bCs w:val="false"/>
          <w:sz w:val="22"/>
          <w:szCs w:val="22"/>
        </w:rPr>
        <w:t xml:space="preserve">In your Fabric Notebook, read Variable Library values using mssparkutils:</w:t>
      </w:r>
    </w:p>
    <w:p>
      <w:pPr>
        <w:spacing w:after="80" w:before="80"/>
      </w:pPr>
    </w:p>
    <w:p>
      <w:pPr>
        <w:shd w:fill="F0F4FA" w:val="clear"/>
        <w:spacing w:after="10" w:before="30"/>
        <w:ind w:left="360"/>
      </w:pPr>
      <w:r>
        <w:rPr>
          <w:rFonts w:ascii="Courier New" w:cs="Courier New" w:eastAsia="Courier New" w:hAnsi="Courier New"/>
          <w:color w:val="1F4E79"/>
          <w:sz w:val="18"/>
          <w:szCs w:val="18"/>
        </w:rPr>
        <w:t xml:space="preserve">from notebookutils import mssparkutils</w:t>
      </w:r>
    </w:p>
    <w:p>
      <w:pPr>
        <w:shd w:fill="F0F4FA" w:val="clear"/>
        <w:spacing w:after="10" w:before="0"/>
        <w:ind w:left="360"/>
      </w:pPr>
      <w:r>
        <w:rPr>
          <w:rFonts w:ascii="Courier New" w:cs="Courier New" w:eastAsia="Courier New" w:hAnsi="Courier New"/>
          <w:color w:val="1F4E79"/>
          <w:sz w:val="18"/>
          <w:szCs w:val="18"/>
        </w:rPr>
        <w:t xml:space="preserve"/>
      </w:r>
    </w:p>
    <w:p>
      <w:pPr>
        <w:shd w:fill="F0F4FA" w:val="clear"/>
        <w:spacing w:after="10" w:before="0"/>
        <w:ind w:left="360"/>
      </w:pPr>
      <w:r>
        <w:rPr>
          <w:rFonts w:ascii="Courier New" w:cs="Courier New" w:eastAsia="Courier New" w:hAnsi="Courier New"/>
          <w:color w:val="1F4E79"/>
          <w:sz w:val="18"/>
          <w:szCs w:val="18"/>
        </w:rPr>
        <w:t xml:space="preserve">vars          = mssparkutils.env.getWorkspaceVars()</w:t>
      </w:r>
    </w:p>
    <w:p>
      <w:pPr>
        <w:shd w:fill="F0F4FA" w:val="clear"/>
        <w:spacing w:after="10" w:before="0"/>
        <w:ind w:left="360"/>
      </w:pPr>
      <w:r>
        <w:rPr>
          <w:rFonts w:ascii="Courier New" w:cs="Courier New" w:eastAsia="Courier New" w:hAnsi="Courier New"/>
          <w:color w:val="1F4E79"/>
          <w:sz w:val="18"/>
          <w:szCs w:val="18"/>
        </w:rPr>
        <w:t xml:space="preserve">account_name  = vars["ADLS_ACCOUNT_NAME"]</w:t>
      </w:r>
    </w:p>
    <w:p>
      <w:pPr>
        <w:shd w:fill="F0F4FA" w:val="clear"/>
        <w:spacing w:after="10" w:before="0"/>
        <w:ind w:left="360"/>
      </w:pPr>
      <w:r>
        <w:rPr>
          <w:rFonts w:ascii="Courier New" w:cs="Courier New" w:eastAsia="Courier New" w:hAnsi="Courier New"/>
          <w:color w:val="1F4E79"/>
          <w:sz w:val="18"/>
          <w:szCs w:val="18"/>
        </w:rPr>
        <w:t xml:space="preserve">kv_url        = vars["KEY_VAULT_URL"]</w:t>
      </w:r>
    </w:p>
    <w:p>
      <w:pPr>
        <w:shd w:fill="F0F4FA" w:val="clear"/>
        <w:spacing w:after="30" w:before="0"/>
        <w:ind w:left="360"/>
      </w:pPr>
      <w:r>
        <w:rPr>
          <w:rFonts w:ascii="Courier New" w:cs="Courier New" w:eastAsia="Courier New" w:hAnsi="Courier New"/>
          <w:color w:val="1F4E79"/>
          <w:sz w:val="18"/>
          <w:szCs w:val="18"/>
        </w:rPr>
        <w:t xml:space="preserve">environment   = vars["ENVIRONMENT"]</w:t>
      </w:r>
    </w:p>
    <w:p>
      <w:pPr>
        <w:spacing w:after="80" w:before="80"/>
      </w:pPr>
    </w:p>
    <w:p>
      <w:pPr>
        <w:shd w:fill="DEEAF1" w:val="clear"/>
        <w:spacing w:after="60" w:before="60"/>
        <w:ind w:left="360"/>
      </w:pPr>
      <w:r>
        <w:rPr>
          <w:rFonts w:ascii="Arial" w:cs="Arial" w:eastAsia="Arial" w:hAnsi="Arial"/>
          <w:color w:val="1F4E79"/>
          <w:sz w:val="20"/>
          <w:szCs w:val="20"/>
        </w:rPr>
        <w:t xml:space="preserve">💡  Variable Library values are workspace-scoped — the same notebook reads different values in DEV vs PROD automatically because each workspace has its own Variable Library.</w:t>
      </w:r>
    </w:p>
    <w:p>
      <w:pPr>
        <w:spacing w:after="80" w:before="80"/>
      </w:pPr>
    </w:p>
    <w:p>
      <w:pPr>
        <w:pBdr>
          <w:bottom w:val="single" w:color="2E75B6" w:sz="4" w:space="1"/>
        </w:pBdr>
        <w:spacing w:after="100" w:before="100"/>
      </w:pPr>
    </w:p>
    <w:p>
      <w:r>
        <w:br w:type="page"/>
      </w:r>
    </w:p>
    <w:p>
      <w:pPr>
        <w:pStyle w:val="Heading1"/>
        <w:spacing w:after="150" w:before="300"/>
      </w:pPr>
      <w:r>
        <w:rPr>
          <w:rFonts w:ascii="Arial" w:cs="Arial" w:eastAsia="Arial" w:hAnsi="Arial"/>
          <w:b/>
          <w:bCs/>
          <w:color w:val="1F4E79"/>
          <w:sz w:val="32"/>
          <w:szCs w:val="32"/>
        </w:rPr>
        <w:t xml:space="preserve">3. Deployment Rules — Top 10 Use Cases</w:t>
      </w:r>
    </w:p>
    <w:p>
      <w:pPr>
        <w:spacing w:after="60" w:before="60"/>
      </w:pPr>
      <w:r>
        <w:rPr>
          <w:rFonts w:ascii="Arial" w:cs="Arial" w:eastAsia="Arial" w:hAnsi="Arial"/>
          <w:b w:val="false"/>
          <w:bCs w:val="false"/>
          <w:sz w:val="22"/>
          <w:szCs w:val="22"/>
        </w:rPr>
        <w:t xml:space="preserve">Use Deployment Rules for Fabric item properties that must automatically change when you promote content through the deployment pipeline. Deployment Rules are configured once in the pipeline and applied automatically on every deploy — no code change required.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1800"/>
        <w:gridCol w:w="1800"/>
        <w:gridCol w:w="3080"/>
      </w:tblGrid>
      <w:tr>
        <w:tc>
          <w:tcPr>
            <w:tcW w:type="dxa" w:w="4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DEV Setting</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PROD Setting</w:t>
            </w:r>
          </w:p>
        </w:tc>
        <w:tc>
          <w:tcPr>
            <w:tcW w:type="dxa" w:w="30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Why Deployment Rules?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Dataset data source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 SQL Server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 SQL Server</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Item property — auto-swapped on deploy</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Lakehouse reference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Dev Lakehouse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Prod Lakehouse</w:t>
            </w:r>
          </w:p>
        </w:tc>
        <w:tc>
          <w:tcPr>
            <w:tcW w:type="dxa" w:w="30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Notebooks/datasets point to right lakehouse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 warehouse connection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 DWH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 DWH</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Ensures correct warehouse per stage</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Pipeline data source path</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raw-dev/</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raw-prod/</w:t>
            </w:r>
          </w:p>
        </w:tc>
        <w:tc>
          <w:tcPr>
            <w:tcW w:type="dxa" w:w="30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Copy activity reads from correct path</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Semantic model connection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 dataset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 dataset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Reports connect to prod model in prod</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Report data source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Dev semantic model</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Prod semantic model</w:t>
            </w:r>
          </w:p>
        </w:tc>
        <w:tc>
          <w:tcPr>
            <w:tcW w:type="dxa" w:w="30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Power BI reports auto-repointed</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Dataflow Gen2 connection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 database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 database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Dataflow connections auto-updated</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Notebook default lakehouse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Dev Lakehouse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Prod Lakehouse</w:t>
            </w:r>
          </w:p>
        </w:tc>
        <w:tc>
          <w:tcPr>
            <w:tcW w:type="dxa" w:w="30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Notebook writes to correct lakehouse</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Scheduled refresh time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Every 4 hours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Every 1 hour</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More frequent refresh in prod</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Pipeline trigger type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Manual only</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Scheduled + event-based</w:t>
            </w:r>
          </w:p>
        </w:tc>
        <w:tc>
          <w:tcPr>
            <w:tcW w:type="dxa" w:w="30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Different activation per environment</w:t>
            </w:r>
          </w:p>
        </w:tc>
      </w:tr>
    </w:tbl>
    <w:p>
      <w:pPr>
        <w:spacing w:after="80" w:before="80"/>
      </w:pPr>
    </w:p>
    <w:p>
      <w:pPr>
        <w:pStyle w:val="Heading2"/>
        <w:spacing w:after="100" w:before="200"/>
      </w:pPr>
      <w:r>
        <w:rPr>
          <w:rFonts w:ascii="Arial" w:cs="Arial" w:eastAsia="Arial" w:hAnsi="Arial"/>
          <w:b/>
          <w:bCs/>
          <w:color w:val="2E75B6"/>
          <w:sz w:val="26"/>
          <w:szCs w:val="26"/>
        </w:rPr>
        <w:t xml:space="preserve">How to Configure Deployment Rules</w:t>
      </w:r>
    </w:p>
    <w:p>
      <w:pPr>
        <w:spacing w:after="80" w:before="80"/>
      </w:pPr>
    </w:p>
    <w:p>
      <w:pPr>
        <w:pStyle w:val="ListParagraph"/>
        <w:numPr>
          <w:ilvl w:val="0"/>
          <w:numId w:val="2"/>
        </w:numPr>
        <w:spacing w:after="40" w:before="40"/>
      </w:pPr>
      <w:r>
        <w:rPr>
          <w:rFonts w:ascii="Arial" w:cs="Arial" w:eastAsia="Arial" w:hAnsi="Arial"/>
          <w:sz w:val="22"/>
          <w:szCs w:val="22"/>
        </w:rPr>
        <w:t xml:space="preserve">Go to Fabric → Deployment Pipelines → Your Pipeline</w:t>
      </w:r>
    </w:p>
    <w:p>
      <w:pPr>
        <w:pStyle w:val="ListParagraph"/>
        <w:numPr>
          <w:ilvl w:val="0"/>
          <w:numId w:val="2"/>
        </w:numPr>
        <w:spacing w:after="40" w:before="40"/>
      </w:pPr>
      <w:r>
        <w:rPr>
          <w:rFonts w:ascii="Arial" w:cs="Arial" w:eastAsia="Arial" w:hAnsi="Arial"/>
          <w:sz w:val="22"/>
          <w:szCs w:val="22"/>
        </w:rPr>
        <w:t xml:space="preserve">Click the stage you want to configure (UAT or PROD)</w:t>
      </w:r>
    </w:p>
    <w:p>
      <w:pPr>
        <w:pStyle w:val="ListParagraph"/>
        <w:numPr>
          <w:ilvl w:val="0"/>
          <w:numId w:val="2"/>
        </w:numPr>
        <w:spacing w:after="40" w:before="40"/>
      </w:pPr>
      <w:r>
        <w:rPr>
          <w:rFonts w:ascii="Arial" w:cs="Arial" w:eastAsia="Arial" w:hAnsi="Arial"/>
          <w:sz w:val="22"/>
          <w:szCs w:val="22"/>
        </w:rPr>
        <w:t xml:space="preserve">Click 'Deployment rules' button</w:t>
      </w:r>
    </w:p>
    <w:p>
      <w:pPr>
        <w:pStyle w:val="ListParagraph"/>
        <w:numPr>
          <w:ilvl w:val="0"/>
          <w:numId w:val="2"/>
        </w:numPr>
        <w:spacing w:after="40" w:before="40"/>
      </w:pPr>
      <w:r>
        <w:rPr>
          <w:rFonts w:ascii="Arial" w:cs="Arial" w:eastAsia="Arial" w:hAnsi="Arial"/>
          <w:sz w:val="22"/>
          <w:szCs w:val="22"/>
        </w:rPr>
        <w:t xml:space="preserve">Select the Fabric item (dataset, lakehouse, notebook, etc.)</w:t>
      </w:r>
    </w:p>
    <w:p>
      <w:pPr>
        <w:pStyle w:val="ListParagraph"/>
        <w:numPr>
          <w:ilvl w:val="0"/>
          <w:numId w:val="2"/>
        </w:numPr>
        <w:spacing w:after="40" w:before="40"/>
      </w:pPr>
      <w:r>
        <w:rPr>
          <w:rFonts w:ascii="Arial" w:cs="Arial" w:eastAsia="Arial" w:hAnsi="Arial"/>
          <w:sz w:val="22"/>
          <w:szCs w:val="22"/>
        </w:rPr>
        <w:t xml:space="preserve">Add a rule for each property that needs to change</w:t>
      </w:r>
    </w:p>
    <w:p>
      <w:pPr>
        <w:pStyle w:val="ListParagraph"/>
        <w:numPr>
          <w:ilvl w:val="0"/>
          <w:numId w:val="2"/>
        </w:numPr>
        <w:spacing w:after="40" w:before="40"/>
      </w:pPr>
      <w:r>
        <w:rPr>
          <w:rFonts w:ascii="Arial" w:cs="Arial" w:eastAsia="Arial" w:hAnsi="Arial"/>
          <w:sz w:val="22"/>
          <w:szCs w:val="22"/>
        </w:rPr>
        <w:t xml:space="preserve">Rules apply automatically every time you deploy to that stage</w:t>
      </w:r>
    </w:p>
    <w:p>
      <w:pPr>
        <w:spacing w:after="80" w:before="80"/>
      </w:pPr>
    </w:p>
    <w:p>
      <w:pPr>
        <w:shd w:fill="DEEAF1" w:val="clear"/>
        <w:spacing w:after="60" w:before="60"/>
        <w:ind w:left="360"/>
      </w:pPr>
      <w:r>
        <w:rPr>
          <w:rFonts w:ascii="Arial" w:cs="Arial" w:eastAsia="Arial" w:hAnsi="Arial"/>
          <w:color w:val="1F4E79"/>
          <w:sz w:val="20"/>
          <w:szCs w:val="20"/>
        </w:rPr>
        <w:t xml:space="preserve">💡  Deployment Rules are configured per stage in the pipeline — you set them once and they apply on every future deployment automatically.</w:t>
      </w:r>
    </w:p>
    <w:p>
      <w:pPr>
        <w:spacing w:after="80" w:before="80"/>
      </w:pPr>
    </w:p>
    <w:p>
      <w:pPr>
        <w:pBdr>
          <w:bottom w:val="single" w:color="2E75B6" w:sz="4" w:space="1"/>
        </w:pBdr>
        <w:spacing w:after="100" w:before="100"/>
      </w:pPr>
    </w:p>
    <w:p>
      <w:pPr>
        <w:pStyle w:val="Heading1"/>
        <w:spacing w:after="150" w:before="300"/>
      </w:pPr>
      <w:r>
        <w:rPr>
          <w:rFonts w:ascii="Arial" w:cs="Arial" w:eastAsia="Arial" w:hAnsi="Arial"/>
          <w:b/>
          <w:bCs/>
          <w:color w:val="1F4E79"/>
          <w:sz w:val="32"/>
          <w:szCs w:val="32"/>
        </w:rPr>
        <w:t xml:space="preserve">4. Deployment Rules — Mirrored Tables</w:t>
      </w:r>
    </w:p>
    <w:p>
      <w:pPr>
        <w:spacing w:after="60" w:before="60"/>
      </w:pPr>
      <w:r>
        <w:rPr>
          <w:rFonts w:ascii="Arial" w:cs="Arial" w:eastAsia="Arial" w:hAnsi="Arial"/>
          <w:b w:val="false"/>
          <w:bCs w:val="false"/>
          <w:sz w:val="22"/>
          <w:szCs w:val="22"/>
        </w:rPr>
        <w:t xml:space="preserve">Mirrored Tables in Microsoft Fabric replicate data from external sources (Azure SQL, Snowflake, Cosmos DB, etc.) directly into the Fabric OneLake. When deploying mirrored tables across environments, additional deployment rules apply.</w:t>
      </w:r>
    </w:p>
    <w:p>
      <w:pPr>
        <w:spacing w:after="80" w:before="80"/>
      </w:pPr>
    </w:p>
    <w:p>
      <w:pPr>
        <w:pStyle w:val="Heading2"/>
        <w:spacing w:after="100" w:before="200"/>
      </w:pPr>
      <w:r>
        <w:rPr>
          <w:rFonts w:ascii="Arial" w:cs="Arial" w:eastAsia="Arial" w:hAnsi="Arial"/>
          <w:b/>
          <w:bCs/>
          <w:color w:val="2E75B6"/>
          <w:sz w:val="26"/>
          <w:szCs w:val="26"/>
        </w:rPr>
        <w:t xml:space="preserve">What Are Mirrored Tables?</w:t>
      </w:r>
    </w:p>
    <w:p>
      <w:pPr>
        <w:spacing w:after="60" w:before="60"/>
      </w:pPr>
      <w:r>
        <w:rPr>
          <w:rFonts w:ascii="Arial" w:cs="Arial" w:eastAsia="Arial" w:hAnsi="Arial"/>
          <w:b w:val="false"/>
          <w:bCs w:val="false"/>
          <w:sz w:val="22"/>
          <w:szCs w:val="22"/>
        </w:rPr>
        <w:t xml:space="preserve">Mirroring creates a read-only replica of an external database inside Fabric OneLake, kept continuously in sync via Change Data Capture (CDC). The mirrored data appears as Delta tables in your Lakehouse.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External DB: Azure SQL, Snowflake, Cosmos DB, Azure Databricks</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Mechanism</w:t>
            </w:r>
          </w:p>
        </w:tc>
        <w:tc>
          <w:tcPr>
            <w:tcW w:type="dxa" w:w="6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Change Data Capture (CDC) — near real-time sync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Landing zone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Fabric OneLake (Delta Parquet format)</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Access</w:t>
            </w:r>
          </w:p>
        </w:tc>
        <w:tc>
          <w:tcPr>
            <w:tcW w:type="dxa" w:w="69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Read-only Delta tables in Lakehouse SQL Endpoint</w:t>
            </w:r>
          </w:p>
        </w:tc>
      </w:tr>
    </w:tbl>
    <w:p>
      <w:pPr>
        <w:spacing w:after="80" w:before="80"/>
      </w:pPr>
    </w:p>
    <w:p>
      <w:pPr>
        <w:pStyle w:val="Heading2"/>
        <w:spacing w:after="100" w:before="200"/>
      </w:pPr>
      <w:r>
        <w:rPr>
          <w:rFonts w:ascii="Arial" w:cs="Arial" w:eastAsia="Arial" w:hAnsi="Arial"/>
          <w:b/>
          <w:bCs/>
          <w:color w:val="2E75B6"/>
          <w:sz w:val="26"/>
          <w:szCs w:val="26"/>
        </w:rPr>
        <w:t xml:space="preserve">Top 10 Deployment Rules for Mirrored Tables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800"/>
        <w:gridCol w:w="1800"/>
        <w:gridCol w:w="2880"/>
      </w:tblGrid>
      <w:tr>
        <w:tc>
          <w:tcPr>
            <w:tcW w:type="dxa" w:w="4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DEV Rule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PROD Rule</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Source connection string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 Azure SQL server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 Azure SQL server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Critical — points to correct DB</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Source database name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salesdb-dev</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salesdb-prod</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Different DB name per env</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Source credentials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 service account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 service account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Use Key Vault for actual secrets</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Mirroring scope (tables)</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Subset of tables for testing</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All production tables</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Limit scope in dev to save cost</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Replication frequency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Every 15 minutes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Near real-time (CDC)</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Faster sync in production</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Target Lakehouse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Dev Lakehouse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Prod Lakehouse</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Mirrored data lands in right env</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Schema mapping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 schema prefix</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 schema prefix</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Ensures correct schema per env</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Network / private endpoint</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Dev VNet</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Prod VNet</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Different network per env</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Row filter (if applicable)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Last 30 days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history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Limit data volume in dev</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Monitoring alerts</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Dev ops team</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Prod ops team</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Different alert recipients per env</w:t>
            </w:r>
          </w:p>
        </w:tc>
      </w:tr>
    </w:tbl>
    <w:p>
      <w:pPr>
        <w:spacing w:after="80" w:before="80"/>
      </w:pPr>
    </w:p>
    <w:p>
      <w:pPr>
        <w:shd w:fill="FFF2CC" w:val="clear"/>
        <w:spacing w:after="60" w:before="60"/>
        <w:ind w:left="360"/>
      </w:pPr>
      <w:r>
        <w:rPr>
          <w:rFonts w:ascii="Arial" w:cs="Arial" w:eastAsia="Arial" w:hAnsi="Arial"/>
          <w:b/>
          <w:bCs/>
          <w:color w:val="C55A11"/>
          <w:sz w:val="20"/>
          <w:szCs w:val="20"/>
        </w:rPr>
        <w:t xml:space="preserve">⚠️  Mirrored Tables cannot be directly edited or written to — they are read-only replicas. Any transformations must happen downstream in Silver/Gold layers.</w:t>
      </w:r>
    </w:p>
    <w:p>
      <w:pPr>
        <w:spacing w:after="80" w:before="80"/>
      </w:pPr>
    </w:p>
    <w:p>
      <w:pPr>
        <w:pBdr>
          <w:bottom w:val="single" w:color="2E75B6" w:sz="4" w:space="1"/>
        </w:pBdr>
        <w:spacing w:after="100" w:before="100"/>
      </w:pPr>
    </w:p>
    <w:p>
      <w:r>
        <w:br w:type="page"/>
      </w:r>
    </w:p>
    <w:p>
      <w:pPr>
        <w:pStyle w:val="Heading1"/>
        <w:spacing w:after="150" w:before="300"/>
      </w:pPr>
      <w:r>
        <w:rPr>
          <w:rFonts w:ascii="Arial" w:cs="Arial" w:eastAsia="Arial" w:hAnsi="Arial"/>
          <w:b/>
          <w:bCs/>
          <w:color w:val="1F4E79"/>
          <w:sz w:val="32"/>
          <w:szCs w:val="32"/>
        </w:rPr>
        <w:t xml:space="preserve">5. Deployment Rules — Shortcuts</w:t>
      </w:r>
    </w:p>
    <w:p>
      <w:pPr>
        <w:spacing w:after="60" w:before="60"/>
      </w:pPr>
      <w:r>
        <w:rPr>
          <w:rFonts w:ascii="Arial" w:cs="Arial" w:eastAsia="Arial" w:hAnsi="Arial"/>
          <w:b w:val="false"/>
          <w:bCs w:val="false"/>
          <w:sz w:val="22"/>
          <w:szCs w:val="22"/>
        </w:rPr>
        <w:t xml:space="preserve">Shortcuts in Microsoft Fabric create virtual pointers to data stored in external locations (ADLS Gen2, AWS S3, Google Cloud Storage, or other Fabric Lakehouses) without physically copying the data. When deploying shortcuts across environments, specific deployment rules apply.</w:t>
      </w:r>
    </w:p>
    <w:p>
      <w:pPr>
        <w:spacing w:after="80" w:before="80"/>
      </w:pPr>
    </w:p>
    <w:p>
      <w:pPr>
        <w:pStyle w:val="Heading2"/>
        <w:spacing w:after="100" w:before="200"/>
      </w:pPr>
      <w:r>
        <w:rPr>
          <w:rFonts w:ascii="Arial" w:cs="Arial" w:eastAsia="Arial" w:hAnsi="Arial"/>
          <w:b/>
          <w:bCs/>
          <w:color w:val="2E75B6"/>
          <w:sz w:val="26"/>
          <w:szCs w:val="26"/>
        </w:rPr>
        <w:t xml:space="preserve">What Are Shortcuts?</w:t>
      </w:r>
    </w:p>
    <w:p>
      <w:pPr>
        <w:spacing w:after="60" w:before="60"/>
      </w:pPr>
      <w:r>
        <w:rPr>
          <w:rFonts w:ascii="Arial" w:cs="Arial" w:eastAsia="Arial" w:hAnsi="Arial"/>
          <w:b w:val="false"/>
          <w:bCs w:val="false"/>
          <w:sz w:val="22"/>
          <w:szCs w:val="22"/>
        </w:rPr>
        <w:t xml:space="preserve">A Shortcut is a symbolic link inside Fabric OneLake that points to an external data location. The data stays in its original location — Fabric just provides a unified view of it.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Shortcut Type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Points To</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ADLS Gen2 Shortcut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Azure Data Lake Storage Gen2</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Existing data lakes, raw zone files</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S3 Shortcut</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AWS S3 buckets</w:t>
            </w:r>
          </w:p>
        </w:tc>
        <w:tc>
          <w:tcPr>
            <w:tcW w:type="dxa" w:w="37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Multi-cloud data access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GCS Shortcut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Google Cloud Storage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Multi-cloud data access</w:t>
            </w:r>
          </w:p>
        </w:tc>
      </w:tr>
      <w:tr>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Fabric Shortcut</w:t>
            </w:r>
          </w:p>
        </w:tc>
        <w:tc>
          <w:tcPr>
            <w:tcW w:type="dxa" w:w="32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Another Fabric Lakehouse/Warehouse</w:t>
            </w:r>
          </w:p>
        </w:tc>
        <w:tc>
          <w:tcPr>
            <w:tcW w:type="dxa" w:w="37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Cross-workspace data sharing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OneLake Shortcut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Same Fabric tenant different path</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Reuse data across workspaces</w:t>
            </w:r>
          </w:p>
        </w:tc>
      </w:tr>
    </w:tbl>
    <w:p>
      <w:pPr>
        <w:spacing w:after="80" w:before="80"/>
      </w:pPr>
    </w:p>
    <w:p>
      <w:pPr>
        <w:pStyle w:val="Heading2"/>
        <w:spacing w:after="100" w:before="200"/>
      </w:pPr>
      <w:r>
        <w:rPr>
          <w:rFonts w:ascii="Arial" w:cs="Arial" w:eastAsia="Arial" w:hAnsi="Arial"/>
          <w:b/>
          <w:bCs/>
          <w:color w:val="2E75B6"/>
          <w:sz w:val="26"/>
          <w:szCs w:val="26"/>
        </w:rPr>
        <w:t xml:space="preserve">Top 10 Deployment Rules for Shortcuts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1800"/>
        <w:gridCol w:w="1800"/>
        <w:gridCol w:w="2880"/>
      </w:tblGrid>
      <w:tr>
        <w:tc>
          <w:tcPr>
            <w:tcW w:type="dxa" w:w="4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DEV Rule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PROD Rule</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Notes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Shortcut target URL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adls-dev.dfs.core...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adls-prod.dfs.core...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Points to dev vs prod storage</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Target container name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raw-dev</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raw-prod</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Different container per env</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Target folder path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/dev/bronze/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/prod/bronze/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Different path per env</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Authentication method</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Dev Service Principal</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Prod Service Principal</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Different SP per env</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Cross-workspace reference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Dev Lakehouse shortcut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Prod Lakehouse shortcut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Points to correct workspace</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S3 bucket name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s3://company-data-dev/</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s3://company-data-prod/</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Multi-cloud env separation</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Shortcut scope (subfolders)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Sample data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Full dataset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Limit data in dev</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Credential reference</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Dev Key Vault secret</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Prod Key Vault secret</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Secret name in vault changes</w:t>
            </w:r>
          </w:p>
        </w:tc>
      </w:tr>
      <w:tr>
        <w:tc>
          <w:tcPr>
            <w:tcW w:type="dxa" w:w="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Network access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Public endpoint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Private endpoint / VNet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Stricter network in prod</w:t>
            </w:r>
          </w:p>
        </w:tc>
      </w:tr>
      <w:tr>
        <w:tc>
          <w:tcPr>
            <w:tcW w:type="dxa" w:w="4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Read/write permissions</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Read + Write (for testing)</w:t>
            </w:r>
          </w:p>
        </w:tc>
        <w:tc>
          <w:tcPr>
            <w:tcW w:type="dxa" w:w="18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Read-only (safety)</w:t>
            </w:r>
          </w:p>
        </w:tc>
        <w:tc>
          <w:tcPr>
            <w:tcW w:type="dxa" w:w="288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Protect prod data from accidents</w:t>
            </w:r>
          </w:p>
        </w:tc>
      </w:tr>
    </w:tbl>
    <w:p>
      <w:pPr>
        <w:spacing w:after="80" w:before="80"/>
      </w:pPr>
    </w:p>
    <w:p>
      <w:pPr>
        <w:shd w:fill="DEEAF1" w:val="clear"/>
        <w:spacing w:after="60" w:before="60"/>
        <w:ind w:left="360"/>
      </w:pPr>
      <w:r>
        <w:rPr>
          <w:rFonts w:ascii="Arial" w:cs="Arial" w:eastAsia="Arial" w:hAnsi="Arial"/>
          <w:color w:val="1F4E79"/>
          <w:sz w:val="20"/>
          <w:szCs w:val="20"/>
        </w:rPr>
        <w:t xml:space="preserve">💡  Shortcuts are metadata-only — no data is copied. This makes them very fast to create and free to store, but the source location must always be accessible for queries to work.</w:t>
      </w:r>
    </w:p>
    <w:p>
      <w:pPr>
        <w:spacing w:after="80" w:before="80"/>
      </w:pPr>
    </w:p>
    <w:p>
      <w:pPr>
        <w:pBdr>
          <w:bottom w:val="single" w:color="2E75B6" w:sz="4" w:space="1"/>
        </w:pBdr>
        <w:spacing w:after="100" w:before="100"/>
      </w:pPr>
    </w:p>
    <w:p>
      <w:pPr>
        <w:pStyle w:val="Heading1"/>
        <w:spacing w:after="150" w:before="300"/>
      </w:pPr>
      <w:r>
        <w:rPr>
          <w:rFonts w:ascii="Arial" w:cs="Arial" w:eastAsia="Arial" w:hAnsi="Arial"/>
          <w:b/>
          <w:bCs/>
          <w:color w:val="1F4E79"/>
          <w:sz w:val="32"/>
          <w:szCs w:val="32"/>
        </w:rPr>
        <w:t xml:space="preserve">6. Decision Guide — What to Use When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Scenario</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Use</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Your notebook needs to know which ADLS account to connect to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Variable Library</w:t>
            </w:r>
          </w:p>
        </w:tc>
      </w:tr>
      <w:tr>
        <w:tc>
          <w:tcPr>
            <w:tcW w:type="dxa" w:w="57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Your dataset needs to point to a different SQL Server in prod</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Deployment Rule</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Your notebook needs a client secret to authenticate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Key Vault</w:t>
            </w:r>
          </w:p>
        </w:tc>
      </w:tr>
      <w:tr>
        <w:tc>
          <w:tcPr>
            <w:tcW w:type="dxa" w:w="57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A mirrored table needs to sync from a different source DB in prod</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Deployment Rule (mirroring)</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shortcut needs to point to a different ADLS container in prod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Deployment Rule (shortcut)</w:t>
            </w:r>
          </w:p>
        </w:tc>
      </w:tr>
      <w:tr>
        <w:tc>
          <w:tcPr>
            <w:tcW w:type="dxa" w:w="57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You want to disable Teams alerts during dev testing</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Variable Library (feature flag)</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Power BI report needs to use the prod semantic model after deploy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Deployment Rule</w:t>
            </w:r>
          </w:p>
        </w:tc>
      </w:tr>
      <w:tr>
        <w:tc>
          <w:tcPr>
            <w:tcW w:type="dxa" w:w="57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Your pipeline needs a different batch size in prod</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Variable Library</w:t>
            </w:r>
          </w:p>
        </w:tc>
      </w:tr>
      <w:tr>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 Fabric notebook needs to write to the correct Lakehouse per env</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Deployment Rule (default lakehouse)</w:t>
            </w:r>
          </w:p>
        </w:tc>
      </w:tr>
      <w:tr>
        <w:tc>
          <w:tcPr>
            <w:tcW w:type="dxa" w:w="576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You need to store a database password securely</w:t>
            </w:r>
          </w:p>
        </w:tc>
        <w:tc>
          <w:tcPr>
            <w:tcW w:type="dxa" w:w="3600"/>
            <w:tcBorders>
              <w:top w:val="single" w:color="CCCCCC" w:sz="1"/>
              <w:left w:val="single" w:color="CCCCCC" w:sz="1"/>
              <w:bottom w:val="single" w:color="CCCCCC" w:sz="1"/>
              <w:right w:val="single" w:color="CCCCCC" w:sz="1"/>
            </w:tcBorders>
            <w:shd w:fill="F5F8FC" w:val="clear"/>
            <w:tcMar>
              <w:top w:type="dxa" w:w="100"/>
              <w:left w:type="dxa" w:w="150"/>
              <w:bottom w:type="dxa" w:w="100"/>
              <w:right w:type="dxa" w:w="150"/>
            </w:tcMar>
          </w:tcPr>
          <w:p>
            <w:r>
              <w:rPr>
                <w:rFonts w:ascii="Arial" w:cs="Arial" w:eastAsia="Arial" w:hAnsi="Arial"/>
                <w:sz w:val="20"/>
                <w:szCs w:val="20"/>
              </w:rPr>
              <w:t xml:space="preserve">Key Vault</w:t>
            </w:r>
          </w:p>
        </w:tc>
      </w:tr>
    </w:tbl>
    <w:p>
      <w:pPr>
        <w:spacing w:after="80" w:before="80"/>
      </w:pPr>
    </w:p>
    <w:p>
      <w:pPr>
        <w:pBdr>
          <w:bottom w:val="single" w:color="2E75B6" w:sz="4" w:space="1"/>
        </w:pBdr>
        <w:spacing w:after="100" w:before="100"/>
      </w:pPr>
    </w:p>
    <w:p>
      <w:pPr>
        <w:pStyle w:val="Heading1"/>
        <w:spacing w:after="150" w:before="300"/>
      </w:pPr>
      <w:r>
        <w:rPr>
          <w:rFonts w:ascii="Arial" w:cs="Arial" w:eastAsia="Arial" w:hAnsi="Arial"/>
          <w:b/>
          <w:bCs/>
          <w:color w:val="1F4E79"/>
          <w:sz w:val="32"/>
          <w:szCs w:val="32"/>
        </w:rPr>
        <w:t xml:space="preserve">7. Enterprise Combined Pattern</w:t>
      </w:r>
    </w:p>
    <w:p>
      <w:pPr>
        <w:spacing w:after="60" w:before="60"/>
      </w:pPr>
      <w:r>
        <w:rPr>
          <w:rFonts w:ascii="Arial" w:cs="Arial" w:eastAsia="Arial" w:hAnsi="Arial"/>
          <w:b w:val="false"/>
          <w:bCs w:val="false"/>
          <w:sz w:val="22"/>
          <w:szCs w:val="22"/>
        </w:rPr>
        <w:t xml:space="preserve">A senior Fabric developer uses all three mechanisms together. Here is the complete production-ready pattern:</w:t>
      </w:r>
    </w:p>
    <w:p>
      <w:pPr>
        <w:spacing w:after="80" w:before="80"/>
      </w:pPr>
    </w:p>
    <w:p>
      <w:pPr>
        <w:shd w:fill="F0F4FA" w:val="clear"/>
        <w:spacing w:after="10" w:before="30"/>
        <w:ind w:left="360"/>
      </w:pPr>
      <w:r>
        <w:rPr>
          <w:rFonts w:ascii="Courier New" w:cs="Courier New" w:eastAsia="Courier New" w:hAnsi="Courier New"/>
          <w:b/>
          <w:bCs/>
          <w:color w:val="1F4E79"/>
          <w:sz w:val="20"/>
          <w:szCs w:val="20"/>
        </w:rPr>
        <w:t xml:space="preserve">DEV → UAT → PROD Deployment</w:t>
      </w:r>
    </w:p>
    <w:p>
      <w:pPr>
        <w:shd w:fill="F0F4FA" w:val="clear"/>
        <w:spacing w:after="10" w:before="0"/>
        <w:ind w:left="360"/>
      </w:pPr>
      <w:r>
        <w:rPr>
          <w:rFonts w:ascii="Courier New" w:cs="Courier New" w:eastAsia="Courier New" w:hAnsi="Courier New"/>
          <w:color w:val="888888"/>
          <w:sz w:val="18"/>
          <w:szCs w:val="18"/>
        </w:rPr>
        <w:t xml:space="preserve">─────────────────────────────────────────</w:t>
      </w:r>
    </w:p>
    <w:p>
      <w:pPr>
        <w:shd w:fill="F0F4FA" w:val="clear"/>
        <w:spacing w:after="10" w:before="0"/>
        <w:ind w:left="360"/>
      </w:pPr>
      <w:r>
        <w:rPr>
          <w:rFonts w:ascii="Courier New" w:cs="Courier New" w:eastAsia="Courier New" w:hAnsi="Courier New"/>
          <w:color w:val="1F4E79"/>
          <w:sz w:val="18"/>
          <w:szCs w:val="18"/>
        </w:rPr>
        <w:t xml:space="preserve">Variable Library  → ADLS name, KV URL, env name, thresholds</w:t>
      </w:r>
    </w:p>
    <w:p>
      <w:pPr>
        <w:shd w:fill="F0F4FA" w:val="clear"/>
        <w:spacing w:after="10" w:before="0"/>
        <w:ind w:left="360"/>
      </w:pPr>
      <w:r>
        <w:rPr>
          <w:rFonts w:ascii="Courier New" w:cs="Courier New" w:eastAsia="Courier New" w:hAnsi="Courier New"/>
          <w:color w:val="1F4E79"/>
          <w:sz w:val="18"/>
          <w:szCs w:val="18"/>
        </w:rPr>
        <w:t xml:space="preserve">Key Vault         → Tenant ID, Client ID, Secret, Webhook URL</w:t>
      </w:r>
    </w:p>
    <w:p>
      <w:pPr>
        <w:shd w:fill="F0F4FA" w:val="clear"/>
        <w:spacing w:after="10" w:before="0"/>
        <w:ind w:left="360"/>
      </w:pPr>
      <w:r>
        <w:rPr>
          <w:rFonts w:ascii="Courier New" w:cs="Courier New" w:eastAsia="Courier New" w:hAnsi="Courier New"/>
          <w:color w:val="1F4E79"/>
          <w:sz w:val="18"/>
          <w:szCs w:val="18"/>
        </w:rPr>
        <w:t xml:space="preserve">Deployment Rules  → Dataset source, Lakehouse ref, Shortcut</w:t>
      </w:r>
    </w:p>
    <w:p>
      <w:pPr>
        <w:shd w:fill="F0F4FA" w:val="clear"/>
        <w:spacing w:after="30" w:before="0"/>
        <w:ind w:left="360"/>
      </w:pPr>
      <w:r>
        <w:rPr>
          <w:rFonts w:ascii="Courier New" w:cs="Courier New" w:eastAsia="Courier New" w:hAnsi="Courier New"/>
          <w:color w:val="1F4E79"/>
          <w:sz w:val="18"/>
          <w:szCs w:val="18"/>
        </w:rPr>
        <w:t xml:space="preserve">                    target, Mirroring source, Report model</w:t>
      </w:r>
    </w:p>
    <w:p>
      <w:pPr>
        <w:spacing w:after="80" w:before="80"/>
      </w:pPr>
    </w:p>
    <w:p>
      <w:pPr>
        <w:shd w:fill="E2EFDA" w:val="clear"/>
        <w:spacing w:after="60" w:before="60"/>
        <w:ind w:left="360"/>
      </w:pPr>
      <w:r>
        <w:rPr>
          <w:rFonts w:ascii="Arial" w:cs="Arial" w:eastAsia="Arial" w:hAnsi="Arial"/>
          <w:b/>
          <w:bCs/>
          <w:color w:val="375623"/>
          <w:sz w:val="20"/>
          <w:szCs w:val="20"/>
        </w:rPr>
        <w:t xml:space="preserve">✅  Result: Zero code changes between environments. Same notebook, same pipeline, same reports — everything auto-configured per environment!</w:t>
      </w:r>
    </w:p>
    <w:p>
      <w:pPr>
        <w:spacing w:after="80" w:before="80"/>
      </w:pPr>
    </w:p>
    <w:p>
      <w:pPr>
        <w:pBdr>
          <w:bottom w:val="single" w:color="2E75B6" w:sz="4" w:space="1"/>
        </w:pBdr>
        <w:spacing w:after="100" w:before="100"/>
      </w:pPr>
    </w:p>
    <w:p>
      <w:pPr>
        <w:spacing w:after="0" w:before="80"/>
        <w:jc w:val="center"/>
      </w:pPr>
      <w:r>
        <w:rPr>
          <w:rFonts w:ascii="Arial" w:cs="Arial" w:eastAsia="Arial" w:hAnsi="Arial"/>
          <w:i/>
          <w:iCs/>
          <w:color w:val="AAAAAA"/>
          <w:sz w:val="18"/>
          <w:szCs w:val="18"/>
        </w:rPr>
        <w:t xml:space="preserve">Microsoft Fabric Senior Developer Reference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2026-04-27T12:46:56.839Z</dcterms:created>
  <dcterms:modified xsi:type="dcterms:W3CDTF">2026-04-27T12:46:56.840Z</dcterms:modified>
</cp:coreProperties>
</file>

<file path=docProps/custom.xml><?xml version="1.0" encoding="utf-8"?>
<Properties xmlns="http://schemas.openxmlformats.org/officeDocument/2006/custom-properties" xmlns:vt="http://schemas.openxmlformats.org/officeDocument/2006/docPropsVTypes"/>
</file>