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5.png" ContentType="image/png"/>
  <Override PartName="/word/media/rId8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Арифметические операции в NASM</w:t>
      </w:r>
    </w:p>
    <w:p>
      <w:pPr>
        <w:pStyle w:val="Author"/>
      </w:pPr>
      <w:r>
        <w:t xml:space="preserve">Борисенкова София 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базовыми инструкциями языка Ассемблер, отвечающими за основные арифметические операции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необходимо создать папку рабочего каталога и файл lab6-1.asm (Рис. 2.1):</w:t>
      </w:r>
    </w:p>
    <w:p>
      <w:pPr>
        <w:pStyle w:val="CaptionedFigure"/>
      </w:pPr>
      <w:r>
        <w:drawing>
          <wp:inline>
            <wp:extent cx="5334000" cy="1735974"/>
            <wp:effectExtent b="0" l="0" r="0" t="0"/>
            <wp:docPr descr="Создание рабочей директории и файла lab6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lab6-1.asm</w:t>
      </w:r>
    </w:p>
    <w:p>
      <w:pPr>
        <w:pStyle w:val="BodyText"/>
      </w:pPr>
      <w:r>
        <w:t xml:space="preserve">Вставим в наш созданный файл код из листинга 6.1 (Рис. 2.2):</w:t>
      </w:r>
    </w:p>
    <w:p>
      <w:pPr>
        <w:pStyle w:val="CaptionedFigure"/>
      </w:pPr>
      <w:r>
        <w:drawing>
          <wp:inline>
            <wp:extent cx="5334000" cy="2346960"/>
            <wp:effectExtent b="0" l="0" r="0" t="0"/>
            <wp:docPr descr="Запись кода из листинга в файл lab6-1.asm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в файл lab6-1.asm</w:t>
      </w:r>
    </w:p>
    <w:p>
      <w:pPr>
        <w:pStyle w:val="BodyText"/>
      </w:pPr>
      <w:r>
        <w:t xml:space="preserve">Перед сборкой файла стоит учесть, что он использует сторонний файл in_out.asm. Cкопируем его из каталога пятой лабораторной работы (Рис. 2.3):</w:t>
      </w:r>
    </w:p>
    <w:p>
      <w:pPr>
        <w:pStyle w:val="CaptionedFigure"/>
      </w:pPr>
      <w:r>
        <w:drawing>
          <wp:inline>
            <wp:extent cx="5334000" cy="2346960"/>
            <wp:effectExtent b="0" l="0" r="0" t="0"/>
            <wp:docPr descr="Копирование файла in_out.asm в рабочую директорию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наш файл в исполняемое приложение. Запустим его и посмотрим на результат (Рис. 2.4):</w:t>
      </w:r>
    </w:p>
    <w:p>
      <w:pPr>
        <w:pStyle w:val="CaptionedFigure"/>
      </w:pPr>
      <w:r>
        <w:drawing>
          <wp:inline>
            <wp:extent cx="5334000" cy="1386840"/>
            <wp:effectExtent b="0" l="0" r="0" t="0"/>
            <wp:docPr descr="Запуск исполняемого файла и результат вывод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Программа выводит символ j, однако это неправильный вывод. Наша цель - сложить 6 и 4, и получить в выводе число 10. Изменим файл (Рис. 2.5):</w:t>
      </w:r>
    </w:p>
    <w:p>
      <w:pPr>
        <w:pStyle w:val="CaptionedFigure"/>
      </w:pPr>
      <w:r>
        <w:drawing>
          <wp:inline>
            <wp:extent cx="5334000" cy="3165116"/>
            <wp:effectExtent b="0" l="0" r="0" t="0"/>
            <wp:docPr descr="Редактирование файл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Мы убрали кавычки у цифр, и теперь складываем уже не символы 6 и 4, а числа. Теперь попробуем собрать исполняемый исполняемый файл также и запустим его (Рис. 2.6):</w:t>
      </w:r>
    </w:p>
    <w:p>
      <w:pPr>
        <w:pStyle w:val="CaptionedFigure"/>
      </w:pPr>
      <w:r>
        <w:drawing>
          <wp:inline>
            <wp:extent cx="5334000" cy="1596234"/>
            <wp:effectExtent b="0" l="0" r="0" t="0"/>
            <wp:docPr descr="Запуск исполняемого файла и результат вывод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Мы видим, что ничего не вывелось. Но так ли это? Когда мы вызываем команду sprintLF, она выводит не число 10, а символ с номером 10. Посмотрим на таблицу ASCII и увидим, что символ под номером 10 это символ перевода строки. Именно поэтому мы его не видим, мы видим просто новую строку. Теперь создадим второй файл под названием lab6-2.asm (Рис. 2.7):</w:t>
      </w:r>
    </w:p>
    <w:p>
      <w:pPr>
        <w:pStyle w:val="CaptionedFigure"/>
      </w:pPr>
      <w:r>
        <w:drawing>
          <wp:inline>
            <wp:extent cx="5334000" cy="1596234"/>
            <wp:effectExtent b="0" l="0" r="0" t="0"/>
            <wp:docPr descr="Создание файла lab6-2.asm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lab6-2.asm</w:t>
      </w:r>
    </w:p>
    <w:p>
      <w:pPr>
        <w:pStyle w:val="BodyText"/>
      </w:pPr>
      <w:r>
        <w:t xml:space="preserve">Вставим в него код из листинга 6.2 (Рис. 2.8):</w:t>
      </w:r>
    </w:p>
    <w:p>
      <w:pPr>
        <w:pStyle w:val="CaptionedFigure"/>
      </w:pPr>
      <w:r>
        <w:drawing>
          <wp:inline>
            <wp:extent cx="5334000" cy="2625164"/>
            <wp:effectExtent b="0" l="0" r="0" t="0"/>
            <wp:docPr descr="Запись кода в файл lab6-2.asm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в файл lab6-2.asm</w:t>
      </w:r>
    </w:p>
    <w:p>
      <w:pPr>
        <w:pStyle w:val="BodyText"/>
      </w:pPr>
      <w:r>
        <w:t xml:space="preserve">Основное отличие заключается в том, что вместо sprintLF используется iprintLF. Соберём файл и запустим его, чтобы посмотреть, как изменится вывод (Рис. 2.9):</w:t>
      </w:r>
    </w:p>
    <w:p>
      <w:pPr>
        <w:pStyle w:val="CaptionedFigure"/>
      </w:pPr>
      <w:r>
        <w:drawing>
          <wp:inline>
            <wp:extent cx="5334000" cy="2488539"/>
            <wp:effectExtent b="0" l="0" r="0" t="0"/>
            <wp:docPr descr="Запуск исполняемого файла и результат вывод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Мы видим число 106. Так как цифры в коде указаны в кавычках, мы складываем их коды (54 и 52 в сумме дают 106). Теперь программа способна вывести число, а не символ ASCII с соответствующим номером. Теперь, если мы уберём кавычки у цифр, программа должна вывести 10. Убедимся в этом, сделав соответствующие изменения в коде (Рис. 2.10):</w:t>
      </w:r>
    </w:p>
    <w:p>
      <w:pPr>
        <w:pStyle w:val="CaptionedFigure"/>
      </w:pPr>
      <w:r>
        <w:drawing>
          <wp:inline>
            <wp:extent cx="5334000" cy="2488539"/>
            <wp:effectExtent b="0" l="0" r="0" t="0"/>
            <wp:docPr descr="Изменение файла lab6-2.asm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lab6-2.asm</w:t>
      </w:r>
    </w:p>
    <w:p>
      <w:pPr>
        <w:pStyle w:val="BodyText"/>
      </w:pPr>
      <w:r>
        <w:t xml:space="preserve">Соберём программу и запустим её (Рис. 2.11):</w:t>
      </w:r>
    </w:p>
    <w:p>
      <w:pPr>
        <w:pStyle w:val="CaptionedFigure"/>
      </w:pPr>
      <w:r>
        <w:drawing>
          <wp:inline>
            <wp:extent cx="5334000" cy="2488539"/>
            <wp:effectExtent b="0" l="0" r="0" t="0"/>
            <wp:docPr descr="Сборка исполняемого файла и результат работы программы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и результат работы программы</w:t>
      </w:r>
    </w:p>
    <w:p>
      <w:pPr>
        <w:pStyle w:val="BodyText"/>
      </w:pPr>
      <w:r>
        <w:t xml:space="preserve">Как видим, программа действительно вывела число 10. Кроме операции iprintLF в файле in_out.asm есть операция iprint. Посмотрим, чем они отличаются. Заменим в коде iprintLF на iprint (Рис. 2.12):</w:t>
      </w:r>
    </w:p>
    <w:p>
      <w:pPr>
        <w:pStyle w:val="CaptionedFigure"/>
      </w:pPr>
      <w:r>
        <w:drawing>
          <wp:inline>
            <wp:extent cx="5334000" cy="2488539"/>
            <wp:effectExtent b="0" l="0" r="0" t="0"/>
            <wp:docPr descr="Редактирование файла lab6-2.asm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lab6-2.asm</w:t>
      </w:r>
    </w:p>
    <w:p>
      <w:pPr>
        <w:pStyle w:val="BodyText"/>
      </w:pPr>
      <w:r>
        <w:t xml:space="preserve">Попробуем собрать программу и запустить её (Рис. 2.13):</w:t>
      </w:r>
    </w:p>
    <w:p>
      <w:pPr>
        <w:pStyle w:val="CaptionedFigure"/>
      </w:pPr>
      <w:r>
        <w:drawing>
          <wp:inline>
            <wp:extent cx="5334000" cy="2488539"/>
            <wp:effectExtent b="0" l="0" r="0" t="0"/>
            <wp:docPr descr="Сборка и результат работы отредактированного файл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результат работы отредактированного файла</w:t>
      </w:r>
    </w:p>
    <w:p>
      <w:pPr>
        <w:pStyle w:val="BodyText"/>
      </w:pPr>
      <w:r>
        <w:t xml:space="preserve">Как видим, операция iprint не переносит на следующую строку, в отличие от iprintLF.</w:t>
      </w:r>
      <w:r>
        <w:t xml:space="preserve"> </w:t>
      </w:r>
      <w:r>
        <w:t xml:space="preserve">Теперь создадим третий файл (Рис. 2.14):</w:t>
      </w:r>
    </w:p>
    <w:p>
      <w:pPr>
        <w:pStyle w:val="CaptionedFigure"/>
      </w:pPr>
      <w:r>
        <w:drawing>
          <wp:inline>
            <wp:extent cx="5334000" cy="2488539"/>
            <wp:effectExtent b="0" l="0" r="0" t="0"/>
            <wp:docPr descr="Создание файла lab6-3.asm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lab6-3.asm</w:t>
      </w:r>
    </w:p>
    <w:p>
      <w:pPr>
        <w:pStyle w:val="BodyText"/>
      </w:pPr>
      <w:r>
        <w:t xml:space="preserve">Он должен выводить значение функции (5*2+3)/3. Для этого вставим код из файла листинга 6.3 (Рис. 2.15):</w:t>
      </w:r>
    </w:p>
    <w:p>
      <w:pPr>
        <w:pStyle w:val="CaptionedFigure"/>
      </w:pPr>
      <w:r>
        <w:drawing>
          <wp:inline>
            <wp:extent cx="5334000" cy="3001569"/>
            <wp:effectExtent b="0" l="0" r="0" t="0"/>
            <wp:docPr descr="Вставка кода из листинга в файл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листинга в файл</w:t>
      </w:r>
    </w:p>
    <w:p>
      <w:pPr>
        <w:pStyle w:val="BodyText"/>
      </w:pPr>
      <w:r>
        <w:t xml:space="preserve">Попробуем запустить эту программу (Рис. 2.16):</w:t>
      </w:r>
    </w:p>
    <w:p>
      <w:pPr>
        <w:pStyle w:val="CaptionedFigure"/>
      </w:pPr>
      <w:r>
        <w:drawing>
          <wp:inline>
            <wp:extent cx="5334000" cy="3001569"/>
            <wp:effectExtent b="0" l="0" r="0" t="0"/>
            <wp:docPr descr="Сборка файла lab6-3.asm и результат его работы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файла lab6-3.asm и результат его работы</w:t>
      </w:r>
    </w:p>
    <w:p>
      <w:pPr>
        <w:pStyle w:val="BodyText"/>
      </w:pPr>
      <w:r>
        <w:t xml:space="preserve">Полученный результат совпадает с результатом, указанным в лабораторной работе. Теперь изменим файл так, чтобы он вычислял значение выражения (4*6+2)/5. Для этого поменяем числа в коде следующим образом(Рис. 2.17):</w:t>
      </w:r>
    </w:p>
    <w:p>
      <w:pPr>
        <w:pStyle w:val="CaptionedFigure"/>
      </w:pPr>
      <w:r>
        <w:drawing>
          <wp:inline>
            <wp:extent cx="5334000" cy="3621608"/>
            <wp:effectExtent b="0" l="0" r="0" t="0"/>
            <wp:docPr descr="Редактирование файла lab6-3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lab6-3.asm</w:t>
      </w:r>
    </w:p>
    <w:p>
      <w:pPr>
        <w:pStyle w:val="BodyText"/>
      </w:pPr>
      <w:r>
        <w:t xml:space="preserve">Соберём программу и запустим её (Рис. 2.18):</w:t>
      </w:r>
    </w:p>
    <w:p>
      <w:pPr>
        <w:pStyle w:val="CaptionedFigure"/>
      </w:pPr>
      <w:r>
        <w:drawing>
          <wp:inline>
            <wp:extent cx="5334000" cy="1561407"/>
            <wp:effectExtent b="0" l="0" r="0" t="0"/>
            <wp:docPr descr="Сборка файла lab6-3.asm и результат его работы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файла lab6-3.asm и результат его работы</w:t>
      </w:r>
    </w:p>
    <w:p>
      <w:pPr>
        <w:pStyle w:val="BodyText"/>
      </w:pPr>
      <w:r>
        <w:t xml:space="preserve">Вывод корректный. Теперь создадим файл variant.asm для вычисления варианта самостоятельной работы (Рис. 2.19):</w:t>
      </w:r>
    </w:p>
    <w:p>
      <w:pPr>
        <w:pStyle w:val="CaptionedFigure"/>
      </w:pPr>
      <w:r>
        <w:drawing>
          <wp:inline>
            <wp:extent cx="5334000" cy="1561407"/>
            <wp:effectExtent b="0" l="0" r="0" t="0"/>
            <wp:docPr descr="Создание файла variant.asm для вычисления варианта для самостоятельной работы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variant.asm для вычисления варианта для самостоятельной работы</w:t>
      </w:r>
    </w:p>
    <w:p>
      <w:pPr>
        <w:pStyle w:val="BodyText"/>
      </w:pPr>
      <w:r>
        <w:t xml:space="preserve">Вставим в файл код из листинга 6.4 (Рис. 2.20):</w:t>
      </w:r>
    </w:p>
    <w:p>
      <w:pPr>
        <w:pStyle w:val="CaptionedFigure"/>
      </w:pPr>
      <w:r>
        <w:drawing>
          <wp:inline>
            <wp:extent cx="5334000" cy="3444464"/>
            <wp:effectExtent b="0" l="0" r="0" t="0"/>
            <wp:docPr descr="Вставка кода в файл variant.asm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в файл variant.asm</w:t>
      </w:r>
    </w:p>
    <w:p>
      <w:pPr>
        <w:pStyle w:val="BodyText"/>
      </w:pPr>
      <w:r>
        <w:t xml:space="preserve">Соберём и запустим программу, указав номер студенческого билета. В моём случае это 1132246834 (Рис. 2.21):</w:t>
      </w:r>
    </w:p>
    <w:p>
      <w:pPr>
        <w:pStyle w:val="CaptionedFigure"/>
      </w:pPr>
      <w:r>
        <w:drawing>
          <wp:inline>
            <wp:extent cx="5334000" cy="1710905"/>
            <wp:effectExtent b="0" l="0" r="0" t="0"/>
            <wp:docPr descr="Сборка и запуск программы variant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variant</w:t>
      </w:r>
    </w:p>
    <w:p>
      <w:pPr>
        <w:pStyle w:val="BodyText"/>
      </w:pPr>
      <w:r>
        <w:t xml:space="preserve">Мой вариант - 15.</w:t>
      </w:r>
    </w:p>
    <w:p>
      <w:pPr>
        <w:pStyle w:val="BodyText"/>
      </w:pPr>
      <w:r>
        <w:t xml:space="preserve">Ответы на вопросы:</w:t>
      </w:r>
    </w:p>
    <w:p>
      <w:pPr>
        <w:pStyle w:val="BodyText"/>
      </w:pPr>
      <w:r>
        <w:t xml:space="preserve">1. За это отвечает 25-ая строчка call sprint, перед которой идёт строка mov eax,rem, которая перемещает строку с фразой в регистр eax, из которого мы считываем данные для вывода</w:t>
      </w:r>
    </w:p>
    <w:p>
      <w:pPr>
        <w:pStyle w:val="BodyText"/>
      </w:pPr>
      <w:r>
        <w:t xml:space="preserve">2. Эти строки используются для того, чтобы записать данные в переменную x</w:t>
      </w:r>
    </w:p>
    <w:p>
      <w:pPr>
        <w:pStyle w:val="BodyText"/>
      </w:pPr>
      <w:r>
        <w:t xml:space="preserve">3. Для преобразования ASCII кода в число</w:t>
      </w:r>
    </w:p>
    <w:p>
      <w:pPr>
        <w:pStyle w:val="BodyText"/>
      </w:pPr>
      <w:r>
        <w:t xml:space="preserve">4. Напрямую за вычисление отвечают следующие строки:</w:t>
      </w:r>
    </w:p>
    <w:p>
      <w:pPr>
        <w:pStyle w:val="BodyText"/>
      </w:pPr>
      <w:r>
        <w:t xml:space="preserve">div ebx</w:t>
      </w:r>
    </w:p>
    <w:p>
      <w:pPr>
        <w:pStyle w:val="BodyText"/>
      </w:pPr>
      <w:r>
        <w:t xml:space="preserve">inc edx</w:t>
      </w:r>
    </w:p>
    <w:p>
      <w:pPr>
        <w:pStyle w:val="BodyText"/>
      </w:pPr>
      <w:r>
        <w:t xml:space="preserve">5. В регистр edx</w:t>
      </w:r>
    </w:p>
    <w:p>
      <w:pPr>
        <w:pStyle w:val="BodyText"/>
      </w:pPr>
      <w:r>
        <w:t xml:space="preserve">6. Для увеличения значения регистра edx на единицу</w:t>
      </w:r>
    </w:p>
    <w:p>
      <w:pPr>
        <w:pStyle w:val="BodyText"/>
      </w:pPr>
      <w:r>
        <w:t xml:space="preserve">7. За это отвечают строки:</w:t>
      </w:r>
    </w:p>
    <w:p>
      <w:pPr>
        <w:pStyle w:val="BodyText"/>
      </w:pPr>
      <w:r>
        <w:t xml:space="preserve">mov eax,edx</w:t>
      </w:r>
    </w:p>
    <w:p>
      <w:pPr>
        <w:pStyle w:val="BodyText"/>
      </w:pPr>
      <w:r>
        <w:t xml:space="preserve">call iprintLF</w:t>
      </w:r>
    </w:p>
    <w:bookmarkEnd w:id="84"/>
    <w:bookmarkStart w:id="91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в качестве самостоятельной работы напишем код программы для вычисления выражения в варианте 15: (5+x)^2-3 . В предварительно созданном файле Task15.asm напишем следующий код (Рис. 3.1):</w:t>
      </w:r>
    </w:p>
    <w:p>
      <w:pPr>
        <w:pStyle w:val="CaptionedFigure"/>
      </w:pPr>
      <w:r>
        <w:drawing>
          <wp:inline>
            <wp:extent cx="5334000" cy="3834405"/>
            <wp:effectExtent b="0" l="0" r="0" t="0"/>
            <wp:docPr descr="Код требуемой программы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требуемой программы</w:t>
      </w:r>
    </w:p>
    <w:p>
      <w:pPr>
        <w:pStyle w:val="BodyText"/>
      </w:pPr>
      <w:r>
        <w:t xml:space="preserve">И запустим его, указав в качестве x предложенные в лабораторной работе значения (Рис. 3.2):</w:t>
      </w:r>
    </w:p>
    <w:p>
      <w:pPr>
        <w:pStyle w:val="CaptionedFigure"/>
      </w:pPr>
      <w:r>
        <w:drawing>
          <wp:inline>
            <wp:extent cx="5334000" cy="3834405"/>
            <wp:effectExtent b="0" l="0" r="0" t="0"/>
            <wp:docPr descr="Запуск программы и проверка её корректной работы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её корректной работы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было получено представление о том, какие арифметические операции есть в языке ассемблера, и как они работают. Были написаны программы, использующие в себе операции сложения, вычитания, умножения и деления.</w:t>
      </w:r>
    </w:p>
    <w:bookmarkEnd w:id="9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Борисенкова София Павловна</dc:creator>
  <dc:language>ru-RU</dc:language>
  <cp:keywords/>
  <dcterms:created xsi:type="dcterms:W3CDTF">2025-02-22T16:56:48Z</dcterms:created>
  <dcterms:modified xsi:type="dcterms:W3CDTF">2025-02-22T16:56:48Z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Арифметические операции в NASM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