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Настройки сети</w:t>
      </w:r>
    </w:p>
    <w:p>
      <w:pPr>
        <w:pStyle w:val="Author"/>
      </w:pPr>
      <w:r>
        <w:t xml:space="preserve">Борисенкова София Павловна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получение навыков настройки сетевых параметров системы.</w:t>
      </w:r>
    </w:p>
    <w:bookmarkEnd w:id="9"/>
    <w:bookmarkStart w:id="58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Получим полномочия администратора: su -. Выведем на экран информацию о существующих сетевых подключениях, а также статистику о количестве отправленных пакетов и связанных с ними сообщениях об ошибках: ip -s link и информацию о текущих маршрутах: ip route show. После чего информацию о текущих назначениях адресов для сетевых интерфейсов на устройстве: ip addr show fig. 1:</w:t>
      </w:r>
    </w:p>
    <w:bookmarkStart w:id="13" w:name="fig:001"/>
    <w:p>
      <w:pPr>
        <w:pStyle w:val="CaptionedFigure"/>
      </w:pPr>
      <w:r>
        <w:drawing>
          <wp:inline>
            <wp:extent cx="3733800" cy="2240280"/>
            <wp:effectExtent b="0" l="0" r="0" t="0"/>
            <wp:docPr descr="Рис. 1: Запуск терминала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терминала</w:t>
      </w:r>
    </w:p>
    <w:bookmarkEnd w:id="13"/>
    <w:p>
      <w:pPr>
        <w:pStyle w:val="BodyText"/>
      </w:pPr>
      <w:r>
        <w:t xml:space="preserve">Используем команду ping для проверки правильности подключения к Интернету. Например, для отправки четырёх пакетов на IP-адрес 8.8.8.8 введём ping -c 4 8.8.8.8 fig. 2.</w:t>
      </w:r>
    </w:p>
    <w:bookmarkStart w:id="17" w:name="fig:002"/>
    <w:p>
      <w:pPr>
        <w:pStyle w:val="CaptionedFigure"/>
      </w:pPr>
      <w:r>
        <w:drawing>
          <wp:inline>
            <wp:extent cx="3733800" cy="2240280"/>
            <wp:effectExtent b="0" l="0" r="0" t="0"/>
            <wp:docPr descr="Рис. 2: ping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ping</w:t>
      </w:r>
    </w:p>
    <w:bookmarkEnd w:id="17"/>
    <w:p>
      <w:pPr>
        <w:pStyle w:val="BodyText"/>
      </w:pPr>
      <w:r>
        <w:t xml:space="preserve">Добавим дополнительный адрес к нашему интерфейсу: ip addr add 10.0.0.10/24 dev enp0s3 (enp0s3 — название интерфейса, которому добавляется IP-адрес). Проверим, что адрес добавился: ip addr show fig. 3</w:t>
      </w:r>
    </w:p>
    <w:bookmarkStart w:id="21" w:name="fig:003"/>
    <w:p>
      <w:pPr>
        <w:pStyle w:val="CaptionedFigure"/>
      </w:pPr>
      <w:r>
        <w:drawing>
          <wp:inline>
            <wp:extent cx="3733800" cy="2240280"/>
            <wp:effectExtent b="0" l="0" r="0" t="0"/>
            <wp:docPr descr="Рис. 3: Добавление дополнительного адреса" title="" id="19" name="Picture"/>
            <a:graphic>
              <a:graphicData uri="http://schemas.openxmlformats.org/drawingml/2006/picture">
                <pic:pic>
                  <pic:nvPicPr>
                    <pic:cNvPr descr="image/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Добавление дополнительного адреса</w:t>
      </w:r>
    </w:p>
    <w:bookmarkEnd w:id="21"/>
    <w:p>
      <w:pPr>
        <w:pStyle w:val="BodyText"/>
      </w:pPr>
      <w:r>
        <w:t xml:space="preserve">Сравним вывод информации от утилиты ip и от команды ifconfig.</w:t>
      </w:r>
    </w:p>
    <w:p>
      <w:pPr>
        <w:pStyle w:val="BodyText"/>
      </w:pPr>
      <w:bookmarkStart w:id="25" w:name="fig:004"/>
      <w:r>
        <w:drawing>
          <wp:inline>
            <wp:extent cx="3733800" cy="2240280"/>
            <wp:effectExtent b="0" l="0" r="0" t="0"/>
            <wp:docPr descr="ip" title="" id="23" name="Picture"/>
            <a:graphic>
              <a:graphicData uri="http://schemas.openxmlformats.org/drawingml/2006/picture">
                <pic:pic>
                  <pic:nvPicPr>
                    <pic:cNvPr descr="image/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  <w:r>
        <w:t xml:space="preserve"> </w:t>
      </w:r>
      <w:bookmarkStart w:id="29" w:name="fig:005"/>
      <w:r>
        <w:drawing>
          <wp:inline>
            <wp:extent cx="3733800" cy="2240280"/>
            <wp:effectExtent b="0" l="0" r="0" t="0"/>
            <wp:docPr descr="ifconfig" title="" id="27" name="Picture"/>
            <a:graphic>
              <a:graphicData uri="http://schemas.openxmlformats.org/drawingml/2006/picture">
                <pic:pic>
                  <pic:nvPicPr>
                    <pic:cNvPr descr="image/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BodyText"/>
      </w:pPr>
      <w:r>
        <w:t xml:space="preserve">Выведем на экран список всех прослушиваемых системой портов UDP и TCP: ss -tul</w:t>
      </w:r>
    </w:p>
    <w:bookmarkStart w:id="33" w:name="fig:006"/>
    <w:p>
      <w:pPr>
        <w:pStyle w:val="CaptionedFigure"/>
      </w:pPr>
      <w:r>
        <w:drawing>
          <wp:inline>
            <wp:extent cx="3733800" cy="2240280"/>
            <wp:effectExtent b="0" l="0" r="0" t="0"/>
            <wp:docPr descr="Рис. 4: Порты" title="" id="31" name="Picture"/>
            <a:graphic>
              <a:graphicData uri="http://schemas.openxmlformats.org/drawingml/2006/picture">
                <pic:pic>
                  <pic:nvPicPr>
                    <pic:cNvPr descr="image/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Порты</w:t>
      </w:r>
    </w:p>
    <w:bookmarkEnd w:id="33"/>
    <w:p>
      <w:pPr>
        <w:pStyle w:val="BodyText"/>
      </w:pPr>
      <w:r>
        <w:t xml:space="preserve">Выведем на экран информацию о текущих соединениях: nmcli connection show и добавим Ethernet-соединение с именем dhcp к интерфейсу: nmcli connection add con-name</w:t>
      </w:r>
      <w:r>
        <w:t xml:space="preserve"> </w:t>
      </w:r>
      <w:r>
        <w:t xml:space="preserve">“dhcp”</w:t>
      </w:r>
      <w:r>
        <w:t xml:space="preserve"> </w:t>
      </w:r>
      <w:r>
        <w:t xml:space="preserve">type ethernet ifname enp0s3 (enp0s3 — название интерфейса). Далее добавим к этому же интерфейсу Ethernet-соединение с именем static, статическим IPv4-адресом адаптера и статическим адресом шлюза: nmcli connection add con-name</w:t>
      </w:r>
      <w:r>
        <w:t xml:space="preserve"> </w:t>
      </w:r>
      <w:r>
        <w:t xml:space="preserve">“static”</w:t>
      </w:r>
      <w:r>
        <w:t xml:space="preserve"> </w:t>
      </w:r>
      <w:r>
        <w:t xml:space="preserve">ifname autoconnect no type ethernet ip4 10.0.0.10/24 gw4 10.0.0.1 ifname enp0s3. Выведем информацию о текущих соединениях: nmcli connection show и переключимся на статическое соединение: nmcli connection up</w:t>
      </w:r>
      <w:r>
        <w:t xml:space="preserve"> </w:t>
      </w:r>
      <w:r>
        <w:t xml:space="preserve">“static”</w:t>
      </w:r>
    </w:p>
    <w:bookmarkStart w:id="37" w:name="fig:007"/>
    <w:p>
      <w:pPr>
        <w:pStyle w:val="CaptionedFigure"/>
      </w:pPr>
      <w:r>
        <w:drawing>
          <wp:inline>
            <wp:extent cx="3733800" cy="2240280"/>
            <wp:effectExtent b="0" l="0" r="0" t="0"/>
            <wp:docPr descr="Рис. 5: nmcli connection add" title="" id="35" name="Picture"/>
            <a:graphic>
              <a:graphicData uri="http://schemas.openxmlformats.org/drawingml/2006/picture">
                <pic:pic>
                  <pic:nvPicPr>
                    <pic:cNvPr descr="image/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nmcli connection add</w:t>
      </w:r>
    </w:p>
    <w:bookmarkEnd w:id="37"/>
    <w:p>
      <w:pPr>
        <w:pStyle w:val="BodyText"/>
      </w:pPr>
      <w:r>
        <w:t xml:space="preserve">Проверим успешность переключения при помощи nmcli connection show и ip addr</w:t>
      </w:r>
    </w:p>
    <w:bookmarkStart w:id="41" w:name="fig:008"/>
    <w:p>
      <w:pPr>
        <w:pStyle w:val="CaptionedFigure"/>
      </w:pPr>
      <w:r>
        <w:drawing>
          <wp:inline>
            <wp:extent cx="3733800" cy="2240280"/>
            <wp:effectExtent b="0" l="0" r="0" t="0"/>
            <wp:docPr descr="Рис. 6: nmcli connection show" title="" id="39" name="Picture"/>
            <a:graphic>
              <a:graphicData uri="http://schemas.openxmlformats.org/drawingml/2006/picture">
                <pic:pic>
                  <pic:nvPicPr>
                    <pic:cNvPr descr="image/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nmcli connection show</w:t>
      </w:r>
    </w:p>
    <w:bookmarkEnd w:id="41"/>
    <w:p>
      <w:pPr>
        <w:pStyle w:val="BodyText"/>
      </w:pPr>
      <w:r>
        <w:t xml:space="preserve">Вернёмся к соединению dhcp: nmcli connection up</w:t>
      </w:r>
      <w:r>
        <w:t xml:space="preserve"> </w:t>
      </w:r>
      <w:r>
        <w:t xml:space="preserve">“dhcp”</w:t>
      </w:r>
      <w:r>
        <w:t xml:space="preserve"> </w:t>
      </w:r>
      <w:r>
        <w:t xml:space="preserve">и проверм успешность переключения при помощи nmcli connection show и ip addr</w:t>
      </w:r>
    </w:p>
    <w:bookmarkStart w:id="45" w:name="fig:009"/>
    <w:p>
      <w:pPr>
        <w:pStyle w:val="CaptionedFigure"/>
      </w:pPr>
      <w:r>
        <w:drawing>
          <wp:inline>
            <wp:extent cx="3733800" cy="2240280"/>
            <wp:effectExtent b="0" l="0" r="0" t="0"/>
            <wp:docPr descr="Рис. 7: dhsp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dhsp</w:t>
      </w:r>
    </w:p>
    <w:bookmarkEnd w:id="45"/>
    <w:p>
      <w:pPr>
        <w:pStyle w:val="BodyText"/>
      </w:pPr>
      <w:r>
        <w:t xml:space="preserve">Отключим автоподключение статического соединения: nmcli connection modify</w:t>
      </w:r>
      <w:r>
        <w:t xml:space="preserve"> </w:t>
      </w:r>
      <w:r>
        <w:t xml:space="preserve">“static”</w:t>
      </w:r>
      <w:r>
        <w:t xml:space="preserve"> </w:t>
      </w:r>
      <w:r>
        <w:t xml:space="preserve">connection.autoconnect no и добавим DNS-сервер в статическое соединение: nmcli connection modify</w:t>
      </w:r>
      <w:r>
        <w:t xml:space="preserve"> </w:t>
      </w:r>
      <w:r>
        <w:t xml:space="preserve">“static”</w:t>
      </w:r>
      <w:r>
        <w:t xml:space="preserve"> </w:t>
      </w:r>
      <w:r>
        <w:t xml:space="preserve">ipv4.dns 10.0.0.10 (обратим внимание, что при добавлении сетевого подключения используется ip4, а при изменении параметров для существующего соединения используется ipv4). Для добавления второго и последующих элементов для тех же параметров используется знак +. Если этот знак проигнорировать, то произойдёт замена, а не добавление элемента. Добавим второй DNS-сервер: nmcli connection modify</w:t>
      </w:r>
      <w:r>
        <w:t xml:space="preserve"> </w:t>
      </w:r>
      <w:r>
        <w:t xml:space="preserve">“static”</w:t>
      </w:r>
      <w:r>
        <w:t xml:space="preserve"> </w:t>
      </w:r>
      <w:r>
        <w:t xml:space="preserve">+ipv4.dns 8.8.8.8. После чего изменим IP-адрес статического соединения: nmcli connection modify</w:t>
      </w:r>
      <w:r>
        <w:t xml:space="preserve"> </w:t>
      </w:r>
      <w:r>
        <w:t xml:space="preserve">“static”</w:t>
      </w:r>
      <w:r>
        <w:t xml:space="preserve"> </w:t>
      </w:r>
      <w:r>
        <w:t xml:space="preserve">ipv4.addresses 10.0.0.20/24 и сразу же добавим другой IP-адрес для статического соединения: nmcli connection modify</w:t>
      </w:r>
      <w:r>
        <w:t xml:space="preserve"> </w:t>
      </w:r>
      <w:r>
        <w:t xml:space="preserve">“static”</w:t>
      </w:r>
      <w:r>
        <w:t xml:space="preserve"> </w:t>
      </w:r>
      <w:r>
        <w:t xml:space="preserve">+ipv4.addresses 10.20.30.40/16. После изменения свойств соединения, активируем его: nmcli connection up</w:t>
      </w:r>
      <w:r>
        <w:t xml:space="preserve"> </w:t>
      </w:r>
      <w:r>
        <w:t xml:space="preserve">“static”</w:t>
      </w:r>
    </w:p>
    <w:bookmarkStart w:id="49" w:name="fig:010"/>
    <w:p>
      <w:pPr>
        <w:pStyle w:val="CaptionedFigure"/>
      </w:pPr>
      <w:r>
        <w:drawing>
          <wp:inline>
            <wp:extent cx="3733800" cy="2240280"/>
            <wp:effectExtent b="0" l="0" r="0" t="0"/>
            <wp:docPr descr="Рис. 8: Отключение автоподключения" title="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Отключение автоподключения</w:t>
      </w:r>
    </w:p>
    <w:bookmarkEnd w:id="49"/>
    <w:p>
      <w:pPr>
        <w:pStyle w:val="BodyText"/>
      </w:pPr>
      <w:r>
        <w:t xml:space="preserve">Используя nmtui, посмотрим настройки сети на устройстве</w:t>
      </w:r>
    </w:p>
    <w:bookmarkStart w:id="53" w:name="fig:011"/>
    <w:p>
      <w:pPr>
        <w:pStyle w:val="CaptionedFigure"/>
      </w:pPr>
      <w:r>
        <w:drawing>
          <wp:inline>
            <wp:extent cx="3733800" cy="2240280"/>
            <wp:effectExtent b="0" l="0" r="0" t="0"/>
            <wp:docPr descr="Рис. 9: nmtui" title="" id="51" name="Picture"/>
            <a:graphic>
              <a:graphicData uri="http://schemas.openxmlformats.org/drawingml/2006/picture">
                <pic:pic>
                  <pic:nvPicPr>
                    <pic:cNvPr descr="image/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nmtui</w:t>
      </w:r>
    </w:p>
    <w:bookmarkEnd w:id="53"/>
    <w:p>
      <w:pPr>
        <w:pStyle w:val="BodyText"/>
      </w:pPr>
      <w:r>
        <w:t xml:space="preserve">Переключимся на первоначальное сетевое соединение: nmcli connection up</w:t>
      </w:r>
      <w:r>
        <w:t xml:space="preserve"> </w:t>
      </w:r>
      <w:r>
        <w:t xml:space="preserve">“enp0s3”</w:t>
      </w:r>
    </w:p>
    <w:bookmarkStart w:id="57" w:name="fig:012"/>
    <w:p>
      <w:pPr>
        <w:pStyle w:val="CaptionedFigure"/>
      </w:pPr>
      <w:r>
        <w:drawing>
          <wp:inline>
            <wp:extent cx="3733800" cy="2240280"/>
            <wp:effectExtent b="0" l="0" r="0" t="0"/>
            <wp:docPr descr="Рис. 10: enp0s3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enp0s3</w:t>
      </w:r>
    </w:p>
    <w:bookmarkEnd w:id="57"/>
    <w:bookmarkEnd w:id="58"/>
    <w:bookmarkStart w:id="59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t xml:space="preserve">ip link</w:t>
      </w:r>
    </w:p>
    <w:p>
      <w:pPr>
        <w:numPr>
          <w:ilvl w:val="0"/>
          <w:numId w:val="1001"/>
        </w:numPr>
      </w:pPr>
      <w:r>
        <w:t xml:space="preserve">NetworkManager</w:t>
      </w:r>
    </w:p>
    <w:p>
      <w:pPr>
        <w:numPr>
          <w:ilvl w:val="0"/>
          <w:numId w:val="1001"/>
        </w:numPr>
      </w:pPr>
      <w:r>
        <w:t xml:space="preserve">/etc/hostname</w:t>
      </w:r>
    </w:p>
    <w:p>
      <w:pPr>
        <w:numPr>
          <w:ilvl w:val="0"/>
          <w:numId w:val="1001"/>
        </w:numPr>
      </w:pPr>
      <w:r>
        <w:t xml:space="preserve">hostamectl set-hostname</w:t>
      </w:r>
    </w:p>
    <w:p>
      <w:pPr>
        <w:numPr>
          <w:ilvl w:val="0"/>
          <w:numId w:val="1001"/>
        </w:numPr>
      </w:pPr>
      <w:r>
        <w:t xml:space="preserve">/etc/hosts</w:t>
      </w:r>
    </w:p>
    <w:p>
      <w:pPr>
        <w:numPr>
          <w:ilvl w:val="0"/>
          <w:numId w:val="1001"/>
        </w:numPr>
      </w:pPr>
      <w:r>
        <w:t xml:space="preserve">ip route show</w:t>
      </w:r>
    </w:p>
    <w:p>
      <w:pPr>
        <w:numPr>
          <w:ilvl w:val="0"/>
          <w:numId w:val="1001"/>
        </w:numPr>
      </w:pPr>
      <w:r>
        <w:t xml:space="preserve">systemctl status NetworkManager</w:t>
      </w:r>
    </w:p>
    <w:p>
      <w:pPr>
        <w:numPr>
          <w:ilvl w:val="0"/>
          <w:numId w:val="1001"/>
        </w:numPr>
      </w:pPr>
      <w:r>
        <w:t xml:space="preserve">nmcli con mod</w:t>
      </w:r>
      <w:r>
        <w:t xml:space="preserve"> </w:t>
      </w:r>
      <w:r>
        <w:t xml:space="preserve"> </w:t>
      </w:r>
      <w:r>
        <w:t xml:space="preserve">ipv4.addresses “</w:t>
      </w:r>
      <w:r>
        <w:t xml:space="preserve">,</w:t>
      </w:r>
      <w:r>
        <w:t xml:space="preserve">’’ gw4</w:t>
      </w:r>
      <w:r>
        <w:t xml:space="preserve"> </w:t>
      </w:r>
      <w:r>
        <w:t xml:space="preserve"> </w:t>
      </w:r>
      <w:r>
        <w:t xml:space="preserve">- изменить текущий ip адрес и шлюз.</w:t>
      </w:r>
    </w:p>
    <w:p>
      <w:pPr>
        <w:pStyle w:val="FirstParagraph"/>
      </w:pPr>
      <w:r>
        <w:t xml:space="preserve">#Вывод</w:t>
      </w:r>
    </w:p>
    <w:p>
      <w:pPr>
        <w:pStyle w:val="BodyText"/>
      </w:pPr>
      <w:r>
        <w:t xml:space="preserve">В ходе выполнения лабораторной работы были получены навыки настройки сетевых параметров системы.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Борисенкова София Павловна</dc:creator>
  <dc:language>ru-RU</dc:language>
  <cp:keywords/>
  <dcterms:created xsi:type="dcterms:W3CDTF">2025-11-22T18:01:20Z</dcterms:created>
  <dcterms:modified xsi:type="dcterms:W3CDTF">2025-11-22T18:01:20Z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ccsDelim">
    <vt:lpwstr>, </vt:lpwstr>
  </property>
  <property fmtid="{D5CDD505-2E9C-101B-9397-08002B2CF9AE}" pid="10" name="ccsLabelSep">
    <vt:lpwstr> — </vt:lpwstr>
  </property>
  <property fmtid="{D5CDD505-2E9C-101B-9397-08002B2CF9AE}" pid="11" name="ccsTemplate">
    <vt:lpwstr>iccsLabelSept</vt:lpwstr>
  </property>
  <property fmtid="{D5CDD505-2E9C-101B-9397-08002B2CF9AE}" pid="12" name="chapDelim">
    <vt:lpwstr>.</vt:lpwstr>
  </property>
  <property fmtid="{D5CDD505-2E9C-101B-9397-08002B2CF9AE}" pid="13" name="chapters">
    <vt:lpwstr>False</vt:lpwstr>
  </property>
  <property fmtid="{D5CDD505-2E9C-101B-9397-08002B2CF9AE}" pid="14" name="chaptersDepth">
    <vt:lpwstr>1</vt:lpwstr>
  </property>
  <property fmtid="{D5CDD505-2E9C-101B-9397-08002B2CF9AE}" pid="15" name="codeBlockCaptions">
    <vt:lpwstr>False</vt:lpwstr>
  </property>
  <property fmtid="{D5CDD505-2E9C-101B-9397-08002B2CF9AE}" pid="16" name="cref">
    <vt:lpwstr>False</vt:lpwstr>
  </property>
  <property fmtid="{D5CDD505-2E9C-101B-9397-08002B2CF9AE}" pid="17" name="crossrefYaml">
    <vt:lpwstr>pandoc-crossref.yaml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DisplayTemplate">
    <vt:lpwstr>e</vt:lpwstr>
  </property>
  <property fmtid="{D5CDD505-2E9C-101B-9397-08002B2CF9AE}" pid="23" name="eqnIndexTemplate">
    <vt:lpwstr>(i)</vt:lpwstr>
  </property>
  <property fmtid="{D5CDD505-2E9C-101B-9397-08002B2CF9AE}" pid="24" name="eqnInlineTableTemplate">
    <vt:lpwstr>e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OfMetadata">
    <vt:lpwstr>False</vt:lpwstr>
  </property>
  <property fmtid="{D5CDD505-2E9C-101B-9397-08002B2CF9AE}" pid="42" name="listingTemplate">
    <vt:lpwstr>listingTitle ititleDelim t</vt:lpwstr>
  </property>
  <property fmtid="{D5CDD505-2E9C-101B-9397-08002B2CF9AE}" pid="43" name="listingTitle">
    <vt:lpwstr>Листинг</vt:lpwstr>
  </property>
  <property fmtid="{D5CDD505-2E9C-101B-9397-08002B2CF9AE}" pid="44" name="listings">
    <vt:lpwstr>False</vt:lpwstr>
  </property>
  <property fmtid="{D5CDD505-2E9C-101B-9397-08002B2CF9AE}" pid="45" name="lof">
    <vt:lpwstr>True</vt:lpwstr>
  </property>
  <property fmtid="{D5CDD505-2E9C-101B-9397-08002B2CF9AE}" pid="46" name="lofItemTemplate">
    <vt:lpwstr>lofItemTitleilistItemTitleDelimt </vt:lpwstr>
  </property>
  <property fmtid="{D5CDD505-2E9C-101B-9397-08002B2CF9AE}" pid="47" name="lofItemTitle">
    <vt:lpwstr/>
  </property>
  <property fmtid="{D5CDD505-2E9C-101B-9397-08002B2CF9AE}" pid="48" name="lofTitle">
    <vt:lpwstr>Список иллюстраций</vt:lpwstr>
  </property>
  <property fmtid="{D5CDD505-2E9C-101B-9397-08002B2CF9AE}" pid="49" name="lolItemTemplate">
    <vt:lpwstr>lolItemTitleilistItemTitleDelimt </vt:lpwstr>
  </property>
  <property fmtid="{D5CDD505-2E9C-101B-9397-08002B2CF9AE}" pid="50" name="lolItemTitle">
    <vt:lpwstr/>
  </property>
  <property fmtid="{D5CDD505-2E9C-101B-9397-08002B2CF9AE}" pid="51" name="lolTitle">
    <vt:lpwstr>Листинги</vt:lpwstr>
  </property>
  <property fmtid="{D5CDD505-2E9C-101B-9397-08002B2CF9AE}" pid="52" name="lot">
    <vt:lpwstr>True</vt:lpwstr>
  </property>
  <property fmtid="{D5CDD505-2E9C-101B-9397-08002B2CF9AE}" pid="53" name="lotItemTemplate">
    <vt:lpwstr>lotItemTitleilistItemTitleDelimt </vt:lpwstr>
  </property>
  <property fmtid="{D5CDD505-2E9C-101B-9397-08002B2CF9AE}" pid="54" name="lotItemTitle">
    <vt:lpwstr/>
  </property>
  <property fmtid="{D5CDD505-2E9C-101B-9397-08002B2CF9AE}" pid="55" name="lotTitle">
    <vt:lpwstr>Список таблиц</vt:lpwstr>
  </property>
  <property fmtid="{D5CDD505-2E9C-101B-9397-08002B2CF9AE}" pid="56" name="lstLabels">
    <vt:lpwstr>arabic</vt:lpwstr>
  </property>
  <property fmtid="{D5CDD505-2E9C-101B-9397-08002B2CF9AE}" pid="57" name="lstPrefix">
    <vt:lpwstr/>
  </property>
  <property fmtid="{D5CDD505-2E9C-101B-9397-08002B2CF9AE}" pid="58" name="lstPrefixTemplate">
    <vt:lpwstr>p i</vt:lpwstr>
  </property>
  <property fmtid="{D5CDD505-2E9C-101B-9397-08002B2CF9AE}" pid="59" name="mainfont">
    <vt:lpwstr>IBM Plex Serif</vt:lpwstr>
  </property>
  <property fmtid="{D5CDD505-2E9C-101B-9397-08002B2CF9AE}" pid="60" name="mainfontoptions">
    <vt:lpwstr>Ligatures=Common,Ligatures=TeX,Scale=0.94</vt:lpwstr>
  </property>
  <property fmtid="{D5CDD505-2E9C-101B-9397-08002B2CF9AE}" pid="61" name="mathfont">
    <vt:lpwstr>STIX Two Math</vt:lpwstr>
  </property>
  <property fmtid="{D5CDD505-2E9C-101B-9397-08002B2CF9AE}" pid="62" name="mathfontoptions">
    <vt:lpwstr/>
  </property>
  <property fmtid="{D5CDD505-2E9C-101B-9397-08002B2CF9AE}" pid="63" name="monofont">
    <vt:lpwstr>IBM Plex Mono</vt:lpwstr>
  </property>
  <property fmtid="{D5CDD505-2E9C-101B-9397-08002B2CF9AE}" pid="64" name="monofontoptions">
    <vt:lpwstr>Scale=MatchLowercase,Scale=0.94,FakeStretch=0.9</vt:lpwstr>
  </property>
  <property fmtid="{D5CDD505-2E9C-101B-9397-08002B2CF9AE}" pid="65" name="nameInLink">
    <vt:lpwstr>False</vt:lpwstr>
  </property>
  <property fmtid="{D5CDD505-2E9C-101B-9397-08002B2CF9AE}" pid="66" name="numberSections">
    <vt:lpwstr>False</vt:lpwstr>
  </property>
  <property fmtid="{D5CDD505-2E9C-101B-9397-08002B2CF9AE}" pid="67" name="pairDelim">
    <vt:lpwstr>, </vt:lpwstr>
  </property>
  <property fmtid="{D5CDD505-2E9C-101B-9397-08002B2CF9AE}" pid="68" name="papersize">
    <vt:lpwstr>a</vt:lpwstr>
  </property>
  <property fmtid="{D5CDD505-2E9C-101B-9397-08002B2CF9AE}" pid="69" name="polyglossia-lang">
    <vt:lpwstr/>
  </property>
  <property fmtid="{D5CDD505-2E9C-101B-9397-08002B2CF9AE}" pid="70" name="polyglossia-otherlangs">
    <vt:lpwstr/>
  </property>
  <property fmtid="{D5CDD505-2E9C-101B-9397-08002B2CF9AE}" pid="71" name="rangeDelim">
    <vt:lpwstr>-</vt:lpwstr>
  </property>
  <property fmtid="{D5CDD505-2E9C-101B-9397-08002B2CF9AE}" pid="72" name="refDelim">
    <vt:lpwstr>, </vt:lpwstr>
  </property>
  <property fmtid="{D5CDD505-2E9C-101B-9397-08002B2CF9AE}" pid="73" name="refIndexTemplate">
    <vt:lpwstr>isuf</vt:lpwstr>
  </property>
  <property fmtid="{D5CDD505-2E9C-101B-9397-08002B2CF9AE}" pid="74" name="romanfont">
    <vt:lpwstr>IBM Plex Serif</vt:lpwstr>
  </property>
  <property fmtid="{D5CDD505-2E9C-101B-9397-08002B2CF9AE}" pid="75" name="romanfontoptions">
    <vt:lpwstr>Ligatures=Common,Ligatures=TeX,Scale=0.94</vt:lpwstr>
  </property>
  <property fmtid="{D5CDD505-2E9C-101B-9397-08002B2CF9AE}" pid="76" name="sansfont">
    <vt:lpwstr>IBM Plex Sans</vt:lpwstr>
  </property>
  <property fmtid="{D5CDD505-2E9C-101B-9397-08002B2CF9AE}" pid="77" name="sansfontoptions">
    <vt:lpwstr>Ligatures=Common,Ligatures=TeX,Scale=MatchLowercase,Scale=0.94</vt:lpwstr>
  </property>
  <property fmtid="{D5CDD505-2E9C-101B-9397-08002B2CF9AE}" pid="78" name="secHeaderDelim">
    <vt:lpwstr> </vt:lpwstr>
  </property>
  <property fmtid="{D5CDD505-2E9C-101B-9397-08002B2CF9AE}" pid="79" name="secHeaderTemplate">
    <vt:lpwstr>isecHeaderDelim[n]t</vt:lpwstr>
  </property>
  <property fmtid="{D5CDD505-2E9C-101B-9397-08002B2CF9AE}" pid="80" name="secLabels">
    <vt:lpwstr>arabic</vt:lpwstr>
  </property>
  <property fmtid="{D5CDD505-2E9C-101B-9397-08002B2CF9AE}" pid="81" name="secPrefix">
    <vt:lpwstr/>
  </property>
  <property fmtid="{D5CDD505-2E9C-101B-9397-08002B2CF9AE}" pid="82" name="secPrefixTemplate">
    <vt:lpwstr>p i</vt:lpwstr>
  </property>
  <property fmtid="{D5CDD505-2E9C-101B-9397-08002B2CF9AE}" pid="83" name="sectionsDepth">
    <vt:lpwstr>0</vt:lpwstr>
  </property>
  <property fmtid="{D5CDD505-2E9C-101B-9397-08002B2CF9AE}" pid="84" name="subfigGrid">
    <vt:lpwstr>False</vt:lpwstr>
  </property>
  <property fmtid="{D5CDD505-2E9C-101B-9397-08002B2CF9AE}" pid="85" name="subfigLabels">
    <vt:lpwstr>alpha a</vt:lpwstr>
  </property>
  <property fmtid="{D5CDD505-2E9C-101B-9397-08002B2CF9AE}" pid="86" name="subfigureChildTemplate">
    <vt:lpwstr>i</vt:lpwstr>
  </property>
  <property fmtid="{D5CDD505-2E9C-101B-9397-08002B2CF9AE}" pid="87" name="subfigureRefIndexTemplate">
    <vt:lpwstr>isuf (s)</vt:lpwstr>
  </property>
  <property fmtid="{D5CDD505-2E9C-101B-9397-08002B2CF9AE}" pid="88" name="subfigureTemplate">
    <vt:lpwstr>figureTitle ititleDelim t. ccs</vt:lpwstr>
  </property>
  <property fmtid="{D5CDD505-2E9C-101B-9397-08002B2CF9AE}" pid="89" name="subtitle">
    <vt:lpwstr>Настройки сети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