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Борисенкова</w:t>
      </w:r>
      <w:r>
        <w:t xml:space="preserve"> </w:t>
      </w:r>
      <w:r>
        <w:t xml:space="preserve">София</w:t>
      </w:r>
      <w:r>
        <w:t xml:space="preserve"> </w:t>
      </w:r>
      <w:r>
        <w:t xml:space="preserve">Павловна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</w:t>
      </w:r>
      <w:r>
        <w:t xml:space="preserve"> </w:t>
      </w:r>
      <w:r>
        <w:t xml:space="preserve">(</w:t>
      </w:r>
      <w:r>
        <w:rPr>
          <w:b/>
          <w:bCs/>
        </w:rPr>
        <w:t xml:space="preserve">tuis?</w:t>
      </w:r>
      <w:r>
        <w:t xml:space="preserve">)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Определите полное имя вашего домашнего каталога. Далее относительно этого каталога будут выполняться последующие упражнения.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действия:</w:t>
      </w:r>
      <w:r>
        <w:br/>
      </w:r>
      <w:r>
        <w:t xml:space="preserve">2.1. Перейдите в каталог /tmp.</w:t>
      </w:r>
      <w:r>
        <w:br/>
      </w:r>
      <w:r>
        <w:t xml:space="preserve">2.2. Выведите на экран содержимое каталога /tmp. Для этого используйте команду ls с различными опциями. Поясните разницу в выводимой на экран информации.</w:t>
      </w:r>
      <w:r>
        <w:br/>
      </w:r>
      <w:r>
        <w:t xml:space="preserve">2.3. Определите, есть ли в каталоге /var/spool подкаталог с именем cron?</w:t>
      </w:r>
      <w:r>
        <w:br/>
      </w:r>
      <w:r>
        <w:t xml:space="preserve">2.4. Перейдите в Ваш домашний каталог и выведите на экран его содержимое. Определите, кто является владельцем файлов и подкаталогов?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действия:</w:t>
      </w:r>
      <w:r>
        <w:br/>
      </w:r>
      <w:r>
        <w:t xml:space="preserve">3.1. В домашнем каталоге создайте новый каталог с именем newdir.</w:t>
      </w:r>
      <w:r>
        <w:br/>
      </w:r>
      <w:r>
        <w:t xml:space="preserve">3.2. В каталоге ~/newdir создайте новый каталог с именем morefun.</w:t>
      </w:r>
      <w:r>
        <w:br/>
      </w:r>
      <w:r>
        <w:t xml:space="preserve">3.3. В домашнем каталоге создайте одной командой три новых каталога с именами letters, memos, misk. Затем удалите эти каталоги одной командой.</w:t>
      </w:r>
      <w:r>
        <w:br/>
      </w:r>
      <w:r>
        <w:t xml:space="preserve">3.4. Попробуйте удалить ранее созданный каталог ~/newdir командой rm. Проверьте, был ли каталог удалён.</w:t>
      </w:r>
      <w:r>
        <w:br/>
      </w:r>
      <w:r>
        <w:t xml:space="preserve">3.5. Удалите каталог ~/newdir/morefun из домашнего каталога. Проверьте, был ликаталог удалён.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С помощью команды man определите, какую опцию команды ls нужно использовать для просмотра содержимое не только указанного каталога, но и подкаталогов, входящих в него.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С помощью команды man определите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Используйте команду man для просмотра описания следующих команд: cd, pwd, mkdir, rmdir, rm. Поясните основные опции этих команд.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Используя информацию, полученную при помощи команды history, выполните модификацию и исполнение нескольких команд из буфера команд.</w:t>
      </w:r>
    </w:p>
    <w:bookmarkEnd w:id="21"/>
    <w:bookmarkStart w:id="73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посмотрим полный путь для нашего каталога (рис. 1).</w:t>
      </w:r>
    </w:p>
    <w:p>
      <w:pPr>
        <w:pStyle w:val="CaptionedFigure"/>
      </w:pPr>
      <w:r>
        <w:drawing>
          <wp:inline>
            <wp:extent cx="5334000" cy="202264"/>
            <wp:effectExtent b="0" l="0" r="0" t="0"/>
            <wp:docPr descr="Определение имени каталог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Определение имени каталога</w:t>
      </w:r>
    </w:p>
    <w:p>
      <w:pPr>
        <w:pStyle w:val="BodyText"/>
      </w:pPr>
      <w:r>
        <w:t xml:space="preserve">Далее, перейдём в каталог /tmp и просмотрим его содержимое (рис. 2).</w:t>
      </w:r>
    </w:p>
    <w:p>
      <w:pPr>
        <w:pStyle w:val="CaptionedFigure"/>
      </w:pPr>
      <w:r>
        <w:drawing>
          <wp:inline>
            <wp:extent cx="5334000" cy="1527997"/>
            <wp:effectExtent b="0" l="0" r="0" t="0"/>
            <wp:docPr descr="Переход в /tmp и просмотр его содержимого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7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Переход в /tmp и просмотр его содержимого</w:t>
      </w:r>
    </w:p>
    <w:p>
      <w:pPr>
        <w:pStyle w:val="BodyText"/>
      </w:pPr>
      <w:r>
        <w:t xml:space="preserve">С помощью ключа -a выведем и дополнительные файлы (рис. 3).</w:t>
      </w:r>
    </w:p>
    <w:p>
      <w:pPr>
        <w:pStyle w:val="CaptionedFigure"/>
      </w:pPr>
      <w:r>
        <w:drawing>
          <wp:inline>
            <wp:extent cx="5334000" cy="2762776"/>
            <wp:effectExtent b="0" l="0" r="0" t="0"/>
            <wp:docPr descr="ls с ключом -a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2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ls с ключом -a</w:t>
      </w:r>
    </w:p>
    <w:p>
      <w:pPr>
        <w:pStyle w:val="BodyText"/>
      </w:pPr>
      <w:r>
        <w:t xml:space="preserve">Теперь выведем файлы с полной информацией с помощью ключа -l (рис. 4).</w:t>
      </w:r>
    </w:p>
    <w:p>
      <w:pPr>
        <w:pStyle w:val="CaptionedFigure"/>
      </w:pPr>
      <w:r>
        <w:drawing>
          <wp:inline>
            <wp:extent cx="5334000" cy="1468469"/>
            <wp:effectExtent b="0" l="0" r="0" t="0"/>
            <wp:docPr descr="ls с ключом -l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8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ls с ключом -l</w:t>
      </w:r>
    </w:p>
    <w:p>
      <w:pPr>
        <w:pStyle w:val="BodyText"/>
      </w:pPr>
      <w:r>
        <w:t xml:space="preserve">Теперь выведем типы элементов с помощью -F (рис. 5).</w:t>
      </w:r>
    </w:p>
    <w:p>
      <w:pPr>
        <w:pStyle w:val="CaptionedFigure"/>
      </w:pPr>
      <w:r>
        <w:drawing>
          <wp:inline>
            <wp:extent cx="5334000" cy="1473255"/>
            <wp:effectExtent b="0" l="0" r="0" t="0"/>
            <wp:docPr descr="ls с ключом -F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3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ls с ключом -F</w:t>
      </w:r>
    </w:p>
    <w:p>
      <w:pPr>
        <w:pStyle w:val="BodyText"/>
      </w:pPr>
      <w:r>
        <w:t xml:space="preserve">Используем все 3 ключа сразу (рис. 6).</w:t>
      </w:r>
    </w:p>
    <w:p>
      <w:pPr>
        <w:pStyle w:val="CaptionedFigure"/>
      </w:pPr>
      <w:r>
        <w:drawing>
          <wp:inline>
            <wp:extent cx="5334000" cy="3094136"/>
            <wp:effectExtent b="0" l="0" r="0" t="0"/>
            <wp:docPr descr="ls с ключом -alF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4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ls с ключом -alF</w:t>
      </w:r>
    </w:p>
    <w:p>
      <w:pPr>
        <w:pStyle w:val="BodyText"/>
      </w:pPr>
      <w:r>
        <w:t xml:space="preserve">Посмотрим, есть ли в каталоге /var/spool каталог cron. Как видим, он есть (рис. 7).</w:t>
      </w:r>
    </w:p>
    <w:p>
      <w:pPr>
        <w:pStyle w:val="CaptionedFigure"/>
      </w:pPr>
      <w:r>
        <w:drawing>
          <wp:inline>
            <wp:extent cx="5334000" cy="198134"/>
            <wp:effectExtent b="0" l="0" r="0" t="0"/>
            <wp:docPr descr="Содержимое /var/spool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Содержимое /var/spool</w:t>
      </w:r>
    </w:p>
    <w:p>
      <w:pPr>
        <w:pStyle w:val="BodyText"/>
      </w:pPr>
      <w:r>
        <w:t xml:space="preserve">Перейдём в домашнюю директорию и выведем подробный список файлов и посмотрим, кому они принадлежат. Как мы видим, они принадлежат моему пользователю (рис. 8).</w:t>
      </w:r>
    </w:p>
    <w:p>
      <w:pPr>
        <w:pStyle w:val="CaptionedFigure"/>
      </w:pPr>
      <w:r>
        <w:drawing>
          <wp:inline>
            <wp:extent cx="5334000" cy="1786327"/>
            <wp:effectExtent b="0" l="0" r="0" t="0"/>
            <wp:docPr descr="Переход в домашний каталог и подпробный просмотр содержимого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6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Переход в домашний каталог и подпробный просмотр содержимого</w:t>
      </w:r>
    </w:p>
    <w:p>
      <w:pPr>
        <w:pStyle w:val="BodyText"/>
      </w:pPr>
      <w:r>
        <w:t xml:space="preserve">Создадим каталог newdir. Внутри него создадим каталог morefun. Создадим каталоги letters memos и misk одной коммандой. Попробуем удалить newdir с помощью rm. Не получилось, так как это каталог. Удалим его дочерний элемент с помощью rmdir. Удаление прошло успешно (рис. 9).</w:t>
      </w:r>
    </w:p>
    <w:p>
      <w:pPr>
        <w:pStyle w:val="CaptionedFigure"/>
      </w:pPr>
      <w:r>
        <w:drawing>
          <wp:inline>
            <wp:extent cx="5334000" cy="753779"/>
            <wp:effectExtent b="0" l="0" r="0" t="0"/>
            <wp:docPr descr="Создание и удаление директорий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3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Создание и удаление директорий</w:t>
      </w:r>
    </w:p>
    <w:p>
      <w:pPr>
        <w:pStyle w:val="BodyText"/>
      </w:pPr>
      <w:r>
        <w:t xml:space="preserve">Посмотрим с помощью man, какой ключ для вывода всех подкаталогов. Это ключ -R (рис. 10).</w:t>
      </w:r>
    </w:p>
    <w:p>
      <w:pPr>
        <w:pStyle w:val="CaptionedFigure"/>
      </w:pPr>
      <w:r>
        <w:drawing>
          <wp:inline>
            <wp:extent cx="5334000" cy="304970"/>
            <wp:effectExtent b="0" l="0" r="0" t="0"/>
            <wp:docPr descr="Ключ для рекурсивного вывода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Ключ для рекурсивного вывода</w:t>
      </w:r>
    </w:p>
    <w:p>
      <w:pPr>
        <w:pStyle w:val="BodyText"/>
      </w:pPr>
      <w:r>
        <w:t xml:space="preserve">Посмотрим теперь ключ для вывода элементов по времени (рис. 11).</w:t>
      </w:r>
    </w:p>
    <w:p>
      <w:pPr>
        <w:pStyle w:val="CaptionedFigure"/>
      </w:pPr>
      <w:r>
        <w:drawing>
          <wp:inline>
            <wp:extent cx="5334000" cy="182020"/>
            <wp:effectExtent b="0" l="0" r="0" t="0"/>
            <wp:docPr descr="Ключ для сортировки по времени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Ключ для сортировки по времени</w:t>
      </w:r>
    </w:p>
    <w:p>
      <w:pPr>
        <w:pStyle w:val="BodyText"/>
      </w:pPr>
      <w:r>
        <w:t xml:space="preserve">Посмотрим существующие ключи для cd. Основных 3 - p, l и e (рис. 12).</w:t>
      </w:r>
    </w:p>
    <w:p>
      <w:pPr>
        <w:pStyle w:val="CaptionedFigure"/>
      </w:pPr>
      <w:r>
        <w:drawing>
          <wp:inline>
            <wp:extent cx="5334000" cy="1823277"/>
            <wp:effectExtent b="0" l="0" r="0" t="0"/>
            <wp:docPr descr="Ключи для cd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3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Ключи для cd</w:t>
      </w:r>
    </w:p>
    <w:p>
      <w:pPr>
        <w:pStyle w:val="BodyText"/>
      </w:pPr>
      <w:r>
        <w:t xml:space="preserve">Посмотрим ключи для mkdir. Основные - m (Поставить права доступа), p (Создать родительские каталоги), v (Подробно выводить каждое действие) и z (поставить защиту в стандартный режим) (рис. 13).</w:t>
      </w:r>
    </w:p>
    <w:p>
      <w:pPr>
        <w:pStyle w:val="CaptionedFigure"/>
      </w:pPr>
      <w:r>
        <w:drawing>
          <wp:inline>
            <wp:extent cx="5334000" cy="2313934"/>
            <wp:effectExtent b="0" l="0" r="0" t="0"/>
            <wp:docPr descr="Ключи для mkdir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3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Ключи для mkdir</w:t>
      </w:r>
    </w:p>
    <w:p>
      <w:pPr>
        <w:pStyle w:val="BodyText"/>
      </w:pPr>
      <w:r>
        <w:t xml:space="preserve">Посмотрим ключи для pwd. Основные - l (использовать pwd из окружения), p (избегать символьных ссылок) (рис. 14).</w:t>
      </w:r>
    </w:p>
    <w:p>
      <w:pPr>
        <w:pStyle w:val="CaptionedFigure"/>
      </w:pPr>
      <w:r>
        <w:drawing>
          <wp:inline>
            <wp:extent cx="5334000" cy="1753856"/>
            <wp:effectExtent b="0" l="0" r="0" t="0"/>
            <wp:docPr descr="Ключи для pwd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3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Ключи для pwd</w:t>
      </w:r>
    </w:p>
    <w:p>
      <w:pPr>
        <w:pStyle w:val="BodyText"/>
      </w:pPr>
      <w:r>
        <w:t xml:space="preserve">Посмотрим ключи для rmdir. Основные - p (Удалить родительские каталоги), v (Подробно выводить каждое действие) (рис. 15).</w:t>
      </w:r>
    </w:p>
    <w:p>
      <w:pPr>
        <w:pStyle w:val="CaptionedFigure"/>
      </w:pPr>
      <w:r>
        <w:drawing>
          <wp:inline>
            <wp:extent cx="5334000" cy="1930589"/>
            <wp:effectExtent b="0" l="0" r="0" t="0"/>
            <wp:docPr descr="Ключи для rmdir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0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Ключи для rmdir</w:t>
      </w:r>
    </w:p>
    <w:p>
      <w:pPr>
        <w:pStyle w:val="BodyText"/>
      </w:pPr>
      <w:r>
        <w:t xml:space="preserve">Посмотрим ключи для rm. Основные - f (принудительно удалять), i (спрашивать подтверждение) (рис. 16).</w:t>
      </w:r>
    </w:p>
    <w:p>
      <w:pPr>
        <w:pStyle w:val="CaptionedFigure"/>
      </w:pPr>
      <w:r>
        <w:drawing>
          <wp:inline>
            <wp:extent cx="5334000" cy="3461032"/>
            <wp:effectExtent b="0" l="0" r="0" t="0"/>
            <wp:docPr descr="Ключи для rm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1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Ключи для rm</w:t>
      </w:r>
    </w:p>
    <w:p>
      <w:pPr>
        <w:pStyle w:val="BodyText"/>
      </w:pPr>
      <w:r>
        <w:t xml:space="preserve">Выведем историю команд (рис. 17).</w:t>
      </w:r>
    </w:p>
    <w:p>
      <w:pPr>
        <w:pStyle w:val="CaptionedFigure"/>
      </w:pPr>
      <w:r>
        <w:drawing>
          <wp:inline>
            <wp:extent cx="2868328" cy="3821229"/>
            <wp:effectExtent b="0" l="0" r="0" t="0"/>
            <wp:docPr descr="Просмотр истории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328" cy="3821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Просмотр истории</w:t>
      </w:r>
    </w:p>
    <w:bookmarkEnd w:id="73"/>
    <w:bookmarkStart w:id="74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работы были получены навыки работы с базовыми командами терминала</w:t>
      </w:r>
    </w:p>
    <w:bookmarkEnd w:id="74"/>
    <w:bookmarkStart w:id="75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Строка, в которую мы можем писать команды для исполнения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С помощью pwd. Например: pwd Загрузки</w:t>
      </w:r>
    </w:p>
    <w:p>
      <w:pPr>
        <w:pStyle w:val="Compact"/>
        <w:numPr>
          <w:ilvl w:val="0"/>
          <w:numId w:val="1002"/>
        </w:numPr>
      </w:pPr>
      <w:r>
        <w:t xml:space="preserve">С помощью ls -F. Например: ls -F /tmp</w:t>
      </w:r>
    </w:p>
    <w:p>
      <w:pPr>
        <w:pStyle w:val="Compact"/>
        <w:numPr>
          <w:ilvl w:val="0"/>
          <w:numId w:val="1002"/>
        </w:numPr>
      </w:pPr>
      <w:r>
        <w:t xml:space="preserve">С помощью ls -al. Например: ls -al /var</w:t>
      </w:r>
    </w:p>
    <w:p>
      <w:pPr>
        <w:pStyle w:val="Compact"/>
        <w:numPr>
          <w:ilvl w:val="0"/>
          <w:numId w:val="1002"/>
        </w:numPr>
      </w:pPr>
      <w:r>
        <w:t xml:space="preserve">При помощи rm и rmdir соответственно. С помощью rm -R можно удалить как файл, так и каталог. Например: rm -R git-extended</w:t>
      </w:r>
    </w:p>
    <w:p>
      <w:pPr>
        <w:pStyle w:val="Compact"/>
        <w:numPr>
          <w:ilvl w:val="0"/>
          <w:numId w:val="1002"/>
        </w:numPr>
      </w:pPr>
      <w:r>
        <w:t xml:space="preserve">С помощью history. Например, history</w:t>
      </w:r>
    </w:p>
    <w:p>
      <w:pPr>
        <w:pStyle w:val="Compact"/>
        <w:numPr>
          <w:ilvl w:val="0"/>
          <w:numId w:val="1002"/>
        </w:numPr>
      </w:pPr>
      <w:r>
        <w:t xml:space="preserve">!</w:t>
      </w:r>
      <w:r>
        <w:t xml:space="preserve">:s/</w:t>
      </w:r>
      <w:r>
        <w:t xml:space="preserve">/</w:t>
      </w:r>
      <w:r>
        <w:t xml:space="preserve">. Например, !3:s/a/F</w:t>
      </w:r>
    </w:p>
    <w:p>
      <w:pPr>
        <w:pStyle w:val="Compact"/>
        <w:numPr>
          <w:ilvl w:val="0"/>
          <w:numId w:val="1002"/>
        </w:numPr>
      </w:pPr>
      <w:r>
        <w:t xml:space="preserve">cd; mkdir newdir; rm file.txt</w:t>
      </w:r>
    </w:p>
    <w:p>
      <w:pPr>
        <w:pStyle w:val="Compact"/>
        <w:numPr>
          <w:ilvl w:val="0"/>
          <w:numId w:val="1002"/>
        </w:numPr>
      </w:pPr>
      <w:r>
        <w:t xml:space="preserve">Символы экранирования - специальные символы, которые интерпретируются по другому. Например, !3:s/-a//newdir</w:t>
      </w:r>
    </w:p>
    <w:p>
      <w:pPr>
        <w:pStyle w:val="Compact"/>
        <w:numPr>
          <w:ilvl w:val="0"/>
          <w:numId w:val="1002"/>
        </w:numPr>
      </w:pPr>
      <w:r>
        <w:t xml:space="preserve">Выводит также владельца, дату, права доступа и название</w:t>
      </w:r>
    </w:p>
    <w:p>
      <w:pPr>
        <w:pStyle w:val="Compact"/>
        <w:numPr>
          <w:ilvl w:val="0"/>
          <w:numId w:val="1002"/>
        </w:numPr>
      </w:pPr>
      <w:r>
        <w:t xml:space="preserve">Относительный путь - путь относительно текущего нахождения. Например, cd tmp и cd /tmp - разные по значению команды</w:t>
      </w:r>
    </w:p>
    <w:p>
      <w:pPr>
        <w:pStyle w:val="Compact"/>
        <w:numPr>
          <w:ilvl w:val="0"/>
          <w:numId w:val="1002"/>
        </w:numPr>
      </w:pPr>
      <w:r>
        <w:t xml:space="preserve">С помощью man</w:t>
      </w:r>
    </w:p>
    <w:p>
      <w:pPr>
        <w:pStyle w:val="Compact"/>
        <w:numPr>
          <w:ilvl w:val="0"/>
          <w:numId w:val="1002"/>
        </w:numPr>
      </w:pPr>
      <w:r>
        <w:t xml:space="preserve">tab</w:t>
      </w:r>
    </w:p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Борисенкова София Павловна</dc:creator>
  <dc:language>ru-RU</dc:language>
  <cp:keywords/>
  <dcterms:created xsi:type="dcterms:W3CDTF">2025-03-21T15:17:02Z</dcterms:created>
  <dcterms:modified xsi:type="dcterms:W3CDTF">2025-03-21T15:17:02Z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ccsDelim">
    <vt:lpwstr>, </vt:lpwstr>
  </property>
  <property fmtid="{D5CDD505-2E9C-101B-9397-08002B2CF9AE}" pid="10" name="ccsLabelSep">
    <vt:lpwstr> — </vt:lpwstr>
  </property>
  <property fmtid="{D5CDD505-2E9C-101B-9397-08002B2CF9AE}" pid="11" name="ccsTemplate">
    <vt:lpwstr>iccsLabelSept</vt:lpwstr>
  </property>
  <property fmtid="{D5CDD505-2E9C-101B-9397-08002B2CF9AE}" pid="12" name="chapDelim">
    <vt:lpwstr>.</vt:lpwstr>
  </property>
  <property fmtid="{D5CDD505-2E9C-101B-9397-08002B2CF9AE}" pid="13" name="chapters">
    <vt:lpwstr>False</vt:lpwstr>
  </property>
  <property fmtid="{D5CDD505-2E9C-101B-9397-08002B2CF9AE}" pid="14" name="chaptersDepth">
    <vt:lpwstr>1</vt:lpwstr>
  </property>
  <property fmtid="{D5CDD505-2E9C-101B-9397-08002B2CF9AE}" pid="15" name="codeBlockCaptions">
    <vt:lpwstr>False</vt:lpwstr>
  </property>
  <property fmtid="{D5CDD505-2E9C-101B-9397-08002B2CF9AE}" pid="16" name="cref">
    <vt:lpwstr>False</vt:lpwstr>
  </property>
  <property fmtid="{D5CDD505-2E9C-101B-9397-08002B2CF9AE}" pid="17" name="crossrefYaml">
    <vt:lpwstr>pandoc-crossref.yaml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Рис.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temTitleDelim">
    <vt:lpwstr>.</vt:lpwstr>
  </property>
  <property fmtid="{D5CDD505-2E9C-101B-9397-08002B2CF9AE}" pid="39" name="listingTemplate">
    <vt:lpwstr>listingTitle ititleDelim t</vt:lpwstr>
  </property>
  <property fmtid="{D5CDD505-2E9C-101B-9397-08002B2CF9AE}" pid="40" name="listingTitle">
    <vt:lpwstr>Листинг</vt:lpwstr>
  </property>
  <property fmtid="{D5CDD505-2E9C-101B-9397-08002B2CF9AE}" pid="41" name="listings">
    <vt:lpwstr>False</vt:lpwstr>
  </property>
  <property fmtid="{D5CDD505-2E9C-101B-9397-08002B2CF9AE}" pid="42" name="lof">
    <vt:lpwstr>True</vt:lpwstr>
  </property>
  <property fmtid="{D5CDD505-2E9C-101B-9397-08002B2CF9AE}" pid="43" name="lofItemTemplate">
    <vt:lpwstr>lofItemTitleilistItemTitleDelimt </vt:lpwstr>
  </property>
  <property fmtid="{D5CDD505-2E9C-101B-9397-08002B2CF9AE}" pid="44" name="lofItemTitle">
    <vt:lpwstr/>
  </property>
  <property fmtid="{D5CDD505-2E9C-101B-9397-08002B2CF9AE}" pid="45" name="lofTitle">
    <vt:lpwstr>Список иллюстраций</vt:lpwstr>
  </property>
  <property fmtid="{D5CDD505-2E9C-101B-9397-08002B2CF9AE}" pid="46" name="lolItemTemplate">
    <vt:lpwstr>lolItemTitleilistItemTitleDelimt </vt:lpwstr>
  </property>
  <property fmtid="{D5CDD505-2E9C-101B-9397-08002B2CF9AE}" pid="47" name="lolItemTitle">
    <vt:lpwstr/>
  </property>
  <property fmtid="{D5CDD505-2E9C-101B-9397-08002B2CF9AE}" pid="48" name="lolTitle">
    <vt:lpwstr>Листинги</vt:lpwstr>
  </property>
  <property fmtid="{D5CDD505-2E9C-101B-9397-08002B2CF9AE}" pid="49" name="lot">
    <vt:lpwstr>True</vt:lpwstr>
  </property>
  <property fmtid="{D5CDD505-2E9C-101B-9397-08002B2CF9AE}" pid="50" name="lotItemTemplate">
    <vt:lpwstr>lotItemTitleilistItemTitleDelimt </vt:lpwstr>
  </property>
  <property fmtid="{D5CDD505-2E9C-101B-9397-08002B2CF9AE}" pid="51" name="lotItemTitle">
    <vt:lpwstr/>
  </property>
  <property fmtid="{D5CDD505-2E9C-101B-9397-08002B2CF9AE}" pid="52" name="lotTitle">
    <vt:lpwstr>Список таблиц</vt:lpwstr>
  </property>
  <property fmtid="{D5CDD505-2E9C-101B-9397-08002B2CF9AE}" pid="53" name="lstLabels">
    <vt:lpwstr>arabic</vt:lpwstr>
  </property>
  <property fmtid="{D5CDD505-2E9C-101B-9397-08002B2CF9AE}" pid="54" name="lstPrefix">
    <vt:lpwstr/>
  </property>
  <property fmtid="{D5CDD505-2E9C-101B-9397-08002B2CF9AE}" pid="55" name="lstPrefixTemplate">
    <vt:lpwstr>p i</vt:lpwstr>
  </property>
  <property fmtid="{D5CDD505-2E9C-101B-9397-08002B2CF9AE}" pid="56" name="mainfont">
    <vt:lpwstr>PT Serif</vt:lpwstr>
  </property>
  <property fmtid="{D5CDD505-2E9C-101B-9397-08002B2CF9AE}" pid="57" name="mainfontoptions">
    <vt:lpwstr>Ligatures=TeX</vt:lpwstr>
  </property>
  <property fmtid="{D5CDD505-2E9C-101B-9397-08002B2CF9AE}" pid="58" name="monofont">
    <vt:lpwstr>PT Mono</vt:lpwstr>
  </property>
  <property fmtid="{D5CDD505-2E9C-101B-9397-08002B2CF9AE}" pid="59" name="monofontoptions">
    <vt:lpwstr>Scale=MatchLowercase,Scale=0.9</vt:lpwstr>
  </property>
  <property fmtid="{D5CDD505-2E9C-101B-9397-08002B2CF9AE}" pid="60" name="nameInLink">
    <vt:lpwstr>False</vt:lpwstr>
  </property>
  <property fmtid="{D5CDD505-2E9C-101B-9397-08002B2CF9AE}" pid="61" name="numberSections">
    <vt:lpwstr>False</vt:lpwstr>
  </property>
  <property fmtid="{D5CDD505-2E9C-101B-9397-08002B2CF9AE}" pid="62" name="pairDelim">
    <vt:lpwstr>, </vt:lpwstr>
  </property>
  <property fmtid="{D5CDD505-2E9C-101B-9397-08002B2CF9AE}" pid="63" name="papersize">
    <vt:lpwstr>a4</vt:lpwstr>
  </property>
  <property fmtid="{D5CDD505-2E9C-101B-9397-08002B2CF9AE}" pid="64" name="polyglossia-lang">
    <vt:lpwstr/>
  </property>
  <property fmtid="{D5CDD505-2E9C-101B-9397-08002B2CF9AE}" pid="65" name="polyglossia-otherlangs">
    <vt:lpwstr/>
  </property>
  <property fmtid="{D5CDD505-2E9C-101B-9397-08002B2CF9AE}" pid="66" name="rangeDelim">
    <vt:lpwstr>-</vt:lpwstr>
  </property>
  <property fmtid="{D5CDD505-2E9C-101B-9397-08002B2CF9AE}" pid="67" name="refDelim">
    <vt:lpwstr>, </vt:lpwstr>
  </property>
  <property fmtid="{D5CDD505-2E9C-101B-9397-08002B2CF9AE}" pid="68" name="refIndexTemplate">
    <vt:lpwstr>isuf</vt:lpwstr>
  </property>
  <property fmtid="{D5CDD505-2E9C-101B-9397-08002B2CF9AE}" pid="69" name="romanfont">
    <vt:lpwstr>PT Serif</vt:lpwstr>
  </property>
  <property fmtid="{D5CDD505-2E9C-101B-9397-08002B2CF9AE}" pid="70" name="romanfontoptions">
    <vt:lpwstr>Ligatures=TeX</vt:lpwstr>
  </property>
  <property fmtid="{D5CDD505-2E9C-101B-9397-08002B2CF9AE}" pid="71" name="sansfont">
    <vt:lpwstr>PT Sans</vt:lpwstr>
  </property>
  <property fmtid="{D5CDD505-2E9C-101B-9397-08002B2CF9AE}" pid="72" name="sansfontoptions">
    <vt:lpwstr>Ligatures=TeX,Scale=MatchLowercase</vt:lpwstr>
  </property>
  <property fmtid="{D5CDD505-2E9C-101B-9397-08002B2CF9AE}" pid="73" name="secHeaderDelim">
    <vt:lpwstr> </vt:lpwstr>
  </property>
  <property fmtid="{D5CDD505-2E9C-101B-9397-08002B2CF9AE}" pid="74" name="secHeaderTemplate">
    <vt:lpwstr>isecHeaderDelim[n]t</vt:lpwstr>
  </property>
  <property fmtid="{D5CDD505-2E9C-101B-9397-08002B2CF9AE}" pid="75" name="secLabels">
    <vt:lpwstr>arabic</vt:lpwstr>
  </property>
  <property fmtid="{D5CDD505-2E9C-101B-9397-08002B2CF9AE}" pid="76" name="secPrefix">
    <vt:lpwstr/>
  </property>
  <property fmtid="{D5CDD505-2E9C-101B-9397-08002B2CF9AE}" pid="77" name="secPrefixTemplate">
    <vt:lpwstr>p i</vt:lpwstr>
  </property>
  <property fmtid="{D5CDD505-2E9C-101B-9397-08002B2CF9AE}" pid="78" name="sectionsDepth">
    <vt:lpwstr>0</vt:lpwstr>
  </property>
  <property fmtid="{D5CDD505-2E9C-101B-9397-08002B2CF9AE}" pid="79" name="subfigGrid">
    <vt:lpwstr>False</vt:lpwstr>
  </property>
  <property fmtid="{D5CDD505-2E9C-101B-9397-08002B2CF9AE}" pid="80" name="subfigLabels">
    <vt:lpwstr>alpha a</vt:lpwstr>
  </property>
  <property fmtid="{D5CDD505-2E9C-101B-9397-08002B2CF9AE}" pid="81" name="subfigureChildTemplate">
    <vt:lpwstr>i</vt:lpwstr>
  </property>
  <property fmtid="{D5CDD505-2E9C-101B-9397-08002B2CF9AE}" pid="82" name="subfigureRefIndexTemplate">
    <vt:lpwstr>isuf (s)</vt:lpwstr>
  </property>
  <property fmtid="{D5CDD505-2E9C-101B-9397-08002B2CF9AE}" pid="83" name="subfigureTemplate">
    <vt:lpwstr>figureTitle ititleDelim t. ccs</vt:lpwstr>
  </property>
  <property fmtid="{D5CDD505-2E9C-101B-9397-08002B2CF9AE}" pid="84" name="subtitle">
    <vt:lpwstr>Отчёт</vt:lpwstr>
  </property>
  <property fmtid="{D5CDD505-2E9C-101B-9397-08002B2CF9AE}" pid="85" name="tableEqns">
    <vt:lpwstr>False</vt:lpwstr>
  </property>
  <property fmtid="{D5CDD505-2E9C-101B-9397-08002B2CF9AE}" pid="86" name="tableTemplate">
    <vt:lpwstr>tableTitle ititleDelim t</vt:lpwstr>
  </property>
  <property fmtid="{D5CDD505-2E9C-101B-9397-08002B2CF9AE}" pid="87" name="tableTitle">
    <vt:lpwstr>Таблица</vt:lpwstr>
  </property>
  <property fmtid="{D5CDD505-2E9C-101B-9397-08002B2CF9AE}" pid="88" name="tblLabels">
    <vt:lpwstr>arabic</vt:lpwstr>
  </property>
  <property fmtid="{D5CDD505-2E9C-101B-9397-08002B2CF9AE}" pid="89" name="tblPrefix">
    <vt:lpwstr/>
  </property>
  <property fmtid="{D5CDD505-2E9C-101B-9397-08002B2CF9AE}" pid="90" name="tblPrefixTemplate">
    <vt:lpwstr>p i</vt:lpwstr>
  </property>
  <property fmtid="{D5CDD505-2E9C-101B-9397-08002B2CF9AE}" pid="91" name="titleDelim">
    <vt:lpwstr>:</vt:lpwstr>
  </property>
  <property fmtid="{D5CDD505-2E9C-101B-9397-08002B2CF9AE}" pid="92" name="toc">
    <vt:lpwstr>True</vt:lpwstr>
  </property>
  <property fmtid="{D5CDD505-2E9C-101B-9397-08002B2CF9AE}" pid="93" name="toc-depth">
    <vt:lpwstr>2</vt:lpwstr>
  </property>
  <property fmtid="{D5CDD505-2E9C-101B-9397-08002B2CF9AE}" pid="94" name="toc-title">
    <vt:lpwstr>Содержание</vt:lpwstr>
  </property>
</Properties>
</file>