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Contributor Covenant Code of Conduct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 Our Pledge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the interest of fostering an open and welcoming environment, we 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contributors and maintainers pledge to making participation in our project and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our community a harassment-free experience for everyone, regardless of age, body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size, disability, ethnicity, sex characteristics, gender identity and expression,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level of experience, education, socio-economic status, nationality, personal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appearance, race, religion, or sexual identity and orientation.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## Our Standards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Examples of behavior that contributes to creating a positive environment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include: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* Using welcoming and inclusive language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* Being respectful of differing viewpoints and experiences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* Gracefully accepting constructive criticism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* Focusing on what is best for the community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* Showing empathy towards other community members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Examples of unacceptable behavior by participants include: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* The use of sexualized language or imagery and unwelcome sexual attention or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advances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* Trolling, insulting/derogatory comments, and personal or political attacks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* Public or private harassment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* Publishing others' private information, such as a physical or electronic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address, without explicit permission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* Other conduct which could reasonably be considered inappropriate in 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professional setting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## Our Responsibilities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Project maintainers are responsible for clarifying the standards of acceptable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behavior and are expected to take appropriate and fair corrective action in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response to any instances of unacceptable behavior.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Project maintainers have the right and responsibility to remove, edit, or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reject comments, commits, code, wiki edits, issues, and other contributions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that are not aligned to this Code of Conduct, or to ban temporarily or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permanently any contributor for other behaviors that they deem inappropriate,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threatening, offensive, or harmful.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## Scope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This Code of Conduct applies both within project spaces and in public spaces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when an individual is representing the project or its community. Examples of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representing a project or community include using an official project e-mail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address, posting via an official social media account, or acting as an appointed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representative at an online or offline event. Representation of a project may be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further defined and clarified by project maintainers.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## Enforcement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Instances of abusive, harassing, or otherwise unacceptable behavior may be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reported by contacting any of the maintainers of this project and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we will attempt to resolve the issues with respect and dignity.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Project maintainers who do not follow or enforce the Code of Conduct in good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faith may face temporary or permanent repercussions as determined by other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members of the project's leadership.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## Attribution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This Code of Conduct is adapted from the [Contributor Covenant][homepage], version 1.4,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available at https://www.contributor-covenant.org/version/1/4/code-of-conduct.html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[homepage]: https://www.contributor-covenant.org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For answers to common questions about this code of conduct, see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https://www.contributor-covenant.org/faq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