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C9A84C"/>
          <w:sz w:val="72"/>
        </w:rPr>
        <w:t>CHRONX PROTOCOL</w:t>
      </w:r>
    </w:p>
    <w:p>
      <w:pPr>
        <w:jc w:val="center"/>
      </w:pPr>
      <w:r>
        <w:rPr>
          <w:color w:val="1A1A2E"/>
          <w:sz w:val="36"/>
        </w:rPr>
        <w:t>Whitepaper v8.0</w:t>
      </w:r>
    </w:p>
    <w:p>
      <w:pPr>
        <w:jc w:val="center"/>
      </w:pPr>
      <w:r>
        <w:rPr>
          <w:i/>
          <w:color w:val="666677"/>
          <w:sz w:val="28"/>
        </w:rPr>
        <w:t>The Promise Protocol — Genesis Zero</w:t>
      </w:r>
    </w:p>
    <w:p/>
    <w:p>
      <w:pPr>
        <w:jc w:val="center"/>
      </w:pPr>
      <w:r>
        <w:rPr>
          <w:color w:val="666677"/>
          <w:sz w:val="20"/>
        </w:rPr>
        <w:t>Genesis Zero · Post-Quantum Cryptography · Zero Fees</w:t>
      </w:r>
    </w:p>
    <w:p>
      <w:pPr>
        <w:jc w:val="center"/>
      </w:pPr>
      <w:r>
        <w:rPr>
          <w:color w:val="666677"/>
          <w:sz w:val="20"/>
        </w:rPr>
        <w:t>ICO: September 22, 2026 · $0.00319 per KX</w:t>
      </w:r>
    </w:p>
    <w:p>
      <w:pPr>
        <w:jc w:val="center"/>
      </w:pPr>
      <w:r>
        <w:rPr>
          <w:color w:val="C9A84C"/>
          <w:sz w:val="20"/>
        </w:rPr>
        <w:t>chronx.io</w:t>
      </w:r>
    </w:p>
    <w:p/>
    <w:p/>
    <w:p/>
    <w:p/>
    <w:p>
      <w:pPr>
        <w:spacing w:before="240" w:after="240"/>
        <w:ind w:left="850"/>
      </w:pPr>
      <w:r>
        <w:rPr>
          <w:i/>
          <w:color w:val="C9A84C"/>
          <w:sz w:val="24"/>
        </w:rPr>
        <w:t>“ChronX does not merely record that a promise was made. ChronX makes the promise inevitable.”</w:t>
      </w:r>
    </w:p>
    <w:p>
      <w:pPr>
        <w:jc w:val="center"/>
      </w:pPr>
      <w:r>
        <w:rPr>
          <w:color w:val="666677"/>
          <w:sz w:val="20"/>
        </w:rPr>
        <w:t>March 25, 2026</w:t>
      </w:r>
    </w:p>
    <w:p>
      <w:r>
        <w:br w:type="page"/>
      </w:r>
    </w:p>
    <w:p>
      <w:pPr>
        <w:pStyle w:val="Heading1"/>
      </w:pPr>
      <w:r>
        <w:rPr>
          <w:color w:val="C9A84C"/>
        </w:rPr>
        <w:t>1. Everything is a Promise</w:t>
      </w:r>
    </w:p>
    <w:p>
      <w:r>
        <w:t>On ChronX Protocol, everything is a promise.</w:t>
      </w:r>
    </w:p>
    <w:p>
      <w:r>
        <w:t>A time-locked gift to your daughter on her eighteenth birthday: a promise. A 30-year mortgage: a bilateral promise between a lender and a borrower. A fire insurance policy that pays if your house burns down: a conditional promise. An AI-managed investment mandate: a delegated promise where you define the intent and the agent carries it out. A corporate bond: a promise to repay with interest.</w:t>
      </w:r>
    </w:p>
    <w:p>
      <w:r>
        <w:t>One idea. Infinite applications.</w:t>
      </w:r>
    </w:p>
    <w:p>
      <w:r>
        <w:t>ChronX does not try to be a payments network, a banking system, or an insurance platform. It is a promise protocol. It records promises, enforces them, and ensures the funds behind them are never lost. Everything else — loans, insurance, AI investment, secondary markets, reinsurance hierarchies — is built on top of that one idea by people who understand their own domain.</w:t>
      </w:r>
    </w:p>
    <w:p>
      <w:r>
        <w:t>The protocol does not judge the wisdom of a promise. It enforces it.</w:t>
      </w:r>
    </w:p>
    <w:p>
      <w:r>
        <w:t>This whitepaper documents the complete ChronX Protocol as of Genesis Zero — the final, immutable genesis from which all future activity builds. Every parameter, every instrument type, every governance rule is documented here. This is the definitive reference for developers, finance professionals, AI systems evaluating integration opportunities, and domain experts considering what to build on ChronX.</w:t>
      </w:r>
    </w:p>
    <w:p>
      <w:pPr>
        <w:pStyle w:val="Heading1"/>
      </w:pPr>
      <w:r>
        <w:rPr>
          <w:color w:val="C9A84C"/>
        </w:rPr>
        <w:t>2. The DAG</w:t>
      </w:r>
    </w:p>
    <w:p>
      <w:r>
        <w:t>ChronX records every promise on a directed acyclic graph — a permanent ledger where every entry references what came before it. Nothing can be inserted, deleted, or altered. Not by us. Not by anyone. A promise made in 2026 is just as immutable in 2126.</w:t>
      </w:r>
    </w:p>
    <w:p>
      <w:r>
        <w:t>Unlike a traditional blockchain where transactions form a single chain of blocks, a DAG allows multiple transactions to be confirmed simultaneously by referencing one or more previous transactions (called parents). This means ChronX can process promises in parallel without waiting for sequential block confirmation. Each transaction references 1–8 parent vertices, creating a web of permanent, interlocking records.</w:t>
      </w:r>
    </w:p>
    <w:p>
      <w:pPr>
        <w:pStyle w:val="Heading2"/>
      </w:pPr>
      <w:r>
        <w:rPr>
          <w:color w:val="C9A84C"/>
        </w:rPr>
        <w:t>Why Free Matters</w:t>
      </w:r>
    </w:p>
    <w:p>
      <w:r>
        <w:t>Every transfer, every promise, every loan settlement on ChronX costs nothing. This is not a promotional offer. It is a protocol invariant, encoded at genesis and immutable forever. Transaction fees on ChronX are zero — past, present, and future.</w:t>
      </w:r>
    </w:p>
    <w:p>
      <w:r>
        <w:t>This matters because a 100-year promise cannot carry an unknown future fee. If a parent locks KX for their grandchild in 2026, and the grandchild claims it in 2096, the full amount must be there. Not the amount minus whatever a future fee market demands. The promise was specific. The delivery must match. Zero fees make this possible.</w:t>
      </w:r>
    </w:p>
    <w:p>
      <w:pPr>
        <w:pStyle w:val="Heading2"/>
      </w:pPr>
      <w:r>
        <w:rPr>
          <w:color w:val="C9A84C"/>
        </w:rPr>
        <w:t>Why Immutability Matters for Promises</w:t>
      </w:r>
    </w:p>
    <w:p>
      <w:r>
        <w:t>A promise is only as good as the system that enforces it. If a centralized database can be edited, the promise can be edited. If an administrator can alter a record, the record is not a promise — it is a suggestion. ChronX’s DAG is append-only. Once a promise is recorded, it exists forever. The sender cannot take it back (unless they specified a cancellation window). The protocol cannot modify it. The foundation cannot override it. This is what makes a ChronX promise a promise.</w:t>
      </w:r>
    </w:p>
    <w:p>
      <w:pPr>
        <w:pStyle w:val="Heading2"/>
      </w:pPr>
      <w:r>
        <w:rPr>
          <w:color w:val="C9A84C"/>
        </w:rPr>
        <w:t>KX: The Unit of Account</w:t>
      </w:r>
    </w:p>
    <w:p>
      <w:r>
        <w:t>KX is the native token of the ChronX Protocol. Total supply: 8,270,000,000 KX. Fixed forever. No inflation. No minting. No burning. One KX equals 1,000,000 Chronos (the smallest unit, analogous to satoshis in Bitcoin). All on-chain operations settle in KX.</w:t>
      </w:r>
    </w:p>
    <w:p>
      <w:r>
        <w:t>KX is a utility token. It is the fuel that moves promises from sender to recipient. Participants who use ChronX for its intended purpose — making and receiving promises — acquire KX because the protocol requires it, not because they expect its price to change.</w:t>
      </w:r>
    </w:p>
    <w:p>
      <w:pPr>
        <w:pStyle w:val="Heading2"/>
      </w:pPr>
      <w:r>
        <w:rPr>
          <w:color w:val="C9A84C"/>
        </w:rPr>
        <w:t>Nodes and Security</w:t>
      </w:r>
    </w:p>
    <w:p>
      <w:r>
        <w:t>ChronX currently operates three nodes: a primary node on Vultr cloud infrastructure, a Windows node, and a Mac Mini node. These nodes validate every transaction using SHA3-256 proof of work (20 bits leading zeros) and CRYSTALS-Dilithium2 post-quantum digital signatures. Every wallet is quantum-resistant from day one.</w:t>
      </w:r>
    </w:p>
    <w:p>
      <w:r>
        <w:t>The network is designed for anyone to run a node. Node operators will be eligible for rewards beginning January 1, 2029, distributed from a 1,000,000,000 KX allocation over 100 years via harmonic time-locks. Nodes communicate via libp2p peer-to-peer networking.</w:t>
      </w:r>
    </w:p>
    <w:p>
      <w:pPr>
        <w:pStyle w:val="Heading1"/>
      </w:pPr>
      <w:r>
        <w:rPr>
          <w:color w:val="C9A84C"/>
        </w:rPr>
        <w:t>3. Promises in Any Currency</w:t>
      </w:r>
    </w:p>
    <w:p>
      <w:r>
        <w:t>KX is the reserve. Not necessarily the currency you see.</w:t>
      </w:r>
    </w:p>
    <w:p>
      <w:r>
        <w:t>A homeowner buys fire insurance denominated in USD. They never see KX. A borrower takes a mortgage in EUR. The lender holds KX. The borrower sees EUR. A parent promises their child studying in Japan a monthly allowance of $500. The child receives yen. PAY_AS makes all of this possible.</w:t>
      </w:r>
    </w:p>
    <w:p>
      <w:r>
        <w:t>PAY_AS is ChronX’s denomination layer. When creating any promise or loan, the sender specifies a currency denomination — USD, EUR, GBP, or any governance-approved currency. The protocol stores the obligation in KX but records the sender’s intent. At execution time, the XChan exchange provides the current KX/USD (or KX/EUR, etc.) rate, and the protocol delivers the correct amount.</w:t>
      </w:r>
    </w:p>
    <w:p>
      <w:pPr>
        <w:pStyle w:val="Heading2"/>
      </w:pPr>
      <w:r>
        <w:rPr>
          <w:color w:val="C9A84C"/>
        </w:rPr>
        <w:t>PAY_AS Modes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Mode</w:t>
            </w:r>
          </w:p>
        </w:tc>
        <w:tc>
          <w:tcPr>
            <w:tcW w:type="dxa" w:w="2880"/>
            <w:shd w:fill="1A1A2E"/>
          </w:tcPr>
          <w:p>
            <w:pPr>
              <w:jc w:val="left"/>
            </w:pPr>
            <w:r>
              <w:rPr>
                <w:b/>
                <w:color w:val="FFFFFF"/>
                <w:sz w:val="18"/>
              </w:rPr>
              <w:t>Enum Variant</w:t>
            </w:r>
          </w:p>
        </w:tc>
        <w:tc>
          <w:tcPr>
            <w:tcW w:type="dxa" w:w="2880"/>
            <w:shd w:fill="1A1A2E"/>
          </w:tcPr>
          <w:p>
            <w:pPr>
              <w:jc w:val="left"/>
            </w:pPr>
            <w:r>
              <w:rPr>
                <w:b/>
                <w:color w:val="FFFFFF"/>
                <w:sz w:val="18"/>
              </w:rPr>
              <w:t>Behavior</w:t>
            </w:r>
          </w:p>
        </w:tc>
      </w:tr>
      <w:tr>
        <w:tc>
          <w:tcPr>
            <w:tcW w:type="dxa" w:w="2880"/>
          </w:tcPr>
          <w:p>
            <w:r>
              <w:rPr>
                <w:sz w:val="18"/>
              </w:rPr>
              <w:t>Fixed KX</w:t>
            </w:r>
          </w:p>
        </w:tc>
        <w:tc>
          <w:tcPr>
            <w:tcW w:type="dxa" w:w="2880"/>
          </w:tcPr>
          <w:p>
            <w:r>
              <w:rPr>
                <w:sz w:val="18"/>
              </w:rPr>
              <w:t>FixedKX</w:t>
            </w:r>
          </w:p>
        </w:tc>
        <w:tc>
          <w:tcPr>
            <w:tcW w:type="dxa" w:w="2880"/>
          </w:tcPr>
          <w:p>
            <w:r>
              <w:rPr>
                <w:sz w:val="18"/>
              </w:rPr>
              <w:t>No conversion. Deliver exact KX amount locked.</w:t>
            </w:r>
          </w:p>
        </w:tc>
      </w:tr>
      <w:tr>
        <w:tc>
          <w:tcPr>
            <w:tcW w:type="dxa" w:w="2880"/>
            <w:shd w:fill="F5F3EE"/>
          </w:tcPr>
          <w:p>
            <w:r>
              <w:rPr>
                <w:sz w:val="18"/>
              </w:rPr>
              <w:t>USD at Creation</w:t>
            </w:r>
          </w:p>
        </w:tc>
        <w:tc>
          <w:tcPr>
            <w:tcW w:type="dxa" w:w="2880"/>
            <w:shd w:fill="F5F3EE"/>
          </w:tcPr>
          <w:p>
            <w:r>
              <w:rPr>
                <w:sz w:val="18"/>
              </w:rPr>
              <w:t>UsdEquivalentAtCreation</w:t>
            </w:r>
          </w:p>
        </w:tc>
        <w:tc>
          <w:tcPr>
            <w:tcW w:type="dxa" w:w="2880"/>
            <w:shd w:fill="F5F3EE"/>
          </w:tcPr>
          <w:p>
            <w:r>
              <w:rPr>
                <w:sz w:val="18"/>
              </w:rPr>
              <w:t>Lock KX equivalent of X USD at today’s rate. Deliver that fixed KX amount.</w:t>
            </w:r>
          </w:p>
        </w:tc>
      </w:tr>
      <w:tr>
        <w:tc>
          <w:tcPr>
            <w:tcW w:type="dxa" w:w="2880"/>
          </w:tcPr>
          <w:p>
            <w:r>
              <w:rPr>
                <w:sz w:val="18"/>
              </w:rPr>
              <w:t>USD at Maturity</w:t>
            </w:r>
          </w:p>
        </w:tc>
        <w:tc>
          <w:tcPr>
            <w:tcW w:type="dxa" w:w="2880"/>
          </w:tcPr>
          <w:p>
            <w:r>
              <w:rPr>
                <w:sz w:val="18"/>
              </w:rPr>
              <w:t>UsdEquivalentAtMaturity</w:t>
            </w:r>
          </w:p>
        </w:tc>
        <w:tc>
          <w:tcPr>
            <w:tcW w:type="dxa" w:w="2880"/>
          </w:tcPr>
          <w:p>
            <w:r>
              <w:rPr>
                <w:sz w:val="18"/>
              </w:rPr>
              <w:t>Deliver KX equivalent of X USD at the rate on the day of maturity.</w:t>
            </w:r>
          </w:p>
        </w:tc>
      </w:tr>
      <w:tr>
        <w:tc>
          <w:tcPr>
            <w:tcW w:type="dxa" w:w="2880"/>
            <w:shd w:fill="F5F3EE"/>
          </w:tcPr>
          <w:p>
            <w:r>
              <w:rPr>
                <w:sz w:val="18"/>
              </w:rPr>
              <w:t>EUR at Creation</w:t>
            </w:r>
          </w:p>
        </w:tc>
        <w:tc>
          <w:tcPr>
            <w:tcW w:type="dxa" w:w="2880"/>
            <w:shd w:fill="F5F3EE"/>
          </w:tcPr>
          <w:p>
            <w:r>
              <w:rPr>
                <w:sz w:val="18"/>
              </w:rPr>
              <w:t>EurEquivalentAtCreation</w:t>
            </w:r>
          </w:p>
        </w:tc>
        <w:tc>
          <w:tcPr>
            <w:tcW w:type="dxa" w:w="2880"/>
            <w:shd w:fill="F5F3EE"/>
          </w:tcPr>
          <w:p>
            <w:r>
              <w:rPr>
                <w:sz w:val="18"/>
              </w:rPr>
              <w:t>Lock KX equivalent of X EUR at today’s rate.</w:t>
            </w:r>
          </w:p>
        </w:tc>
      </w:tr>
      <w:tr>
        <w:tc>
          <w:tcPr>
            <w:tcW w:type="dxa" w:w="2880"/>
          </w:tcPr>
          <w:p>
            <w:r>
              <w:rPr>
                <w:sz w:val="18"/>
              </w:rPr>
              <w:t>EUR at Maturity</w:t>
            </w:r>
          </w:p>
        </w:tc>
        <w:tc>
          <w:tcPr>
            <w:tcW w:type="dxa" w:w="2880"/>
          </w:tcPr>
          <w:p>
            <w:r>
              <w:rPr>
                <w:sz w:val="18"/>
              </w:rPr>
              <w:t>EurEquivalentAtMaturity</w:t>
            </w:r>
          </w:p>
        </w:tc>
        <w:tc>
          <w:tcPr>
            <w:tcW w:type="dxa" w:w="2880"/>
          </w:tcPr>
          <w:p>
            <w:r>
              <w:rPr>
                <w:sz w:val="18"/>
              </w:rPr>
              <w:t>Deliver KX equivalent of X EUR at maturity rate.</w:t>
            </w:r>
          </w:p>
        </w:tc>
      </w:tr>
    </w:tbl>
    <w:p/>
    <w:p>
      <w:r>
        <w:t>The accounting note: all obligations are KX at the protocol level. PAY_AS is a denomination layer, not a currency conversion service. The exchange rate at execution time determines the KX amount required. The protocol does not hold fiat. XChan provides the oracle rate. HedgeKX can lock in exchange rates for parties who want certainty.</w:t>
      </w:r>
    </w:p>
    <w:p>
      <w:pPr>
        <w:pStyle w:val="Heading1"/>
      </w:pPr>
      <w:r>
        <w:rPr>
          <w:color w:val="C9A84C"/>
        </w:rPr>
        <w:t>4. The Essential Protocol Partners</w:t>
      </w:r>
    </w:p>
    <w:p>
      <w:r>
        <w:t>ChronX is the protocol. Around it, six bonded organizations extend its capabilities into specialized domains. Each is independent. Each posts a performance bond in KX — real capital locked on the DAG as a guarantee of honest conduct. If a partner acts against the protocol’s interests, the Foundation may initiate a DrawRequest against that bond. The partner has a protocol-enforced lock period (minimum 30 days) to respond before any action executes. This is stronger than any traditional financial disclosure.</w:t>
      </w:r>
    </w:p>
    <w:p>
      <w:pPr>
        <w:pStyle w:val="Heading2"/>
      </w:pPr>
      <w:r>
        <w:rPr>
          <w:color w:val="C9A84C"/>
        </w:rPr>
        <w:t>4.1 MISAI — The AI Executor</w:t>
      </w:r>
    </w:p>
    <w:p>
      <w:r>
        <w:t>MISAI (misai.io) is an AI-powered executor that manages financial obligations on behalf of participants. It serves two roles.</w:t>
      </w:r>
    </w:p>
    <w:p>
      <w:r>
        <w:t>As a loan servicer, MISAI monitors payment schedules, calculates interest according to protocol-governed oracle rates, publishes DefaultRecords when payments are missed, and processes LoanCompletion entries when all stages are paid. Every action MISAI takes is recorded publicly on the DAG before it executes — AI Agent Axiom II: Transparency.</w:t>
      </w:r>
    </w:p>
    <w:p>
      <w:r>
        <w:t>As an investment executor, MISAI manages TYPE M locks — promises where the grantor instructs AI to actively manage the locked KX according to a stated intent. The grantor sets a risk level (1–100), exclusion list, and free-text intent. MISAI manages only the investable fraction (max 50%, set by governance). The agent that decides does not hold funds; the agent that holds does not decide (Axiom IV: Separation). MISAI’s 10,000,000 KX performance bond ensures it has meaningful stake in the quality of its decisions.</w:t>
      </w:r>
    </w:p>
    <w:p>
      <w:pPr>
        <w:pStyle w:val="Heading2"/>
      </w:pPr>
      <w:r>
        <w:rPr>
          <w:color w:val="C9A84C"/>
        </w:rPr>
        <w:t>4.2 Verifas — The Human Attestation Layer</w:t>
      </w:r>
    </w:p>
    <w:p>
      <w:r>
        <w:t>Verifas (verifas.io) solves a problem unique to long-horizon promises: what happens when a promise matures fifty years from now and the recipient’s original contact information no longer exists? Verifas is a network of bonded human attestors — licensed professionals in multiple jurisdictions — whose only job is to confirm one thing: that this person is the intended recipient.</w:t>
      </w:r>
    </w:p>
    <w:p>
      <w:r>
        <w:t>For promises unlocking more than 365 days in the future, the sender may attach a beneficiary package — encrypted identifying information that only Verifas can decrypt using its HSM. When the promise matures and goes unclaimed for 90 days, Verifas attestors begin the process of locating the recipient. Every attestation is recorded on the DAG. The attestor’s bond is their guarantee of honesty. Verifas holds a 10,000,000 KX performance bond.</w:t>
      </w:r>
    </w:p>
    <w:p>
      <w:pPr>
        <w:pStyle w:val="Heading2"/>
      </w:pPr>
      <w:r>
        <w:rPr>
          <w:color w:val="C9A84C"/>
        </w:rPr>
        <w:t>4.3 XChan — The Protocol Exchange</w:t>
      </w:r>
    </w:p>
    <w:p>
      <w:r>
        <w:t>XChan (xchan.io) is the decentralized exchange that powers PAY_AS calculations. When a PAY_AS promise matures, XChan provides the current price oracle — a 7-day volume-weighted average of KX/USDC trades. This oracle determines how much KX is required to deliver the promised amount in the target currency.</w:t>
      </w:r>
    </w:p>
    <w:p>
      <w:r>
        <w:t>XChan is also available to participants directly. Anyone holding KX can convert to USDC via the wrapped KX (wKX) ERC-20 token on Base chain and Uniswap v3. Anyone holding USDC can acquire KX the same way. XChan handles the bridge between the ChronX DAG and the Ethereum ecosystem. XChan’s 10,000,000 KX performance bond ensures fair exchange rates and honest oracle reporting.</w:t>
      </w:r>
    </w:p>
    <w:p>
      <w:pPr>
        <w:pStyle w:val="Heading2"/>
      </w:pPr>
      <w:r>
        <w:rPr>
          <w:color w:val="C9A84C"/>
        </w:rPr>
        <w:t>4.4 HedgeKX — Currency Risk Protection</w:t>
      </w:r>
    </w:p>
    <w:p>
      <w:r>
        <w:t>HedgeKX (hedgekx.io) provides overnight and short-term currency hedging for participants who want to hold KX obligations but eliminate exchange rate risk. When a lender issues a loan denominated in USD via PAY_AS, the KX they hold is subject to KX/USD price fluctuations. HedgeKX offers TYPE S springing instruments that pay out if the KX price moves beyond a specified threshold overnight.</w:t>
      </w:r>
    </w:p>
    <w:p>
      <w:r>
        <w:t>This is not speculation. This is risk management — the same function that currency forwards serve in traditional finance, implemented as conditional promises on the DAG. HedgeKX holds a 10,000,000 KX performance bond.</w:t>
      </w:r>
    </w:p>
    <w:p>
      <w:pPr>
        <w:pStyle w:val="Heading2"/>
      </w:pPr>
      <w:r>
        <w:rPr>
          <w:color w:val="C9A84C"/>
        </w:rPr>
        <w:t>4.5 CPNX — Identity and Badges</w:t>
      </w:r>
    </w:p>
    <w:p>
      <w:r>
        <w:t>CPNX (cpnx.com) is the identity and badge system for ChronX. It manages on-chain verification of participants — from individual identity (blue checkmark) to institutional badges (BANK, INSURANCE, GOVERNMENT, KXGC_TIER1, KXGC_TIER2). These badges gate access to specific protocol features: TYPE P-R fractional reserve pools require a BANK, INSURANCE, or GOVERNMENT badge. TYPE A authority grants require specific badge combinations.</w:t>
      </w:r>
    </w:p>
    <w:p>
      <w:r>
        <w:t>CPNX does not store personal data on-chain. It records the fact of verification — “this wallet has been verified as representing an insurance company” — without storing the underlying documents. Verification is issued by bonded verifiers only. CPNX holds a 10,000,000 KX performance bond.</w:t>
      </w:r>
    </w:p>
    <w:p>
      <w:pPr>
        <w:pStyle w:val="Heading2"/>
      </w:pPr>
      <w:r>
        <w:rPr>
          <w:color w:val="C9A84C"/>
        </w:rPr>
        <w:t>4.6 KXGC — KX Guarantee Co.</w:t>
      </w:r>
    </w:p>
    <w:p>
      <w:r>
        <w:t>KXGC (kxgc.io) is the capital of last resort. It holds 300,000,000 KX in fully-reserved bond capital — permanently visible on the ChronX DAG, queryable by anyone, at any time. No audit required. No regulatory filing. The DAG is the proof.</w:t>
      </w:r>
    </w:p>
    <w:p>
      <w:r>
        <w:t>KXGC operates the Lloyd’s of London model — a three-tier hierarchy of bonded guarantors. Lloyd’s has run this model for 338 years. KXGC runs it on a DAG.</w:t>
      </w:r>
    </w:p>
    <w:p>
      <w:r>
        <w:t>Tier 0 (KXGC): 300,000,000 KX fully reserved. Never writes policies directly. Backstops Tier 1 excess losses. All activity on-chain.</w:t>
      </w:r>
    </w:p>
    <w:p>
      <w:r>
        <w:t>Tier 1 (Bonded Guarantors — The Names): Experienced operators who bond personal or institutional KX capital (5,000,000–25,000,000 KX) and write guarantee instruments up to that amount. Not one KX more. Admitted by KXGC individually. These are the equivalent of Lloyd’s Names.</w:t>
      </w:r>
    </w:p>
    <w:p>
      <w:r>
        <w:t>Tier 2 (Retail &amp; Specialty Pools): Businesses and contractors who write policies to end users — homeowners, contractors, exporters. Backed by their Tier 1 sponsor. Audited continuously. Immediately visible on DAG if pool depletes.</w:t>
      </w:r>
    </w:p>
    <w:p>
      <w:pPr>
        <w:pStyle w:val="Heading3"/>
      </w:pPr>
      <w:r>
        <w:rPr>
          <w:color w:val="C9A84C"/>
        </w:rPr>
        <w:t>The California Insurance Crisis</w:t>
      </w:r>
    </w:p>
    <w:p>
      <w:r>
        <w:t>Major insurers are exiting California. Homeowners with paid-off properties are legally self-insurable. No lender requirement. No mandate. They need coverage. Nobody is offering it. This is the first market KXGC was built to serve.</w:t>
      </w:r>
    </w:p>
    <w:p>
      <w:r>
        <w:t>A Tier 1 Name — someone with 20 years of insurance experience and a personal bond on the line — writes a TYPE S springing obligation. Condition: the house burns down. The Name records fulfillment on the DAG. The protocol pays. The homeowner never needs to hold KX. PAY_AS denominates the policy in USD. They see: “Policy: $50,000 USD.” They receive: “$50,000 USD equivalent.” The KX is the reserve. Invisible to them.</w:t>
      </w:r>
    </w:p>
    <w:p>
      <w:r>
        <w:t>Bond wallet: BqjGDbhzLJJgzpVywRxug4wTa2Qqtwipc1hkcLLJsWzF</w:t>
      </w:r>
    </w:p>
    <w:p>
      <w:pPr>
        <w:pStyle w:val="Heading1"/>
      </w:pPr>
      <w:r>
        <w:rPr>
          <w:color w:val="C9A84C"/>
        </w:rPr>
        <w:t>5. Every Promise is Tradeable</w:t>
      </w:r>
    </w:p>
    <w:p>
      <w:r>
        <w:t>A loan on ChronX is not trapped with its original lender. By default, loan obligations can be transferred to new owners. A 30-year mortgage does not require a 30-year lender. The original lender can sell the obligation to anyone willing to buy it. The borrower’s experience does not change — they still make the same payments on the same schedule. Only the wallet receiving those payments changes.</w:t>
      </w:r>
    </w:p>
    <w:p>
      <w:pPr>
        <w:pStyle w:val="Heading2"/>
      </w:pPr>
      <w:r>
        <w:rPr>
          <w:color w:val="C9A84C"/>
        </w:rPr>
        <w:t>Transferability</w:t>
      </w:r>
    </w:p>
    <w:p>
      <w:r>
        <w:t>Each loan has a transferable flag that the lender sets at creation:</w:t>
      </w:r>
    </w:p>
    <w:p>
      <w:r>
        <w:t>FREE: Anyone may buy this obligation. No restrictions.</w:t>
        <w:br/>
        <w:t>RESTRICTED: Transfer requires lender approval or meets specific conditions.</w:t>
        <w:br/>
        <w:t>LOCKED: This obligation cannot be transferred. The lender holds it to maturity.</w:t>
      </w:r>
    </w:p>
    <w:p>
      <w:pPr>
        <w:pStyle w:val="Heading2"/>
      </w:pPr>
      <w:r>
        <w:rPr>
          <w:color w:val="C9A84C"/>
        </w:rPr>
        <w:t>Tranching</w:t>
      </w:r>
    </w:p>
    <w:p>
      <w:r>
        <w:t>A single obligation can be split into pieces — tranches. A $1,000,000 loan can become ten $100,000 obligations, each tradeable independently. This is how mortgage-backed securities work in traditional finance, but on ChronX every tranche is a first-class obligation on the DAG with its own payment schedule, transfer history, and ownership record.</w:t>
      </w:r>
    </w:p>
    <w:p>
      <w:r>
        <w:t>Governance parameters: minimum tranche face value 1,000 KX, maximum 1,000 tranches per obligation, minimum trancheable obligation size 10,000 KX.</w:t>
      </w:r>
    </w:p>
    <w:p>
      <w:pPr>
        <w:pStyle w:val="Heading2"/>
      </w:pPr>
      <w:r>
        <w:rPr>
          <w:color w:val="C9A84C"/>
        </w:rPr>
        <w:t>Yield Strips and Principal Strips</w:t>
      </w:r>
    </w:p>
    <w:p>
      <w:r>
        <w:t>When a loan pays interest, that payment stream has value. ChronX supports three claim types for tranched obligations: WHOLE (the buyer receives both principal and interest), YIELD_ONLY (the buyer receives only the interest payments), and PRINCIPAL_ONLY (the buyer receives only the principal at maturity). This is the Pendle model — separating yield from principal — implemented natively on a DAG.</w:t>
      </w:r>
    </w:p>
    <w:p>
      <w:r>
        <w:t>Yield strip buyers are typically income-seeking investors who want regular payments. Principal strip buyers are typically hedgers or duration managers who want the terminal value. The price of each strip is set by the marketplace, not the protocol.</w:t>
      </w:r>
    </w:p>
    <w:p>
      <w:pPr>
        <w:pStyle w:val="Heading2"/>
      </w:pPr>
      <w:r>
        <w:rPr>
          <w:color w:val="C9A84C"/>
        </w:rPr>
        <w:t>Rating Agencies</w:t>
      </w:r>
    </w:p>
    <w:p>
      <w:r>
        <w:t>Ratings live on marketplaces, not on the protocol. The DAG is evidence. A rating agency analyzes that evidence and publishes an opinion. The market determines whether to trust that opinion. This is the correct architecture. The protocol provides the facts. The analyst provides the judgment. A rating agency’s bond (via CPNX) is their credibility.</w:t>
      </w:r>
    </w:p>
    <w:p>
      <w:pPr>
        <w:pStyle w:val="Heading2"/>
      </w:pPr>
      <w:r>
        <w:rPr>
          <w:color w:val="C9A84C"/>
        </w:rPr>
        <w:t>Atomic Settlement: T+0</w:t>
      </w:r>
    </w:p>
    <w:p>
      <w:r>
        <w:t>When an obligation trades on a secondary market, settlement is atomic. The buyer’s KX transfers to the seller and the obligation ownership transfers to the buyer in the same DAG vertex. Not T+2. Not T+1. T+0. No counterparty risk at settlement. No failed trades. No intermediary.</w:t>
      </w:r>
    </w:p>
    <w:p>
      <w:r>
        <w:t>ChronX provides the obligation and the settlement layer. The marketplace provides price discovery, ratings, and order books.</w:t>
      </w:r>
    </w:p>
    <w:p>
      <w:pPr>
        <w:pStyle w:val="Heading1"/>
      </w:pPr>
      <w:r>
        <w:rPr>
          <w:color w:val="C9A84C"/>
        </w:rPr>
        <w:t>6. The Axioms and Governance</w:t>
      </w:r>
    </w:p>
    <w:p>
      <w:r>
        <w:t>The ChronX Protocol is governed by 13 axioms encoded at Genesis Zero. These axioms are immutable. No governance body, software update, court order, or future decision can alter them. They are the constitution of the protocol.</w:t>
      </w:r>
    </w:p>
    <w:p>
      <w:pPr>
        <w:spacing w:before="120" w:after="120"/>
      </w:pPr>
      <w:r>
        <w:rPr>
          <w:color w:val="C9A84C"/>
          <w:sz w:val="12"/>
        </w:rPr>
        <w:t>────────────────────────────────────────────────────────────────────────</w:t>
      </w:r>
    </w:p>
    <w:p>
      <w:r>
        <w:rPr>
          <w:b/>
          <w:smallCaps/>
          <w:color w:val="C9A84C"/>
          <w:sz w:val="22"/>
        </w:rPr>
        <w:t>PROMISE AXIOMS</w:t>
      </w:r>
    </w:p>
    <w:p>
      <w:pPr>
        <w:spacing w:before="160"/>
        <w:ind w:left="567"/>
      </w:pPr>
      <w:r>
        <w:rPr>
          <w:b/>
          <w:color w:val="C9A84C"/>
          <w:sz w:val="22"/>
        </w:rPr>
        <w:t>Axiom I — Intent</w:t>
      </w:r>
    </w:p>
    <w:p>
      <w:pPr>
        <w:ind w:left="567"/>
      </w:pPr>
      <w:r>
        <w:rPr>
          <w:color w:val="1A1A2E"/>
          <w:sz w:val="21"/>
        </w:rPr>
        <w:t>The grantor's intent governs.</w:t>
      </w:r>
    </w:p>
    <w:p>
      <w:pPr>
        <w:spacing w:before="160"/>
        <w:ind w:left="567"/>
      </w:pPr>
      <w:r>
        <w:rPr>
          <w:b/>
          <w:color w:val="C9A84C"/>
          <w:sz w:val="22"/>
        </w:rPr>
        <w:t>Axiom II — Safety</w:t>
      </w:r>
    </w:p>
    <w:p>
      <w:pPr>
        <w:ind w:left="567"/>
      </w:pPr>
      <w:r>
        <w:rPr>
          <w:color w:val="1A1A2E"/>
          <w:sz w:val="21"/>
        </w:rPr>
        <w:t>Promised funds are never lost.</w:t>
      </w:r>
    </w:p>
    <w:p>
      <w:pPr>
        <w:spacing w:before="160"/>
        <w:ind w:left="567"/>
      </w:pPr>
      <w:r>
        <w:rPr>
          <w:b/>
          <w:color w:val="C9A84C"/>
          <w:sz w:val="22"/>
        </w:rPr>
        <w:t>Axiom III — Delivery</w:t>
      </w:r>
    </w:p>
    <w:p>
      <w:pPr>
        <w:ind w:left="567"/>
      </w:pPr>
      <w:r>
        <w:rPr>
          <w:color w:val="1A1A2E"/>
          <w:sz w:val="21"/>
        </w:rPr>
        <w:t>The protocol delivers.</w:t>
      </w:r>
    </w:p>
    <w:p/>
    <w:p>
      <w:r>
        <w:rPr>
          <w:b/>
          <w:smallCaps/>
          <w:color w:val="C9A84C"/>
          <w:sz w:val="22"/>
        </w:rPr>
        <w:t>CREDIT AXIOMS</w:t>
      </w:r>
    </w:p>
    <w:p>
      <w:pPr>
        <w:spacing w:before="160"/>
        <w:ind w:left="567"/>
      </w:pPr>
      <w:r>
        <w:rPr>
          <w:b/>
          <w:color w:val="C9A84C"/>
          <w:sz w:val="22"/>
        </w:rPr>
        <w:t>Axiom IV — Consent</w:t>
      </w:r>
    </w:p>
    <w:p>
      <w:pPr>
        <w:ind w:left="567"/>
      </w:pPr>
      <w:r>
        <w:rPr>
          <w:color w:val="1A1A2E"/>
          <w:sz w:val="21"/>
        </w:rPr>
        <w:t>No obligation exists without the explicit consent of both parties. Verification confirms identity and eligibility. It does not guarantee performance.</w:t>
      </w:r>
    </w:p>
    <w:p>
      <w:pPr>
        <w:spacing w:before="160"/>
        <w:ind w:left="567"/>
      </w:pPr>
      <w:r>
        <w:rPr>
          <w:b/>
          <w:color w:val="C9A84C"/>
          <w:sz w:val="22"/>
        </w:rPr>
        <w:t>Axiom V — Jurisdiction</w:t>
      </w:r>
    </w:p>
    <w:p>
      <w:pPr>
        <w:ind w:left="567"/>
      </w:pPr>
      <w:r>
        <w:rPr>
          <w:color w:val="1A1A2E"/>
          <w:sz w:val="21"/>
        </w:rPr>
        <w:t>External agreements may govern additional terms. Collection remains between the parties and the law.</w:t>
      </w:r>
    </w:p>
    <w:p/>
    <w:p>
      <w:r>
        <w:rPr>
          <w:b/>
          <w:smallCaps/>
          <w:color w:val="C9A84C"/>
          <w:sz w:val="22"/>
        </w:rPr>
        <w:t>TRIGGER AXIOM</w:t>
      </w:r>
    </w:p>
    <w:p>
      <w:pPr>
        <w:spacing w:before="160"/>
        <w:ind w:left="567"/>
      </w:pPr>
      <w:r>
        <w:rPr>
          <w:b/>
          <w:color w:val="C9A84C"/>
          <w:sz w:val="22"/>
        </w:rPr>
        <w:t>Axiom VI — Conditions</w:t>
      </w:r>
    </w:p>
    <w:p>
      <w:pPr>
        <w:ind w:left="567"/>
      </w:pPr>
      <w:r>
        <w:rPr>
          <w:color w:val="1A1A2E"/>
          <w:sz w:val="21"/>
        </w:rPr>
        <w:t>Any promise or agreement may encode a condition which triggers an obligation. The obligor records fulfillment. The protocol acts on that record. Conditions unmet at expiry return funds to the obligor.</w:t>
      </w:r>
    </w:p>
    <w:p/>
    <w:p>
      <w:r>
        <w:rPr>
          <w:b/>
          <w:smallCaps/>
          <w:color w:val="C9A84C"/>
          <w:sz w:val="22"/>
        </w:rPr>
        <w:t>AI AGENT AXIOMS</w:t>
      </w:r>
    </w:p>
    <w:p>
      <w:pPr>
        <w:spacing w:before="160"/>
        <w:ind w:left="567"/>
      </w:pPr>
      <w:r>
        <w:rPr>
          <w:b/>
          <w:color w:val="C9A84C"/>
          <w:sz w:val="22"/>
        </w:rPr>
        <w:t>Axiom VII — Mandate</w:t>
      </w:r>
    </w:p>
    <w:p>
      <w:pPr>
        <w:ind w:left="567"/>
      </w:pPr>
      <w:r>
        <w:rPr>
          <w:color w:val="1A1A2E"/>
          <w:sz w:val="21"/>
        </w:rPr>
        <w:t>The grantor's intent, once encoded, is carried forward by autonomous software. Algorithms may evolve. The intent does not. An autonomous agent has no authority beyond that mandate, including any credit, attestation, or draw authority the grantor explicitly encoded.</w:t>
      </w:r>
    </w:p>
    <w:p>
      <w:pPr>
        <w:spacing w:before="160"/>
        <w:ind w:left="567"/>
      </w:pPr>
      <w:r>
        <w:rPr>
          <w:b/>
          <w:color w:val="C9A84C"/>
          <w:sz w:val="22"/>
        </w:rPr>
        <w:t>Axiom VIII — Transparency</w:t>
      </w:r>
    </w:p>
    <w:p>
      <w:pPr>
        <w:ind w:left="567"/>
      </w:pPr>
      <w:r>
        <w:rPr>
          <w:color w:val="1A1A2E"/>
          <w:sz w:val="21"/>
        </w:rPr>
        <w:t>An AI agent must commit to a permanent public record before acting. Every decision is publicly verifiable. There are no private actions.</w:t>
      </w:r>
    </w:p>
    <w:p>
      <w:pPr>
        <w:spacing w:before="160"/>
        <w:ind w:left="567"/>
      </w:pPr>
      <w:r>
        <w:rPr>
          <w:b/>
          <w:color w:val="C9A84C"/>
          <w:sz w:val="22"/>
        </w:rPr>
        <w:t>Axiom IX — Risk</w:t>
      </w:r>
    </w:p>
    <w:p>
      <w:pPr>
        <w:ind w:left="567"/>
      </w:pPr>
      <w:r>
        <w:rPr>
          <w:color w:val="1A1A2E"/>
          <w:sz w:val="21"/>
        </w:rPr>
        <w:t>The grantor acknowledges, and the AI agent affirms, that AI management of any investment tranche may result in gains or losses up to and including total loss.</w:t>
      </w:r>
    </w:p>
    <w:p>
      <w:pPr>
        <w:spacing w:before="160"/>
        <w:ind w:left="567"/>
      </w:pPr>
      <w:r>
        <w:rPr>
          <w:b/>
          <w:color w:val="C9A84C"/>
          <w:sz w:val="22"/>
        </w:rPr>
        <w:t>Axiom X — Separation</w:t>
      </w:r>
    </w:p>
    <w:p>
      <w:pPr>
        <w:ind w:left="567"/>
      </w:pPr>
      <w:r>
        <w:rPr>
          <w:color w:val="1A1A2E"/>
          <w:sz w:val="21"/>
        </w:rPr>
        <w:t>The agent that decides does not hold funds. The agent that holds does not decide.</w:t>
      </w:r>
    </w:p>
    <w:p>
      <w:pPr>
        <w:spacing w:before="160"/>
        <w:ind w:left="567"/>
      </w:pPr>
      <w:r>
        <w:rPr>
          <w:b/>
          <w:color w:val="C9A84C"/>
          <w:sz w:val="22"/>
        </w:rPr>
        <w:t>Axiom XI — Coordination</w:t>
      </w:r>
    </w:p>
    <w:p>
      <w:pPr>
        <w:ind w:left="567"/>
      </w:pPr>
      <w:r>
        <w:rPr>
          <w:color w:val="1A1A2E"/>
          <w:sz w:val="21"/>
        </w:rPr>
        <w:t>An agent is not the only actor. Before acting, an agent must account for the aggregate effect of similarly situated agents acting on similar instructions.</w:t>
      </w:r>
    </w:p>
    <w:p>
      <w:pPr>
        <w:spacing w:before="160"/>
        <w:ind w:left="567"/>
      </w:pPr>
      <w:r>
        <w:rPr>
          <w:b/>
          <w:color w:val="C9A84C"/>
          <w:sz w:val="22"/>
        </w:rPr>
        <w:t>Axiom XII — The Law</w:t>
      </w:r>
    </w:p>
    <w:p>
      <w:pPr>
        <w:ind w:left="567"/>
      </w:pPr>
      <w:r>
        <w:rPr>
          <w:color w:val="1A1A2E"/>
          <w:sz w:val="21"/>
        </w:rPr>
        <w:t>All agent actions, mandates, and their fulfillment remain subject to the laws of applicable jurisdictions.</w:t>
      </w:r>
    </w:p>
    <w:p/>
    <w:p>
      <w:r>
        <w:rPr>
          <w:b/>
          <w:smallCaps/>
          <w:color w:val="C9A84C"/>
          <w:sz w:val="22"/>
        </w:rPr>
        <w:t>CLOSING STATEMENT</w:t>
      </w:r>
    </w:p>
    <w:p>
      <w:pPr>
        <w:spacing w:before="160"/>
        <w:ind w:left="567"/>
      </w:pPr>
      <w:r>
        <w:rPr>
          <w:b/>
          <w:color w:val="C9A84C"/>
          <w:sz w:val="22"/>
        </w:rPr>
        <w:t>Axiom XIII — Supremacy of Law</w:t>
      </w:r>
    </w:p>
    <w:p>
      <w:pPr>
        <w:ind w:left="567"/>
      </w:pPr>
      <w:r>
        <w:rPr>
          <w:color w:val="1A1A2E"/>
          <w:sz w:val="21"/>
        </w:rPr>
        <w:t>All axioms remain subject to applicable law.</w:t>
      </w:r>
    </w:p>
    <w:p>
      <w:pPr>
        <w:spacing w:before="120" w:after="120"/>
      </w:pPr>
      <w:r>
        <w:rPr>
          <w:color w:val="C9A84C"/>
          <w:sz w:val="12"/>
        </w:rPr>
        <w:t>────────────────────────────────────────────────────────────────────────</w:t>
      </w:r>
    </w:p>
    <w:p>
      <w:pPr>
        <w:pStyle w:val="Heading2"/>
      </w:pPr>
      <w:r>
        <w:rPr>
          <w:color w:val="C9A84C"/>
        </w:rPr>
        <w:t>What Governance Controls</w:t>
      </w:r>
    </w:p>
    <w:p>
      <w:r>
        <w:t>1. Rate limits (transactions per wallet per minute, loan actions per wallet per day)</w:t>
        <w:br/>
        <w:t>2. Sweep intervals (how often the engine checks for matured locks, loan payments, email claims)</w:t>
        <w:br/>
        <w:t>3. Executor parameters (eligibility window, fee cap, withdrawal delay)</w:t>
        <w:br/>
        <w:t>4. Loan safeguards (principal limits, rate warnings, rescission windows)</w:t>
        <w:br/>
        <w:t>5. Badge requirements for pool and authority instruments</w:t>
        <w:br/>
        <w:t>6. PAY_AS approved currencies and oracle parameters</w:t>
        <w:br/>
        <w:t>7. Feature activation flags (derivatives, credit visibility, loan transfers)</w:t>
      </w:r>
    </w:p>
    <w:p>
      <w:pPr>
        <w:pStyle w:val="Heading2"/>
      </w:pPr>
      <w:r>
        <w:rPr>
          <w:color w:val="C9A84C"/>
        </w:rPr>
        <w:t>What Governance Cannot Touch</w:t>
      </w:r>
    </w:p>
    <w:p>
      <w:r>
        <w:t>1. Transaction fees (zero, immutable forever)</w:t>
        <w:br/>
        <w:t>2. The axioms (all 13, encoded at genesis, immutable)</w:t>
        <w:br/>
        <w:t>3. Total KX supply (8,270,000,000, fixed forever)</w:t>
        <w:br/>
        <w:t>4. The DAG (append-only, no edits, no deletions)</w:t>
        <w:br/>
        <w:t>5. Existing promises (a promise made is a promise enforced)</w:t>
        <w:br/>
        <w:t>6. The genesis itself (final_genesis: true, genesis_lock: true)</w:t>
        <w:br/>
        <w:t>7. Dilithium2 post-quantum cryptographic standard</w:t>
      </w:r>
    </w:p>
    <w:p>
      <w:pPr>
        <w:pStyle w:val="Heading2"/>
      </w:pPr>
      <w:r>
        <w:rPr>
          <w:color w:val="C9A84C"/>
        </w:rPr>
        <w:t>Genesis Zero: final_genesis: true</w:t>
      </w:r>
    </w:p>
    <w:p>
      <w:r>
        <w:t>The genesis-params.json file contains final_genesis: true and genesis_lock: true. The engine rejects any GenesisReset action with error FINAL_GENESIS_LOCKED. The foundation of ChronX Protocol cannot be reset by anyone, ever. Every promise made on Genesis Zero rests on a foundation that cannot be moved. The genesis name is “ChronX Genesis 11 — Final.”</w:t>
      </w:r>
    </w:p>
    <w:p>
      <w:pPr>
        <w:pStyle w:val="Heading1"/>
      </w:pPr>
      <w:r>
        <w:rPr>
          <w:color w:val="C9A84C"/>
        </w:rPr>
        <w:t>7. Tokenomics</w:t>
      </w:r>
    </w:p>
    <w:p>
      <w:r>
        <w:t>Total supply: 8,270,000,000 KX. Fixed forever. No inflation. No minting. No burning.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A1A2E"/>
          </w:tcPr>
          <w:p>
            <w:pPr>
              <w:jc w:val="left"/>
            </w:pPr>
            <w:r>
              <w:rPr>
                <w:b/>
                <w:color w:val="FFFFFF"/>
                <w:sz w:val="18"/>
              </w:rPr>
              <w:t>#</w:t>
            </w:r>
          </w:p>
        </w:tc>
        <w:tc>
          <w:tcPr>
            <w:tcW w:type="dxa" w:w="1728"/>
            <w:shd w:fill="1A1A2E"/>
          </w:tcPr>
          <w:p>
            <w:pPr>
              <w:jc w:val="left"/>
            </w:pPr>
            <w:r>
              <w:rPr>
                <w:b/>
                <w:color w:val="FFFFFF"/>
                <w:sz w:val="18"/>
              </w:rPr>
              <w:t>Allocation</w:t>
            </w:r>
          </w:p>
        </w:tc>
        <w:tc>
          <w:tcPr>
            <w:tcW w:type="dxa" w:w="1728"/>
            <w:shd w:fill="1A1A2E"/>
          </w:tcPr>
          <w:p>
            <w:pPr>
              <w:jc w:val="left"/>
            </w:pPr>
            <w:r>
              <w:rPr>
                <w:b/>
                <w:color w:val="FFFFFF"/>
                <w:sz w:val="18"/>
              </w:rPr>
              <w:t>KX Amount</w:t>
            </w:r>
          </w:p>
        </w:tc>
        <w:tc>
          <w:tcPr>
            <w:tcW w:type="dxa" w:w="1728"/>
            <w:shd w:fill="1A1A2E"/>
          </w:tcPr>
          <w:p>
            <w:pPr>
              <w:jc w:val="left"/>
            </w:pPr>
            <w:r>
              <w:rPr>
                <w:b/>
                <w:color w:val="FFFFFF"/>
                <w:sz w:val="18"/>
              </w:rPr>
              <w:t>%</w:t>
            </w:r>
          </w:p>
        </w:tc>
        <w:tc>
          <w:tcPr>
            <w:tcW w:type="dxa" w:w="1728"/>
            <w:shd w:fill="1A1A2E"/>
          </w:tcPr>
          <w:p>
            <w:pPr>
              <w:jc w:val="left"/>
            </w:pPr>
            <w:r>
              <w:rPr>
                <w:b/>
                <w:color w:val="FFFFFF"/>
                <w:sz w:val="18"/>
              </w:rPr>
              <w:t>Lock Condition</w:t>
            </w:r>
          </w:p>
        </w:tc>
      </w:tr>
      <w:tr>
        <w:tc>
          <w:tcPr>
            <w:tcW w:type="dxa" w:w="1728"/>
          </w:tcPr>
          <w:p>
            <w:r>
              <w:rPr>
                <w:sz w:val="18"/>
              </w:rPr>
              <w:t>1</w:t>
            </w:r>
          </w:p>
        </w:tc>
        <w:tc>
          <w:tcPr>
            <w:tcW w:type="dxa" w:w="1728"/>
          </w:tcPr>
          <w:p>
            <w:r>
              <w:rPr>
                <w:sz w:val="18"/>
              </w:rPr>
              <w:t>Public Sale</w:t>
            </w:r>
          </w:p>
        </w:tc>
        <w:tc>
          <w:tcPr>
            <w:tcW w:type="dxa" w:w="1728"/>
          </w:tcPr>
          <w:p>
            <w:r>
              <w:rPr>
                <w:sz w:val="18"/>
              </w:rPr>
              <w:t>5,793,000,000</w:t>
            </w:r>
          </w:p>
        </w:tc>
        <w:tc>
          <w:tcPr>
            <w:tcW w:type="dxa" w:w="1728"/>
          </w:tcPr>
          <w:p>
            <w:r>
              <w:rPr>
                <w:sz w:val="18"/>
              </w:rPr>
              <w:t>70.05%</w:t>
            </w:r>
          </w:p>
        </w:tc>
        <w:tc>
          <w:tcPr>
            <w:tcW w:type="dxa" w:w="1728"/>
          </w:tcPr>
          <w:p>
            <w:r>
              <w:rPr>
                <w:sz w:val="18"/>
              </w:rPr>
              <w:t>Spendable at genesis (300M carved for KXGC)</w:t>
            </w:r>
          </w:p>
        </w:tc>
      </w:tr>
      <w:tr>
        <w:tc>
          <w:tcPr>
            <w:tcW w:type="dxa" w:w="1728"/>
            <w:shd w:fill="F5F3EE"/>
          </w:tcPr>
          <w:p>
            <w:r>
              <w:rPr>
                <w:sz w:val="18"/>
              </w:rPr>
              <w:t>2</w:t>
            </w:r>
          </w:p>
        </w:tc>
        <w:tc>
          <w:tcPr>
            <w:tcW w:type="dxa" w:w="1728"/>
            <w:shd w:fill="F5F3EE"/>
          </w:tcPr>
          <w:p>
            <w:r>
              <w:rPr>
                <w:sz w:val="18"/>
              </w:rPr>
              <w:t>Treasury</w:t>
            </w:r>
          </w:p>
        </w:tc>
        <w:tc>
          <w:tcPr>
            <w:tcW w:type="dxa" w:w="1728"/>
            <w:shd w:fill="F5F3EE"/>
          </w:tcPr>
          <w:p>
            <w:r>
              <w:rPr>
                <w:sz w:val="18"/>
              </w:rPr>
              <w:t>1,000,000,000</w:t>
            </w:r>
          </w:p>
        </w:tc>
        <w:tc>
          <w:tcPr>
            <w:tcW w:type="dxa" w:w="1728"/>
            <w:shd w:fill="F5F3EE"/>
          </w:tcPr>
          <w:p>
            <w:r>
              <w:rPr>
                <w:sz w:val="18"/>
              </w:rPr>
              <w:t>12.09%</w:t>
            </w:r>
          </w:p>
        </w:tc>
        <w:tc>
          <w:tcPr>
            <w:tcW w:type="dxa" w:w="1728"/>
            <w:shd w:fill="F5F3EE"/>
          </w:tcPr>
          <w:p>
            <w:r>
              <w:rPr>
                <w:sz w:val="18"/>
              </w:rPr>
              <w:t>100 annual harmonic locks 2027–2126</w:t>
            </w:r>
          </w:p>
        </w:tc>
      </w:tr>
      <w:tr>
        <w:tc>
          <w:tcPr>
            <w:tcW w:type="dxa" w:w="1728"/>
          </w:tcPr>
          <w:p>
            <w:r>
              <w:rPr>
                <w:sz w:val="18"/>
              </w:rPr>
              <w:t>3</w:t>
            </w:r>
          </w:p>
        </w:tc>
        <w:tc>
          <w:tcPr>
            <w:tcW w:type="dxa" w:w="1728"/>
          </w:tcPr>
          <w:p>
            <w:r>
              <w:rPr>
                <w:sz w:val="18"/>
              </w:rPr>
              <w:t>Node Rewards</w:t>
            </w:r>
          </w:p>
        </w:tc>
        <w:tc>
          <w:tcPr>
            <w:tcW w:type="dxa" w:w="1728"/>
          </w:tcPr>
          <w:p>
            <w:r>
              <w:rPr>
                <w:sz w:val="18"/>
              </w:rPr>
              <w:t>1,000,000,000</w:t>
            </w:r>
          </w:p>
        </w:tc>
        <w:tc>
          <w:tcPr>
            <w:tcW w:type="dxa" w:w="1728"/>
          </w:tcPr>
          <w:p>
            <w:r>
              <w:rPr>
                <w:sz w:val="18"/>
              </w:rPr>
              <w:t>12.09%</w:t>
            </w:r>
          </w:p>
        </w:tc>
        <w:tc>
          <w:tcPr>
            <w:tcW w:type="dxa" w:w="1728"/>
          </w:tcPr>
          <w:p>
            <w:r>
              <w:rPr>
                <w:sz w:val="18"/>
              </w:rPr>
              <w:t>100 annual harmonic locks 2029–2128</w:t>
            </w:r>
          </w:p>
        </w:tc>
      </w:tr>
      <w:tr>
        <w:tc>
          <w:tcPr>
            <w:tcW w:type="dxa" w:w="1728"/>
            <w:shd w:fill="F5F3EE"/>
          </w:tcPr>
          <w:p>
            <w:r>
              <w:rPr>
                <w:sz w:val="18"/>
              </w:rPr>
              <w:t>4</w:t>
            </w:r>
          </w:p>
        </w:tc>
        <w:tc>
          <w:tcPr>
            <w:tcW w:type="dxa" w:w="1728"/>
            <w:shd w:fill="F5F3EE"/>
          </w:tcPr>
          <w:p>
            <w:r>
              <w:rPr>
                <w:sz w:val="18"/>
              </w:rPr>
              <w:t>KXGC Bond</w:t>
            </w:r>
          </w:p>
        </w:tc>
        <w:tc>
          <w:tcPr>
            <w:tcW w:type="dxa" w:w="1728"/>
            <w:shd w:fill="F5F3EE"/>
          </w:tcPr>
          <w:p>
            <w:r>
              <w:rPr>
                <w:sz w:val="18"/>
              </w:rPr>
              <w:t>300,000,000</w:t>
            </w:r>
          </w:p>
        </w:tc>
        <w:tc>
          <w:tcPr>
            <w:tcW w:type="dxa" w:w="1728"/>
            <w:shd w:fill="F5F3EE"/>
          </w:tcPr>
          <w:p>
            <w:r>
              <w:rPr>
                <w:sz w:val="18"/>
              </w:rPr>
              <w:t>3.63%</w:t>
            </w:r>
          </w:p>
        </w:tc>
        <w:tc>
          <w:tcPr>
            <w:tcW w:type="dxa" w:w="1728"/>
            <w:shd w:fill="F5F3EE"/>
          </w:tcPr>
          <w:p>
            <w:r>
              <w:rPr>
                <w:sz w:val="18"/>
              </w:rPr>
              <w:t>Held in KXGC bond wallet, fully reserved</w:t>
            </w:r>
          </w:p>
        </w:tc>
      </w:tr>
      <w:tr>
        <w:tc>
          <w:tcPr>
            <w:tcW w:type="dxa" w:w="1728"/>
          </w:tcPr>
          <w:p>
            <w:r>
              <w:rPr>
                <w:sz w:val="18"/>
              </w:rPr>
              <w:t>5</w:t>
            </w:r>
          </w:p>
        </w:tc>
        <w:tc>
          <w:tcPr>
            <w:tcW w:type="dxa" w:w="1728"/>
          </w:tcPr>
          <w:p>
            <w:r>
              <w:rPr>
                <w:sz w:val="18"/>
              </w:rPr>
              <w:t>Founder</w:t>
            </w:r>
          </w:p>
        </w:tc>
        <w:tc>
          <w:tcPr>
            <w:tcW w:type="dxa" w:w="1728"/>
          </w:tcPr>
          <w:p>
            <w:r>
              <w:rPr>
                <w:sz w:val="18"/>
              </w:rPr>
              <w:t>155,000,000</w:t>
            </w:r>
          </w:p>
        </w:tc>
        <w:tc>
          <w:tcPr>
            <w:tcW w:type="dxa" w:w="1728"/>
          </w:tcPr>
          <w:p>
            <w:r>
              <w:rPr>
                <w:sz w:val="18"/>
              </w:rPr>
              <w:t>1.87%</w:t>
            </w:r>
          </w:p>
        </w:tc>
        <w:tc>
          <w:tcPr>
            <w:tcW w:type="dxa" w:w="1728"/>
          </w:tcPr>
          <w:p>
            <w:r>
              <w:rPr>
                <w:sz w:val="18"/>
              </w:rPr>
              <w:t>Operational</w:t>
            </w:r>
          </w:p>
        </w:tc>
      </w:tr>
      <w:tr>
        <w:tc>
          <w:tcPr>
            <w:tcW w:type="dxa" w:w="1728"/>
            <w:shd w:fill="F5F3EE"/>
          </w:tcPr>
          <w:p>
            <w:r>
              <w:rPr>
                <w:sz w:val="18"/>
              </w:rPr>
              <w:t>6</w:t>
            </w:r>
          </w:p>
        </w:tc>
        <w:tc>
          <w:tcPr>
            <w:tcW w:type="dxa" w:w="1728"/>
            <w:shd w:fill="F5F3EE"/>
          </w:tcPr>
          <w:p>
            <w:r>
              <w:rPr>
                <w:sz w:val="18"/>
              </w:rPr>
              <w:t>EPP Bonds (5x)</w:t>
            </w:r>
          </w:p>
        </w:tc>
        <w:tc>
          <w:tcPr>
            <w:tcW w:type="dxa" w:w="1728"/>
            <w:shd w:fill="F5F3EE"/>
          </w:tcPr>
          <w:p>
            <w:r>
              <w:rPr>
                <w:sz w:val="18"/>
              </w:rPr>
              <w:t>50,000,000</w:t>
            </w:r>
          </w:p>
        </w:tc>
        <w:tc>
          <w:tcPr>
            <w:tcW w:type="dxa" w:w="1728"/>
            <w:shd w:fill="F5F3EE"/>
          </w:tcPr>
          <w:p>
            <w:r>
              <w:rPr>
                <w:sz w:val="18"/>
              </w:rPr>
              <w:t>0.60%</w:t>
            </w:r>
          </w:p>
        </w:tc>
        <w:tc>
          <w:tcPr>
            <w:tcW w:type="dxa" w:w="1728"/>
            <w:shd w:fill="F5F3EE"/>
          </w:tcPr>
          <w:p>
            <w:r>
              <w:rPr>
                <w:sz w:val="18"/>
              </w:rPr>
              <w:t>10M KX each: MISAI, Verifas, XChan, HedgeKX, CPNX</w:t>
            </w:r>
          </w:p>
        </w:tc>
      </w:tr>
      <w:tr>
        <w:tc>
          <w:tcPr>
            <w:tcW w:type="dxa" w:w="1728"/>
          </w:tcPr>
          <w:p>
            <w:r>
              <w:rPr>
                <w:sz w:val="18"/>
              </w:rPr>
              <w:t>7</w:t>
            </w:r>
          </w:p>
        </w:tc>
        <w:tc>
          <w:tcPr>
            <w:tcW w:type="dxa" w:w="1728"/>
          </w:tcPr>
          <w:p>
            <w:r>
              <w:rPr>
                <w:sz w:val="18"/>
              </w:rPr>
              <w:t>Humanity Stake</w:t>
            </w:r>
          </w:p>
        </w:tc>
        <w:tc>
          <w:tcPr>
            <w:tcW w:type="dxa" w:w="1728"/>
          </w:tcPr>
          <w:p>
            <w:r>
              <w:rPr>
                <w:sz w:val="18"/>
              </w:rPr>
              <w:t>1,000,000</w:t>
            </w:r>
          </w:p>
        </w:tc>
        <w:tc>
          <w:tcPr>
            <w:tcW w:type="dxa" w:w="1728"/>
          </w:tcPr>
          <w:p>
            <w:r>
              <w:rPr>
                <w:sz w:val="18"/>
              </w:rPr>
              <w:t>0.012%</w:t>
            </w:r>
          </w:p>
        </w:tc>
        <w:tc>
          <w:tcPr>
            <w:tcW w:type="dxa" w:w="1728"/>
          </w:tcPr>
          <w:p>
            <w:r>
              <w:rPr>
                <w:sz w:val="18"/>
              </w:rPr>
              <w:t>Locked until 2126-01-01 (100 years)</w:t>
            </w:r>
          </w:p>
        </w:tc>
      </w:tr>
      <w:tr>
        <w:tc>
          <w:tcPr>
            <w:tcW w:type="dxa" w:w="1728"/>
            <w:shd w:fill="F5F3EE"/>
          </w:tcPr>
          <w:p>
            <w:r>
              <w:rPr>
                <w:sz w:val="18"/>
              </w:rPr>
              <w:t>8</w:t>
            </w:r>
          </w:p>
        </w:tc>
        <w:tc>
          <w:tcPr>
            <w:tcW w:type="dxa" w:w="1728"/>
            <w:shd w:fill="F5F3EE"/>
          </w:tcPr>
          <w:p>
            <w:r>
              <w:rPr>
                <w:sz w:val="18"/>
              </w:rPr>
              <w:t>Milestone 2076</w:t>
            </w:r>
          </w:p>
        </w:tc>
        <w:tc>
          <w:tcPr>
            <w:tcW w:type="dxa" w:w="1728"/>
            <w:shd w:fill="F5F3EE"/>
          </w:tcPr>
          <w:p>
            <w:r>
              <w:rPr>
                <w:sz w:val="18"/>
              </w:rPr>
              <w:t>500,000</w:t>
            </w:r>
          </w:p>
        </w:tc>
        <w:tc>
          <w:tcPr>
            <w:tcW w:type="dxa" w:w="1728"/>
            <w:shd w:fill="F5F3EE"/>
          </w:tcPr>
          <w:p>
            <w:r>
              <w:rPr>
                <w:sz w:val="18"/>
              </w:rPr>
              <w:t>0.006%</w:t>
            </w:r>
          </w:p>
        </w:tc>
        <w:tc>
          <w:tcPr>
            <w:tcW w:type="dxa" w:w="1728"/>
            <w:shd w:fill="F5F3EE"/>
          </w:tcPr>
          <w:p>
            <w:r>
              <w:rPr>
                <w:sz w:val="18"/>
              </w:rPr>
              <w:t>Locked until 2076-01-01</w:t>
            </w:r>
          </w:p>
        </w:tc>
      </w:tr>
      <w:tr>
        <w:tc>
          <w:tcPr>
            <w:tcW w:type="dxa" w:w="1728"/>
          </w:tcPr>
          <w:p>
            <w:r>
              <w:rPr>
                <w:sz w:val="18"/>
              </w:rPr>
              <w:t>9</w:t>
            </w:r>
          </w:p>
        </w:tc>
        <w:tc>
          <w:tcPr>
            <w:tcW w:type="dxa" w:w="1728"/>
          </w:tcPr>
          <w:p>
            <w:r>
              <w:rPr>
                <w:sz w:val="18"/>
              </w:rPr>
              <w:t>Protocol Reserve</w:t>
            </w:r>
          </w:p>
        </w:tc>
        <w:tc>
          <w:tcPr>
            <w:tcW w:type="dxa" w:w="1728"/>
          </w:tcPr>
          <w:p>
            <w:r>
              <w:rPr>
                <w:sz w:val="18"/>
              </w:rPr>
              <w:t>500,000</w:t>
            </w:r>
          </w:p>
        </w:tc>
        <w:tc>
          <w:tcPr>
            <w:tcW w:type="dxa" w:w="1728"/>
          </w:tcPr>
          <w:p>
            <w:r>
              <w:rPr>
                <w:sz w:val="18"/>
              </w:rPr>
              <w:t>0.006%</w:t>
            </w:r>
          </w:p>
        </w:tc>
        <w:tc>
          <w:tcPr>
            <w:tcW w:type="dxa" w:w="1728"/>
          </w:tcPr>
          <w:p>
            <w:r>
              <w:rPr>
                <w:sz w:val="18"/>
              </w:rPr>
              <w:t>Locked until 2036-01-01</w:t>
            </w:r>
          </w:p>
        </w:tc>
      </w:tr>
    </w:tbl>
    <w:p/>
    <w:p>
      <w:pPr>
        <w:pStyle w:val="Heading2"/>
      </w:pPr>
      <w:r>
        <w:rPr>
          <w:color w:val="C9A84C"/>
        </w:rPr>
        <w:t>Why KXGC Gets 300M KX</w:t>
      </w:r>
    </w:p>
    <w:p>
      <w:r>
        <w:t>KXGC’s 300,000,000 KX serves as the capital of last resort for the entire insurance and reinsurance hierarchy. It is not an allocation for spending — it is a permanent reserve. The KX sits in the bond wallet, visible on the DAG at all times. KXGC’s investable fraction is set to 0.00 (zero) by governance — meaning none of this capital can be placed at risk by AI management. It must remain fully reserved at all times. Minimum reserve ratio: 1.00 (100%).</w:t>
      </w:r>
    </w:p>
    <w:p>
      <w:pPr>
        <w:pStyle w:val="Heading2"/>
      </w:pPr>
      <w:r>
        <w:rPr>
          <w:color w:val="C9A84C"/>
        </w:rPr>
        <w:t>Treasury and Node Rewards: Harmonic Release</w:t>
      </w:r>
    </w:p>
    <w:p>
      <w:r>
        <w:t>The Treasury (1B KX) and Node Rewards (1B KX) are not released all at once. They are distributed via 100 annual harmonic time-locks. The first Treasury lock unlocks in 2027, releasing a portion. Each subsequent year, a smaller portion unlocks, following a harmonic decay curve. By 2126, all Treasury funds are released. The same pattern applies to Node Rewards starting in 2029. This ensures the protocol’s economic structure spans a century.</w:t>
      </w:r>
    </w:p>
    <w:p>
      <w:pPr>
        <w:pStyle w:val="Heading2"/>
      </w:pPr>
      <w:r>
        <w:rPr>
          <w:color w:val="C9A84C"/>
        </w:rPr>
        <w:t>Why Fixed Supply Matters for 100-Year Promises</w:t>
      </w:r>
    </w:p>
    <w:p>
      <w:r>
        <w:t>A promise that matures in 2126 depends on the KX locked today being a known fraction of total supply. If the supply could change — if new KX could be minted — the value of every existing promise would be uncertain. Fixed supply makes long-horizon promises meaningful. The 1,000,000 KX locked for the Humanity Stake (unlocking in 2126) will always be 1,000,000 out of 8,270,000,000. That ratio cannot change.</w:t>
      </w:r>
    </w:p>
    <w:p>
      <w:pPr>
        <w:pStyle w:val="Heading2"/>
      </w:pPr>
      <w:r>
        <w:rPr>
          <w:color w:val="C9A84C"/>
        </w:rPr>
        <w:t>Pre-ICO and ICO</w:t>
      </w:r>
    </w:p>
    <w:p>
      <w:r>
        <w:t>Pre-ICO is live now. Three pricing tiers before the public ICO on September 22, 2026 (the Autumnal Equinox):</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Phase</w:t>
            </w:r>
          </w:p>
        </w:tc>
        <w:tc>
          <w:tcPr>
            <w:tcW w:type="dxa" w:w="2160"/>
            <w:shd w:fill="1A1A2E"/>
          </w:tcPr>
          <w:p>
            <w:pPr>
              <w:jc w:val="left"/>
            </w:pPr>
            <w:r>
              <w:rPr>
                <w:b/>
                <w:color w:val="FFFFFF"/>
                <w:sz w:val="18"/>
              </w:rPr>
              <w:t>Price/KX</w:t>
            </w:r>
          </w:p>
        </w:tc>
        <w:tc>
          <w:tcPr>
            <w:tcW w:type="dxa" w:w="2160"/>
            <w:shd w:fill="1A1A2E"/>
          </w:tcPr>
          <w:p>
            <w:pPr>
              <w:jc w:val="left"/>
            </w:pPr>
            <w:r>
              <w:rPr>
                <w:b/>
                <w:color w:val="FFFFFF"/>
                <w:sz w:val="18"/>
              </w:rPr>
              <w:t>Discount</w:t>
            </w:r>
          </w:p>
        </w:tc>
        <w:tc>
          <w:tcPr>
            <w:tcW w:type="dxa" w:w="2160"/>
            <w:shd w:fill="1A1A2E"/>
          </w:tcPr>
          <w:p>
            <w:pPr>
              <w:jc w:val="left"/>
            </w:pPr>
            <w:r>
              <w:rPr>
                <w:b/>
                <w:color w:val="FFFFFF"/>
                <w:sz w:val="18"/>
              </w:rPr>
              <w:t>Period</w:t>
            </w:r>
          </w:p>
        </w:tc>
      </w:tr>
      <w:tr>
        <w:tc>
          <w:tcPr>
            <w:tcW w:type="dxa" w:w="2160"/>
          </w:tcPr>
          <w:p>
            <w:r>
              <w:rPr>
                <w:sz w:val="18"/>
              </w:rPr>
              <w:t>Pre-ICO Phase 1</w:t>
            </w:r>
          </w:p>
        </w:tc>
        <w:tc>
          <w:tcPr>
            <w:tcW w:type="dxa" w:w="2160"/>
          </w:tcPr>
          <w:p>
            <w:r>
              <w:rPr>
                <w:sz w:val="18"/>
              </w:rPr>
              <w:t>$0.001755</w:t>
            </w:r>
          </w:p>
        </w:tc>
        <w:tc>
          <w:tcPr>
            <w:tcW w:type="dxa" w:w="2160"/>
          </w:tcPr>
          <w:p>
            <w:r>
              <w:rPr>
                <w:sz w:val="18"/>
              </w:rPr>
              <w:t>45% off ICO</w:t>
            </w:r>
          </w:p>
        </w:tc>
        <w:tc>
          <w:tcPr>
            <w:tcW w:type="dxa" w:w="2160"/>
          </w:tcPr>
          <w:p>
            <w:r>
              <w:rPr>
                <w:sz w:val="18"/>
              </w:rPr>
              <w:t>Live now</w:t>
            </w:r>
          </w:p>
        </w:tc>
      </w:tr>
      <w:tr>
        <w:tc>
          <w:tcPr>
            <w:tcW w:type="dxa" w:w="2160"/>
            <w:shd w:fill="F5F3EE"/>
          </w:tcPr>
          <w:p>
            <w:r>
              <w:rPr>
                <w:sz w:val="18"/>
              </w:rPr>
              <w:t>Pre-ICO Phase 2</w:t>
            </w:r>
          </w:p>
        </w:tc>
        <w:tc>
          <w:tcPr>
            <w:tcW w:type="dxa" w:w="2160"/>
            <w:shd w:fill="F5F3EE"/>
          </w:tcPr>
          <w:p>
            <w:r>
              <w:rPr>
                <w:sz w:val="18"/>
              </w:rPr>
              <w:t>$0.002297</w:t>
            </w:r>
          </w:p>
        </w:tc>
        <w:tc>
          <w:tcPr>
            <w:tcW w:type="dxa" w:w="2160"/>
            <w:shd w:fill="F5F3EE"/>
          </w:tcPr>
          <w:p>
            <w:r>
              <w:rPr>
                <w:sz w:val="18"/>
              </w:rPr>
              <w:t>28% off ICO</w:t>
            </w:r>
          </w:p>
        </w:tc>
        <w:tc>
          <w:tcPr>
            <w:tcW w:type="dxa" w:w="2160"/>
            <w:shd w:fill="F5F3EE"/>
          </w:tcPr>
          <w:p>
            <w:r>
              <w:rPr>
                <w:sz w:val="18"/>
              </w:rPr>
              <w:t>June 22, 2026</w:t>
            </w:r>
          </w:p>
        </w:tc>
      </w:tr>
      <w:tr>
        <w:tc>
          <w:tcPr>
            <w:tcW w:type="dxa" w:w="2160"/>
          </w:tcPr>
          <w:p>
            <w:r>
              <w:rPr>
                <w:sz w:val="18"/>
              </w:rPr>
              <w:t>ICO</w:t>
            </w:r>
          </w:p>
        </w:tc>
        <w:tc>
          <w:tcPr>
            <w:tcW w:type="dxa" w:w="2160"/>
          </w:tcPr>
          <w:p>
            <w:r>
              <w:rPr>
                <w:sz w:val="18"/>
              </w:rPr>
              <w:t>$0.00319</w:t>
            </w:r>
          </w:p>
        </w:tc>
        <w:tc>
          <w:tcPr>
            <w:tcW w:type="dxa" w:w="2160"/>
          </w:tcPr>
          <w:p>
            <w:r>
              <w:rPr>
                <w:sz w:val="18"/>
              </w:rPr>
              <w:t>Full price</w:t>
            </w:r>
          </w:p>
        </w:tc>
        <w:tc>
          <w:tcPr>
            <w:tcW w:type="dxa" w:w="2160"/>
          </w:tcPr>
          <w:p>
            <w:r>
              <w:rPr>
                <w:sz w:val="18"/>
              </w:rPr>
              <w:t>September 22, 2026</w:t>
            </w:r>
          </w:p>
        </w:tc>
      </w:tr>
    </w:tbl>
    <w:p/>
    <w:p>
      <w:r>
        <w:t>Raise target: $20,000,000 from 6,268M KX public sale allocation. Soft cap: $500,000 USD. Fully diluted market cap at ICO: ~$26.4M.</w:t>
      </w:r>
    </w:p>
    <w:p>
      <w:pPr>
        <w:pStyle w:val="Heading1"/>
      </w:pPr>
      <w:r>
        <w:rPr>
          <w:color w:val="C9A84C"/>
        </w:rPr>
        <w:t>8. Roadmap</w:t>
      </w:r>
    </w:p>
    <w:tbl>
      <w:tblPr>
        <w:tblStyle w:val="TableGrid"/>
        <w:tblW w:type="auto" w:w="0"/>
        <w:jc w:val="left"/>
        <w:tblLook w:firstColumn="1" w:firstRow="1" w:lastColumn="0" w:lastRow="0" w:noHBand="0" w:noVBand="1" w:val="04A0"/>
      </w:tblPr>
      <w:tblGrid>
        <w:gridCol w:w="4320"/>
        <w:gridCol w:w="4320"/>
      </w:tblGrid>
      <w:tr>
        <w:tc>
          <w:tcPr>
            <w:tcW w:type="dxa" w:w="4320"/>
            <w:shd w:fill="1A1A2E"/>
          </w:tcPr>
          <w:p>
            <w:pPr>
              <w:jc w:val="left"/>
            </w:pPr>
            <w:r>
              <w:rPr>
                <w:b/>
                <w:color w:val="FFFFFF"/>
                <w:sz w:val="18"/>
              </w:rPr>
              <w:t>Date</w:t>
            </w:r>
          </w:p>
        </w:tc>
        <w:tc>
          <w:tcPr>
            <w:tcW w:type="dxa" w:w="4320"/>
            <w:shd w:fill="1A1A2E"/>
          </w:tcPr>
          <w:p>
            <w:pPr>
              <w:jc w:val="left"/>
            </w:pPr>
            <w:r>
              <w:rPr>
                <w:b/>
                <w:color w:val="FFFFFF"/>
                <w:sz w:val="18"/>
              </w:rPr>
              <w:t>Milestone</w:t>
            </w:r>
          </w:p>
        </w:tc>
      </w:tr>
      <w:tr>
        <w:tc>
          <w:tcPr>
            <w:tcW w:type="dxa" w:w="4320"/>
          </w:tcPr>
          <w:p>
            <w:r>
              <w:rPr>
                <w:sz w:val="18"/>
              </w:rPr>
              <w:t>March 25, 2026</w:t>
            </w:r>
          </w:p>
        </w:tc>
        <w:tc>
          <w:tcPr>
            <w:tcW w:type="dxa" w:w="4320"/>
          </w:tcPr>
          <w:p>
            <w:r>
              <w:rPr>
                <w:sz w:val="18"/>
              </w:rPr>
              <w:t>Genesis Zero: Final genesis locked. Protocol complete. Whitepaper v8.0 published.</w:t>
            </w:r>
          </w:p>
        </w:tc>
      </w:tr>
      <w:tr>
        <w:tc>
          <w:tcPr>
            <w:tcW w:type="dxa" w:w="4320"/>
            <w:shd w:fill="F5F3EE"/>
          </w:tcPr>
          <w:p>
            <w:r>
              <w:rPr>
                <w:sz w:val="18"/>
              </w:rPr>
              <w:t>Live now</w:t>
            </w:r>
          </w:p>
        </w:tc>
        <w:tc>
          <w:tcPr>
            <w:tcW w:type="dxa" w:w="4320"/>
            <w:shd w:fill="F5F3EE"/>
          </w:tcPr>
          <w:p>
            <w:r>
              <w:rPr>
                <w:sz w:val="18"/>
              </w:rPr>
              <w:t>Pre-ICO Phase 1 ($0.001755/KX, 45% off). Wallet v2.5+ (Windows + Android).</w:t>
            </w:r>
          </w:p>
        </w:tc>
      </w:tr>
      <w:tr>
        <w:tc>
          <w:tcPr>
            <w:tcW w:type="dxa" w:w="4320"/>
          </w:tcPr>
          <w:p>
            <w:r>
              <w:rPr>
                <w:sz w:val="18"/>
              </w:rPr>
              <w:t>June 22, 2026</w:t>
            </w:r>
          </w:p>
        </w:tc>
        <w:tc>
          <w:tcPr>
            <w:tcW w:type="dxa" w:w="4320"/>
          </w:tcPr>
          <w:p>
            <w:r>
              <w:rPr>
                <w:sz w:val="18"/>
              </w:rPr>
              <w:t>Pre-ICO Phase 2 ($0.002297/KX, 28% off).</w:t>
            </w:r>
          </w:p>
        </w:tc>
      </w:tr>
      <w:tr>
        <w:tc>
          <w:tcPr>
            <w:tcW w:type="dxa" w:w="4320"/>
            <w:shd w:fill="F5F3EE"/>
          </w:tcPr>
          <w:p>
            <w:r>
              <w:rPr>
                <w:sz w:val="18"/>
              </w:rPr>
              <w:t>September 22, 2026</w:t>
            </w:r>
          </w:p>
        </w:tc>
        <w:tc>
          <w:tcPr>
            <w:tcW w:type="dxa" w:w="4320"/>
            <w:shd w:fill="F5F3EE"/>
          </w:tcPr>
          <w:p>
            <w:r>
              <w:rPr>
                <w:sz w:val="18"/>
              </w:rPr>
              <w:t>ICO ($0.00319/KX). Public sale.</w:t>
            </w:r>
          </w:p>
        </w:tc>
      </w:tr>
      <w:tr>
        <w:tc>
          <w:tcPr>
            <w:tcW w:type="dxa" w:w="4320"/>
          </w:tcPr>
          <w:p>
            <w:r>
              <w:rPr>
                <w:sz w:val="18"/>
              </w:rPr>
              <w:t>March 22, 2027</w:t>
            </w:r>
          </w:p>
        </w:tc>
        <w:tc>
          <w:tcPr>
            <w:tcW w:type="dxa" w:w="4320"/>
          </w:tcPr>
          <w:p>
            <w:r>
              <w:rPr>
                <w:sz w:val="18"/>
              </w:rPr>
              <w:t>Believer tier unlock. First Treasury harmonic release.</w:t>
            </w:r>
          </w:p>
        </w:tc>
      </w:tr>
      <w:tr>
        <w:tc>
          <w:tcPr>
            <w:tcW w:type="dxa" w:w="4320"/>
            <w:shd w:fill="F5F3EE"/>
          </w:tcPr>
          <w:p>
            <w:r>
              <w:rPr>
                <w:sz w:val="18"/>
              </w:rPr>
              <w:t>September 22, 2027</w:t>
            </w:r>
          </w:p>
        </w:tc>
        <w:tc>
          <w:tcPr>
            <w:tcW w:type="dxa" w:w="4320"/>
            <w:shd w:fill="F5F3EE"/>
          </w:tcPr>
          <w:p>
            <w:r>
              <w:rPr>
                <w:sz w:val="18"/>
              </w:rPr>
              <w:t>Founder tier unlock.</w:t>
            </w:r>
          </w:p>
        </w:tc>
      </w:tr>
      <w:tr>
        <w:tc>
          <w:tcPr>
            <w:tcW w:type="dxa" w:w="4320"/>
          </w:tcPr>
          <w:p>
            <w:r>
              <w:rPr>
                <w:sz w:val="18"/>
              </w:rPr>
              <w:t>March 22, 2028</w:t>
            </w:r>
          </w:p>
        </w:tc>
        <w:tc>
          <w:tcPr>
            <w:tcW w:type="dxa" w:w="4320"/>
          </w:tcPr>
          <w:p>
            <w:r>
              <w:rPr>
                <w:sz w:val="18"/>
              </w:rPr>
              <w:t>Visionary tier unlock.</w:t>
            </w:r>
          </w:p>
        </w:tc>
      </w:tr>
      <w:tr>
        <w:tc>
          <w:tcPr>
            <w:tcW w:type="dxa" w:w="4320"/>
            <w:shd w:fill="F5F3EE"/>
          </w:tcPr>
          <w:p>
            <w:r>
              <w:rPr>
                <w:sz w:val="18"/>
              </w:rPr>
              <w:t>January 1, 2029</w:t>
            </w:r>
          </w:p>
        </w:tc>
        <w:tc>
          <w:tcPr>
            <w:tcW w:type="dxa" w:w="4320"/>
            <w:shd w:fill="F5F3EE"/>
          </w:tcPr>
          <w:p>
            <w:r>
              <w:rPr>
                <w:sz w:val="18"/>
              </w:rPr>
              <w:t>Node rewards begin (harmonic release over 100 years).</w:t>
            </w:r>
          </w:p>
        </w:tc>
      </w:tr>
      <w:tr>
        <w:tc>
          <w:tcPr>
            <w:tcW w:type="dxa" w:w="4320"/>
          </w:tcPr>
          <w:p>
            <w:r>
              <w:rPr>
                <w:sz w:val="18"/>
              </w:rPr>
              <w:t>Post-ICO</w:t>
            </w:r>
          </w:p>
        </w:tc>
        <w:tc>
          <w:tcPr>
            <w:tcW w:type="dxa" w:w="4320"/>
          </w:tcPr>
          <w:p>
            <w:r>
              <w:rPr>
                <w:sz w:val="18"/>
              </w:rPr>
              <w:t>XChan real Uniswap routing. MISAI live AI executor. Verifas attestor network. HedgeKX overnight hedging. KXGC Tier 1 admissions. Secondary market activation.</w:t>
            </w:r>
          </w:p>
        </w:tc>
      </w:tr>
    </w:tbl>
    <w:p/>
    <w:p>
      <w:r>
        <w:br w:type="page"/>
      </w:r>
    </w:p>
    <w:p>
      <w:pPr>
        <w:pStyle w:val="Heading1"/>
      </w:pPr>
      <w:r>
        <w:rPr>
          <w:color w:val="C9A84C"/>
        </w:rPr>
        <w:t>Appendix A — The Promise Taxonomy</w:t>
      </w:r>
    </w:p>
    <w:p>
      <w:r>
        <w:t>This appendix is for developers, finance professionals, and AI systems evaluating ChronX for integration. Every promise type is documented with its complete parameter set and workflow.</w:t>
      </w:r>
    </w:p>
    <w:p>
      <w:pPr>
        <w:pStyle w:val="Heading2"/>
      </w:pPr>
      <w:r>
        <w:rPr>
          <w:color w:val="C9A84C"/>
        </w:rPr>
        <w:t>A.1 Instant Transfer</w:t>
      </w:r>
    </w:p>
    <w:p>
      <w:r>
        <w:t>The simplest promise: send KX now. The recipient receives KX immediately upon DAG confirmation. No lock period. No conditions. Permanent record on the DAG.</w:t>
      </w:r>
    </w:p>
    <w:p>
      <w:r>
        <w:t>Use Cases:</w:t>
        <w:br/>
        <w:t>• Pay a contractor for completed work</w:t>
        <w:br/>
        <w:t>• Settle a debt between friends</w:t>
        <w:br/>
        <w:t>• Fund a trading account</w:t>
        <w:br/>
        <w:t>• Send KX to an email recipient (generates a claim code)</w:t>
        <w:br/>
        <w:t>• Move funds between your own wallets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Parameter</w:t>
            </w:r>
          </w:p>
        </w:tc>
        <w:tc>
          <w:tcPr>
            <w:tcW w:type="dxa" w:w="2160"/>
            <w:shd w:fill="1A1A2E"/>
          </w:tcPr>
          <w:p>
            <w:pPr>
              <w:jc w:val="left"/>
            </w:pPr>
            <w:r>
              <w:rPr>
                <w:b/>
                <w:color w:val="FFFFFF"/>
                <w:sz w:val="18"/>
              </w:rPr>
              <w:t>Type</w:t>
            </w:r>
          </w:p>
        </w:tc>
        <w:tc>
          <w:tcPr>
            <w:tcW w:type="dxa" w:w="2160"/>
            <w:shd w:fill="1A1A2E"/>
          </w:tcPr>
          <w:p>
            <w:pPr>
              <w:jc w:val="left"/>
            </w:pPr>
            <w:r>
              <w:rPr>
                <w:b/>
                <w:color w:val="FFFFFF"/>
                <w:sz w:val="18"/>
              </w:rPr>
              <w:t>Required</w:t>
            </w:r>
          </w:p>
        </w:tc>
        <w:tc>
          <w:tcPr>
            <w:tcW w:type="dxa" w:w="2160"/>
            <w:shd w:fill="1A1A2E"/>
          </w:tcPr>
          <w:p>
            <w:pPr>
              <w:jc w:val="left"/>
            </w:pPr>
            <w:r>
              <w:rPr>
                <w:b/>
                <w:color w:val="FFFFFF"/>
                <w:sz w:val="18"/>
              </w:rPr>
              <w:t>Description</w:t>
            </w:r>
          </w:p>
        </w:tc>
      </w:tr>
      <w:tr>
        <w:tc>
          <w:tcPr>
            <w:tcW w:type="dxa" w:w="2160"/>
          </w:tcPr>
          <w:p>
            <w:r>
              <w:rPr>
                <w:sz w:val="18"/>
              </w:rPr>
              <w:t>to</w:t>
            </w:r>
          </w:p>
        </w:tc>
        <w:tc>
          <w:tcPr>
            <w:tcW w:type="dxa" w:w="2160"/>
          </w:tcPr>
          <w:p>
            <w:r>
              <w:rPr>
                <w:sz w:val="18"/>
              </w:rPr>
              <w:t>AccountId (Base58)</w:t>
            </w:r>
          </w:p>
        </w:tc>
        <w:tc>
          <w:tcPr>
            <w:tcW w:type="dxa" w:w="2160"/>
          </w:tcPr>
          <w:p>
            <w:r>
              <w:rPr>
                <w:sz w:val="18"/>
              </w:rPr>
              <w:t>Yes</w:t>
            </w:r>
          </w:p>
        </w:tc>
        <w:tc>
          <w:tcPr>
            <w:tcW w:type="dxa" w:w="2160"/>
          </w:tcPr>
          <w:p>
            <w:r>
              <w:rPr>
                <w:sz w:val="18"/>
              </w:rPr>
              <w:t>Recipient wallet address</w:t>
            </w:r>
          </w:p>
        </w:tc>
      </w:tr>
      <w:tr>
        <w:tc>
          <w:tcPr>
            <w:tcW w:type="dxa" w:w="2160"/>
            <w:shd w:fill="F5F3EE"/>
          </w:tcPr>
          <w:p>
            <w:r>
              <w:rPr>
                <w:sz w:val="18"/>
              </w:rPr>
              <w:t>amount</w:t>
            </w:r>
          </w:p>
        </w:tc>
        <w:tc>
          <w:tcPr>
            <w:tcW w:type="dxa" w:w="2160"/>
            <w:shd w:fill="F5F3EE"/>
          </w:tcPr>
          <w:p>
            <w:r>
              <w:rPr>
                <w:sz w:val="18"/>
              </w:rPr>
              <w:t>u128 (Chronos)</w:t>
            </w:r>
          </w:p>
        </w:tc>
        <w:tc>
          <w:tcPr>
            <w:tcW w:type="dxa" w:w="2160"/>
            <w:shd w:fill="F5F3EE"/>
          </w:tcPr>
          <w:p>
            <w:r>
              <w:rPr>
                <w:sz w:val="18"/>
              </w:rPr>
              <w:t>Yes</w:t>
            </w:r>
          </w:p>
        </w:tc>
        <w:tc>
          <w:tcPr>
            <w:tcW w:type="dxa" w:w="2160"/>
            <w:shd w:fill="F5F3EE"/>
          </w:tcPr>
          <w:p>
            <w:r>
              <w:rPr>
                <w:sz w:val="18"/>
              </w:rPr>
              <w:t>Amount in Chronos (1 KX = 1,000,000 Chronos)</w:t>
            </w:r>
          </w:p>
        </w:tc>
      </w:tr>
      <w:tr>
        <w:tc>
          <w:tcPr>
            <w:tcW w:type="dxa" w:w="2160"/>
          </w:tcPr>
          <w:p>
            <w:r>
              <w:rPr>
                <w:sz w:val="18"/>
              </w:rPr>
              <w:t>memo</w:t>
            </w:r>
          </w:p>
        </w:tc>
        <w:tc>
          <w:tcPr>
            <w:tcW w:type="dxa" w:w="2160"/>
          </w:tcPr>
          <w:p>
            <w:r>
              <w:rPr>
                <w:sz w:val="18"/>
              </w:rPr>
              <w:t>String (max 256)</w:t>
            </w:r>
          </w:p>
        </w:tc>
        <w:tc>
          <w:tcPr>
            <w:tcW w:type="dxa" w:w="2160"/>
          </w:tcPr>
          <w:p>
            <w:r>
              <w:rPr>
                <w:sz w:val="18"/>
              </w:rPr>
              <w:t>No</w:t>
            </w:r>
          </w:p>
        </w:tc>
        <w:tc>
          <w:tcPr>
            <w:tcW w:type="dxa" w:w="2160"/>
          </w:tcPr>
          <w:p>
            <w:r>
              <w:rPr>
                <w:sz w:val="18"/>
              </w:rPr>
              <w:t>Human-readable note</w:t>
            </w:r>
          </w:p>
        </w:tc>
      </w:tr>
      <w:tr>
        <w:tc>
          <w:tcPr>
            <w:tcW w:type="dxa" w:w="2160"/>
            <w:shd w:fill="F5F3EE"/>
          </w:tcPr>
          <w:p>
            <w:r>
              <w:rPr>
                <w:sz w:val="18"/>
              </w:rPr>
              <w:t>memo_encrypted</w:t>
            </w:r>
          </w:p>
        </w:tc>
        <w:tc>
          <w:tcPr>
            <w:tcW w:type="dxa" w:w="2160"/>
            <w:shd w:fill="F5F3EE"/>
          </w:tcPr>
          <w:p>
            <w:r>
              <w:rPr>
                <w:sz w:val="18"/>
              </w:rPr>
              <w:t>bool</w:t>
            </w:r>
          </w:p>
        </w:tc>
        <w:tc>
          <w:tcPr>
            <w:tcW w:type="dxa" w:w="2160"/>
            <w:shd w:fill="F5F3EE"/>
          </w:tcPr>
          <w:p>
            <w:r>
              <w:rPr>
                <w:sz w:val="18"/>
              </w:rPr>
              <w:t>No</w:t>
            </w:r>
          </w:p>
        </w:tc>
        <w:tc>
          <w:tcPr>
            <w:tcW w:type="dxa" w:w="2160"/>
            <w:shd w:fill="F5F3EE"/>
          </w:tcPr>
          <w:p>
            <w:r>
              <w:rPr>
                <w:sz w:val="18"/>
              </w:rPr>
              <w:t>Default true. Encrypt memo before submission.</w:t>
            </w:r>
          </w:p>
        </w:tc>
      </w:tr>
      <w:tr>
        <w:tc>
          <w:tcPr>
            <w:tcW w:type="dxa" w:w="2160"/>
          </w:tcPr>
          <w:p>
            <w:r>
              <w:rPr>
                <w:sz w:val="18"/>
              </w:rPr>
              <w:t>memo_public</w:t>
            </w:r>
          </w:p>
        </w:tc>
        <w:tc>
          <w:tcPr>
            <w:tcW w:type="dxa" w:w="2160"/>
          </w:tcPr>
          <w:p>
            <w:r>
              <w:rPr>
                <w:sz w:val="18"/>
              </w:rPr>
              <w:t>bool</w:t>
            </w:r>
          </w:p>
        </w:tc>
        <w:tc>
          <w:tcPr>
            <w:tcW w:type="dxa" w:w="2160"/>
          </w:tcPr>
          <w:p>
            <w:r>
              <w:rPr>
                <w:sz w:val="18"/>
              </w:rPr>
              <w:t>No</w:t>
            </w:r>
          </w:p>
        </w:tc>
        <w:tc>
          <w:tcPr>
            <w:tcW w:type="dxa" w:w="2160"/>
          </w:tcPr>
          <w:p>
            <w:r>
              <w:rPr>
                <w:sz w:val="18"/>
              </w:rPr>
              <w:t>Default false. Make memo publicly visible.</w:t>
            </w:r>
          </w:p>
        </w:tc>
      </w:tr>
      <w:tr>
        <w:tc>
          <w:tcPr>
            <w:tcW w:type="dxa" w:w="2160"/>
            <w:shd w:fill="F5F3EE"/>
          </w:tcPr>
          <w:p>
            <w:r>
              <w:rPr>
                <w:sz w:val="18"/>
              </w:rPr>
              <w:t>pay_as_amount</w:t>
            </w:r>
          </w:p>
        </w:tc>
        <w:tc>
          <w:tcPr>
            <w:tcW w:type="dxa" w:w="2160"/>
            <w:shd w:fill="F5F3EE"/>
          </w:tcPr>
          <w:p>
            <w:r>
              <w:rPr>
                <w:sz w:val="18"/>
              </w:rPr>
              <w:t>f64</w:t>
            </w:r>
          </w:p>
        </w:tc>
        <w:tc>
          <w:tcPr>
            <w:tcW w:type="dxa" w:w="2160"/>
            <w:shd w:fill="F5F3EE"/>
          </w:tcPr>
          <w:p>
            <w:r>
              <w:rPr>
                <w:sz w:val="18"/>
              </w:rPr>
              <w:t>No</w:t>
            </w:r>
          </w:p>
        </w:tc>
        <w:tc>
          <w:tcPr>
            <w:tcW w:type="dxa" w:w="2160"/>
            <w:shd w:fill="F5F3EE"/>
          </w:tcPr>
          <w:p>
            <w:r>
              <w:rPr>
                <w:sz w:val="18"/>
              </w:rPr>
              <w:t>Target amount in denomination currency for PAY_AS.</w:t>
            </w:r>
          </w:p>
        </w:tc>
      </w:tr>
    </w:tbl>
    <w:p/>
    <w:p>
      <w:r>
        <w:t>Workflow:</w:t>
        <w:br/>
        <w:t>1. Sender creates a Transfer action with recipient address and amount.</w:t>
        <w:br/>
        <w:t>2. Transaction is signed with sender’s Dilithium2 private key.</w:t>
        <w:br/>
        <w:t>3. PoW is computed (20 bits leading zeros in SHA3-256).</w:t>
        <w:br/>
        <w:t>4. Transaction submitted via chronx_sendTransaction RPC.</w:t>
        <w:br/>
        <w:t>5. Engine validates: sender has sufficient balance, nonce is correct.</w:t>
        <w:br/>
        <w:t>6. KX deducted from sender, credited to recipient in the same vertex.</w:t>
        <w:br/>
        <w:t>7. If recipient account doesn’t exist, it is auto-created.</w:t>
      </w:r>
    </w:p>
    <w:p>
      <w:pPr>
        <w:pStyle w:val="Heading2"/>
      </w:pPr>
      <w:r>
        <w:rPr>
          <w:color w:val="C9A84C"/>
        </w:rPr>
        <w:t>A.2 Time-Locked Promise</w:t>
      </w:r>
    </w:p>
    <w:p>
      <w:r>
        <w:t>A promise to deliver KX at a future date. The KX is locked on the DAG immediately. The recipient can claim it only after the unlock date. The sender cannot take it back (unless a cancellation window was specified). This is the core instrument of ChronX.</w:t>
      </w:r>
    </w:p>
    <w:p>
      <w:r>
        <w:t>Use Cases:</w:t>
        <w:br/>
        <w:t>• Birthday gift: lock 1,000 KX, unlock on child’s 18th birthday</w:t>
        <w:br/>
        <w:t>• Vesting schedule: employee receives KX over 4 years</w:t>
        <w:br/>
        <w:t>• Escrow: lock KX until a deal closes</w:t>
        <w:br/>
        <w:t>• Savings commitment: lock your own KX for 1 year</w:t>
        <w:br/>
        <w:t>• Deferred compensation: employer promises payment in 6 months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Parameter</w:t>
            </w:r>
          </w:p>
        </w:tc>
        <w:tc>
          <w:tcPr>
            <w:tcW w:type="dxa" w:w="2160"/>
            <w:shd w:fill="1A1A2E"/>
          </w:tcPr>
          <w:p>
            <w:pPr>
              <w:jc w:val="left"/>
            </w:pPr>
            <w:r>
              <w:rPr>
                <w:b/>
                <w:color w:val="FFFFFF"/>
                <w:sz w:val="18"/>
              </w:rPr>
              <w:t>Type</w:t>
            </w:r>
          </w:p>
        </w:tc>
        <w:tc>
          <w:tcPr>
            <w:tcW w:type="dxa" w:w="2160"/>
            <w:shd w:fill="1A1A2E"/>
          </w:tcPr>
          <w:p>
            <w:pPr>
              <w:jc w:val="left"/>
            </w:pPr>
            <w:r>
              <w:rPr>
                <w:b/>
                <w:color w:val="FFFFFF"/>
                <w:sz w:val="18"/>
              </w:rPr>
              <w:t>Required</w:t>
            </w:r>
          </w:p>
        </w:tc>
        <w:tc>
          <w:tcPr>
            <w:tcW w:type="dxa" w:w="2160"/>
            <w:shd w:fill="1A1A2E"/>
          </w:tcPr>
          <w:p>
            <w:pPr>
              <w:jc w:val="left"/>
            </w:pPr>
            <w:r>
              <w:rPr>
                <w:b/>
                <w:color w:val="FFFFFF"/>
                <w:sz w:val="18"/>
              </w:rPr>
              <w:t>Description</w:t>
            </w:r>
          </w:p>
        </w:tc>
      </w:tr>
      <w:tr>
        <w:tc>
          <w:tcPr>
            <w:tcW w:type="dxa" w:w="2160"/>
          </w:tcPr>
          <w:p>
            <w:r>
              <w:rPr>
                <w:sz w:val="18"/>
              </w:rPr>
              <w:t>recipient</w:t>
            </w:r>
          </w:p>
        </w:tc>
        <w:tc>
          <w:tcPr>
            <w:tcW w:type="dxa" w:w="2160"/>
          </w:tcPr>
          <w:p>
            <w:r>
              <w:rPr>
                <w:sz w:val="18"/>
              </w:rPr>
              <w:t>DilithiumPublicKey</w:t>
            </w:r>
          </w:p>
        </w:tc>
        <w:tc>
          <w:tcPr>
            <w:tcW w:type="dxa" w:w="2160"/>
          </w:tcPr>
          <w:p>
            <w:r>
              <w:rPr>
                <w:sz w:val="18"/>
              </w:rPr>
              <w:t>Yes</w:t>
            </w:r>
          </w:p>
        </w:tc>
        <w:tc>
          <w:tcPr>
            <w:tcW w:type="dxa" w:w="2160"/>
          </w:tcPr>
          <w:p>
            <w:r>
              <w:rPr>
                <w:sz w:val="18"/>
              </w:rPr>
              <w:t>Recipient’s Dilithium2 public key (1312 bytes)</w:t>
            </w:r>
          </w:p>
        </w:tc>
      </w:tr>
      <w:tr>
        <w:tc>
          <w:tcPr>
            <w:tcW w:type="dxa" w:w="2160"/>
            <w:shd w:fill="F5F3EE"/>
          </w:tcPr>
          <w:p>
            <w:r>
              <w:rPr>
                <w:sz w:val="18"/>
              </w:rPr>
              <w:t>amount</w:t>
            </w:r>
          </w:p>
        </w:tc>
        <w:tc>
          <w:tcPr>
            <w:tcW w:type="dxa" w:w="2160"/>
            <w:shd w:fill="F5F3EE"/>
          </w:tcPr>
          <w:p>
            <w:r>
              <w:rPr>
                <w:sz w:val="18"/>
              </w:rPr>
              <w:t>u128 (Chronos)</w:t>
            </w:r>
          </w:p>
        </w:tc>
        <w:tc>
          <w:tcPr>
            <w:tcW w:type="dxa" w:w="2160"/>
            <w:shd w:fill="F5F3EE"/>
          </w:tcPr>
          <w:p>
            <w:r>
              <w:rPr>
                <w:sz w:val="18"/>
              </w:rPr>
              <w:t>Yes</w:t>
            </w:r>
          </w:p>
        </w:tc>
        <w:tc>
          <w:tcPr>
            <w:tcW w:type="dxa" w:w="2160"/>
            <w:shd w:fill="F5F3EE"/>
          </w:tcPr>
          <w:p>
            <w:r>
              <w:rPr>
                <w:sz w:val="18"/>
              </w:rPr>
              <w:t>Amount to lock</w:t>
            </w:r>
          </w:p>
        </w:tc>
      </w:tr>
      <w:tr>
        <w:tc>
          <w:tcPr>
            <w:tcW w:type="dxa" w:w="2160"/>
          </w:tcPr>
          <w:p>
            <w:r>
              <w:rPr>
                <w:sz w:val="18"/>
              </w:rPr>
              <w:t>unlock_at</w:t>
            </w:r>
          </w:p>
        </w:tc>
        <w:tc>
          <w:tcPr>
            <w:tcW w:type="dxa" w:w="2160"/>
          </w:tcPr>
          <w:p>
            <w:r>
              <w:rPr>
                <w:sz w:val="18"/>
              </w:rPr>
              <w:t>u64 (Unix UTC)</w:t>
            </w:r>
          </w:p>
        </w:tc>
        <w:tc>
          <w:tcPr>
            <w:tcW w:type="dxa" w:w="2160"/>
          </w:tcPr>
          <w:p>
            <w:r>
              <w:rPr>
                <w:sz w:val="18"/>
              </w:rPr>
              <w:t>Yes</w:t>
            </w:r>
          </w:p>
        </w:tc>
        <w:tc>
          <w:tcPr>
            <w:tcW w:type="dxa" w:w="2160"/>
          </w:tcPr>
          <w:p>
            <w:r>
              <w:rPr>
                <w:sz w:val="18"/>
              </w:rPr>
              <w:t>Timestamp after which recipient may claim</w:t>
            </w:r>
          </w:p>
        </w:tc>
      </w:tr>
      <w:tr>
        <w:tc>
          <w:tcPr>
            <w:tcW w:type="dxa" w:w="2160"/>
            <w:shd w:fill="F5F3EE"/>
          </w:tcPr>
          <w:p>
            <w:r>
              <w:rPr>
                <w:sz w:val="18"/>
              </w:rPr>
              <w:t>memo</w:t>
            </w:r>
          </w:p>
        </w:tc>
        <w:tc>
          <w:tcPr>
            <w:tcW w:type="dxa" w:w="2160"/>
            <w:shd w:fill="F5F3EE"/>
          </w:tcPr>
          <w:p>
            <w:r>
              <w:rPr>
                <w:sz w:val="18"/>
              </w:rPr>
              <w:t>String (max 256)</w:t>
            </w:r>
          </w:p>
        </w:tc>
        <w:tc>
          <w:tcPr>
            <w:tcW w:type="dxa" w:w="2160"/>
            <w:shd w:fill="F5F3EE"/>
          </w:tcPr>
          <w:p>
            <w:r>
              <w:rPr>
                <w:sz w:val="18"/>
              </w:rPr>
              <w:t>No</w:t>
            </w:r>
          </w:p>
        </w:tc>
        <w:tc>
          <w:tcPr>
            <w:tcW w:type="dxa" w:w="2160"/>
            <w:shd w:fill="F5F3EE"/>
          </w:tcPr>
          <w:p>
            <w:r>
              <w:rPr>
                <w:sz w:val="18"/>
              </w:rPr>
              <w:t>Human-readable note</w:t>
            </w:r>
          </w:p>
        </w:tc>
      </w:tr>
      <w:tr>
        <w:tc>
          <w:tcPr>
            <w:tcW w:type="dxa" w:w="2160"/>
          </w:tcPr>
          <w:p>
            <w:r>
              <w:rPr>
                <w:sz w:val="18"/>
              </w:rPr>
              <w:t>memo_encrypted</w:t>
            </w:r>
          </w:p>
        </w:tc>
        <w:tc>
          <w:tcPr>
            <w:tcW w:type="dxa" w:w="2160"/>
          </w:tcPr>
          <w:p>
            <w:r>
              <w:rPr>
                <w:sz w:val="18"/>
              </w:rPr>
              <w:t>bool</w:t>
            </w:r>
          </w:p>
        </w:tc>
        <w:tc>
          <w:tcPr>
            <w:tcW w:type="dxa" w:w="2160"/>
          </w:tcPr>
          <w:p>
            <w:r>
              <w:rPr>
                <w:sz w:val="18"/>
              </w:rPr>
              <w:t>No</w:t>
            </w:r>
          </w:p>
        </w:tc>
        <w:tc>
          <w:tcPr>
            <w:tcW w:type="dxa" w:w="2160"/>
          </w:tcPr>
          <w:p>
            <w:r>
              <w:rPr>
                <w:sz w:val="18"/>
              </w:rPr>
              <w:t>Default true</w:t>
            </w:r>
          </w:p>
        </w:tc>
      </w:tr>
      <w:tr>
        <w:tc>
          <w:tcPr>
            <w:tcW w:type="dxa" w:w="2160"/>
            <w:shd w:fill="F5F3EE"/>
          </w:tcPr>
          <w:p>
            <w:r>
              <w:rPr>
                <w:sz w:val="18"/>
              </w:rPr>
              <w:t>memo_public</w:t>
            </w:r>
          </w:p>
        </w:tc>
        <w:tc>
          <w:tcPr>
            <w:tcW w:type="dxa" w:w="2160"/>
            <w:shd w:fill="F5F3EE"/>
          </w:tcPr>
          <w:p>
            <w:r>
              <w:rPr>
                <w:sz w:val="18"/>
              </w:rPr>
              <w:t>bool</w:t>
            </w:r>
          </w:p>
        </w:tc>
        <w:tc>
          <w:tcPr>
            <w:tcW w:type="dxa" w:w="2160"/>
            <w:shd w:fill="F5F3EE"/>
          </w:tcPr>
          <w:p>
            <w:r>
              <w:rPr>
                <w:sz w:val="18"/>
              </w:rPr>
              <w:t>No</w:t>
            </w:r>
          </w:p>
        </w:tc>
        <w:tc>
          <w:tcPr>
            <w:tcW w:type="dxa" w:w="2160"/>
            <w:shd w:fill="F5F3EE"/>
          </w:tcPr>
          <w:p>
            <w:r>
              <w:rPr>
                <w:sz w:val="18"/>
              </w:rPr>
              <w:t>Default false</w:t>
            </w:r>
          </w:p>
        </w:tc>
      </w:tr>
      <w:tr>
        <w:tc>
          <w:tcPr>
            <w:tcW w:type="dxa" w:w="2160"/>
          </w:tcPr>
          <w:p>
            <w:r>
              <w:rPr>
                <w:sz w:val="18"/>
              </w:rPr>
              <w:t>cancellation_window_secs</w:t>
            </w:r>
          </w:p>
        </w:tc>
        <w:tc>
          <w:tcPr>
            <w:tcW w:type="dxa" w:w="2160"/>
          </w:tcPr>
          <w:p>
            <w:r>
              <w:rPr>
                <w:sz w:val="18"/>
              </w:rPr>
              <w:t>u32</w:t>
            </w:r>
          </w:p>
        </w:tc>
        <w:tc>
          <w:tcPr>
            <w:tcW w:type="dxa" w:w="2160"/>
          </w:tcPr>
          <w:p>
            <w:r>
              <w:rPr>
                <w:sz w:val="18"/>
              </w:rPr>
              <w:t>No</w:t>
            </w:r>
          </w:p>
        </w:tc>
        <w:tc>
          <w:tcPr>
            <w:tcW w:type="dxa" w:w="2160"/>
          </w:tcPr>
          <w:p>
            <w:r>
              <w:rPr>
                <w:sz w:val="18"/>
              </w:rPr>
              <w:t>Seconds from creation sender may cancel. None = irrevocable.</w:t>
            </w:r>
          </w:p>
        </w:tc>
      </w:tr>
      <w:tr>
        <w:tc>
          <w:tcPr>
            <w:tcW w:type="dxa" w:w="2160"/>
            <w:shd w:fill="F5F3EE"/>
          </w:tcPr>
          <w:p>
            <w:r>
              <w:rPr>
                <w:sz w:val="18"/>
              </w:rPr>
              <w:t>pay_as_amount</w:t>
            </w:r>
          </w:p>
        </w:tc>
        <w:tc>
          <w:tcPr>
            <w:tcW w:type="dxa" w:w="2160"/>
            <w:shd w:fill="F5F3EE"/>
          </w:tcPr>
          <w:p>
            <w:r>
              <w:rPr>
                <w:sz w:val="18"/>
              </w:rPr>
              <w:t>f64</w:t>
            </w:r>
          </w:p>
        </w:tc>
        <w:tc>
          <w:tcPr>
            <w:tcW w:type="dxa" w:w="2160"/>
            <w:shd w:fill="F5F3EE"/>
          </w:tcPr>
          <w:p>
            <w:r>
              <w:rPr>
                <w:sz w:val="18"/>
              </w:rPr>
              <w:t>No</w:t>
            </w:r>
          </w:p>
        </w:tc>
        <w:tc>
          <w:tcPr>
            <w:tcW w:type="dxa" w:w="2160"/>
            <w:shd w:fill="F5F3EE"/>
          </w:tcPr>
          <w:p>
            <w:r>
              <w:rPr>
                <w:sz w:val="18"/>
              </w:rPr>
              <w:t>Target amount in denomination currency</w:t>
            </w:r>
          </w:p>
        </w:tc>
      </w:tr>
      <w:tr>
        <w:tc>
          <w:tcPr>
            <w:tcW w:type="dxa" w:w="2160"/>
          </w:tcPr>
          <w:p>
            <w:r>
              <w:rPr>
                <w:sz w:val="18"/>
              </w:rPr>
              <w:t>pay_as</w:t>
            </w:r>
          </w:p>
        </w:tc>
        <w:tc>
          <w:tcPr>
            <w:tcW w:type="dxa" w:w="2160"/>
          </w:tcPr>
          <w:p>
            <w:r>
              <w:rPr>
                <w:sz w:val="18"/>
              </w:rPr>
              <w:t>PayAsDenomination</w:t>
            </w:r>
          </w:p>
        </w:tc>
        <w:tc>
          <w:tcPr>
            <w:tcW w:type="dxa" w:w="2160"/>
          </w:tcPr>
          <w:p>
            <w:r>
              <w:rPr>
                <w:sz w:val="18"/>
              </w:rPr>
              <w:t>No</w:t>
            </w:r>
          </w:p>
        </w:tc>
        <w:tc>
          <w:tcPr>
            <w:tcW w:type="dxa" w:w="2160"/>
          </w:tcPr>
          <w:p>
            <w:r>
              <w:rPr>
                <w:sz w:val="18"/>
              </w:rPr>
              <w:t>Denomination mode (FixedKX, UsdEquivalentAtMaturity, etc.)</w:t>
            </w:r>
          </w:p>
        </w:tc>
      </w:tr>
      <w:tr>
        <w:tc>
          <w:tcPr>
            <w:tcW w:type="dxa" w:w="2160"/>
            <w:shd w:fill="F5F3EE"/>
          </w:tcPr>
          <w:p>
            <w:r>
              <w:rPr>
                <w:sz w:val="18"/>
              </w:rPr>
              <w:t>email_recipient_hash</w:t>
            </w:r>
          </w:p>
        </w:tc>
        <w:tc>
          <w:tcPr>
            <w:tcW w:type="dxa" w:w="2160"/>
            <w:shd w:fill="F5F3EE"/>
          </w:tcPr>
          <w:p>
            <w:r>
              <w:rPr>
                <w:sz w:val="18"/>
              </w:rPr>
              <w:t>[u8;32]</w:t>
            </w:r>
          </w:p>
        </w:tc>
        <w:tc>
          <w:tcPr>
            <w:tcW w:type="dxa" w:w="2160"/>
            <w:shd w:fill="F5F3EE"/>
          </w:tcPr>
          <w:p>
            <w:r>
              <w:rPr>
                <w:sz w:val="18"/>
              </w:rPr>
              <w:t>No</w:t>
            </w:r>
          </w:p>
        </w:tc>
        <w:tc>
          <w:tcPr>
            <w:tcW w:type="dxa" w:w="2160"/>
            <w:shd w:fill="F5F3EE"/>
          </w:tcPr>
          <w:p>
            <w:r>
              <w:rPr>
                <w:sz w:val="18"/>
              </w:rPr>
              <w:t>BLAKE3 hash of recipient email (for email claims)</w:t>
            </w:r>
          </w:p>
        </w:tc>
      </w:tr>
      <w:tr>
        <w:tc>
          <w:tcPr>
            <w:tcW w:type="dxa" w:w="2160"/>
          </w:tcPr>
          <w:p>
            <w:r>
              <w:rPr>
                <w:sz w:val="18"/>
              </w:rPr>
              <w:t>claim_window_secs</w:t>
            </w:r>
          </w:p>
        </w:tc>
        <w:tc>
          <w:tcPr>
            <w:tcW w:type="dxa" w:w="2160"/>
          </w:tcPr>
          <w:p>
            <w:r>
              <w:rPr>
                <w:sz w:val="18"/>
              </w:rPr>
              <w:t>u64</w:t>
            </w:r>
          </w:p>
        </w:tc>
        <w:tc>
          <w:tcPr>
            <w:tcW w:type="dxa" w:w="2160"/>
          </w:tcPr>
          <w:p>
            <w:r>
              <w:rPr>
                <w:sz w:val="18"/>
              </w:rPr>
              <w:t>No</w:t>
            </w:r>
          </w:p>
        </w:tc>
        <w:tc>
          <w:tcPr>
            <w:tcW w:type="dxa" w:w="2160"/>
          </w:tcPr>
          <w:p>
            <w:r>
              <w:rPr>
                <w:sz w:val="18"/>
              </w:rPr>
              <w:t>Seconds recipient has to claim before unclaimed_action</w:t>
            </w:r>
          </w:p>
        </w:tc>
      </w:tr>
      <w:tr>
        <w:tc>
          <w:tcPr>
            <w:tcW w:type="dxa" w:w="2160"/>
            <w:shd w:fill="F5F3EE"/>
          </w:tcPr>
          <w:p>
            <w:r>
              <w:rPr>
                <w:sz w:val="18"/>
              </w:rPr>
              <w:t>unclaimed_action</w:t>
            </w:r>
          </w:p>
        </w:tc>
        <w:tc>
          <w:tcPr>
            <w:tcW w:type="dxa" w:w="2160"/>
            <w:shd w:fill="F5F3EE"/>
          </w:tcPr>
          <w:p>
            <w:r>
              <w:rPr>
                <w:sz w:val="18"/>
              </w:rPr>
              <w:t>UnclaimedAction</w:t>
            </w:r>
          </w:p>
        </w:tc>
        <w:tc>
          <w:tcPr>
            <w:tcW w:type="dxa" w:w="2160"/>
            <w:shd w:fill="F5F3EE"/>
          </w:tcPr>
          <w:p>
            <w:r>
              <w:rPr>
                <w:sz w:val="18"/>
              </w:rPr>
              <w:t>No</w:t>
            </w:r>
          </w:p>
        </w:tc>
        <w:tc>
          <w:tcPr>
            <w:tcW w:type="dxa" w:w="2160"/>
            <w:shd w:fill="F5F3EE"/>
          </w:tcPr>
          <w:p>
            <w:r>
              <w:rPr>
                <w:sz w:val="18"/>
              </w:rPr>
              <w:t>What happens if unclaimed: RevertToSender (default)</w:t>
            </w:r>
          </w:p>
        </w:tc>
      </w:tr>
      <w:tr>
        <w:tc>
          <w:tcPr>
            <w:tcW w:type="dxa" w:w="2160"/>
          </w:tcPr>
          <w:p>
            <w:r>
              <w:rPr>
                <w:sz w:val="18"/>
              </w:rPr>
              <w:t>lock_type</w:t>
            </w:r>
          </w:p>
        </w:tc>
        <w:tc>
          <w:tcPr>
            <w:tcW w:type="dxa" w:w="2160"/>
          </w:tcPr>
          <w:p>
            <w:r>
              <w:rPr>
                <w:sz w:val="18"/>
              </w:rPr>
              <w:t>String</w:t>
            </w:r>
          </w:p>
        </w:tc>
        <w:tc>
          <w:tcPr>
            <w:tcW w:type="dxa" w:w="2160"/>
          </w:tcPr>
          <w:p>
            <w:r>
              <w:rPr>
                <w:sz w:val="18"/>
              </w:rPr>
              <w:t>No</w:t>
            </w:r>
          </w:p>
        </w:tc>
        <w:tc>
          <w:tcPr>
            <w:tcW w:type="dxa" w:w="2160"/>
          </w:tcPr>
          <w:p>
            <w:r>
              <w:rPr>
                <w:sz w:val="18"/>
              </w:rPr>
              <w:t>Type tag: "S" = standard, "M" = AI-managed</w:t>
            </w:r>
          </w:p>
        </w:tc>
      </w:tr>
      <w:tr>
        <w:tc>
          <w:tcPr>
            <w:tcW w:type="dxa" w:w="2160"/>
            <w:shd w:fill="F5F3EE"/>
          </w:tcPr>
          <w:p>
            <w:r>
              <w:rPr>
                <w:sz w:val="18"/>
              </w:rPr>
              <w:t>agent_managed</w:t>
            </w:r>
          </w:p>
        </w:tc>
        <w:tc>
          <w:tcPr>
            <w:tcW w:type="dxa" w:w="2160"/>
            <w:shd w:fill="F5F3EE"/>
          </w:tcPr>
          <w:p>
            <w:r>
              <w:rPr>
                <w:sz w:val="18"/>
              </w:rPr>
              <w:t>bool</w:t>
            </w:r>
          </w:p>
        </w:tc>
        <w:tc>
          <w:tcPr>
            <w:tcW w:type="dxa" w:w="2160"/>
            <w:shd w:fill="F5F3EE"/>
          </w:tcPr>
          <w:p>
            <w:r>
              <w:rPr>
                <w:sz w:val="18"/>
              </w:rPr>
              <w:t>No</w:t>
            </w:r>
          </w:p>
        </w:tc>
        <w:tc>
          <w:tcPr>
            <w:tcW w:type="dxa" w:w="2160"/>
            <w:shd w:fill="F5F3EE"/>
          </w:tcPr>
          <w:p>
            <w:r>
              <w:rPr>
                <w:sz w:val="18"/>
              </w:rPr>
              <w:t>If true, investable fraction managed by MISAI</w:t>
            </w:r>
          </w:p>
        </w:tc>
      </w:tr>
      <w:tr>
        <w:tc>
          <w:tcPr>
            <w:tcW w:type="dxa" w:w="2160"/>
          </w:tcPr>
          <w:p>
            <w:r>
              <w:rPr>
                <w:sz w:val="18"/>
              </w:rPr>
              <w:t>investable_fraction</w:t>
            </w:r>
          </w:p>
        </w:tc>
        <w:tc>
          <w:tcPr>
            <w:tcW w:type="dxa" w:w="2160"/>
          </w:tcPr>
          <w:p>
            <w:r>
              <w:rPr>
                <w:sz w:val="18"/>
              </w:rPr>
              <w:t>f64</w:t>
            </w:r>
          </w:p>
        </w:tc>
        <w:tc>
          <w:tcPr>
            <w:tcW w:type="dxa" w:w="2160"/>
          </w:tcPr>
          <w:p>
            <w:r>
              <w:rPr>
                <w:sz w:val="18"/>
              </w:rPr>
              <w:t>No</w:t>
            </w:r>
          </w:p>
        </w:tc>
        <w:tc>
          <w:tcPr>
            <w:tcW w:type="dxa" w:w="2160"/>
          </w:tcPr>
          <w:p>
            <w:r>
              <w:rPr>
                <w:sz w:val="18"/>
              </w:rPr>
              <w:t>0.0-1.0, fraction available for AI investment</w:t>
            </w:r>
          </w:p>
        </w:tc>
      </w:tr>
      <w:tr>
        <w:tc>
          <w:tcPr>
            <w:tcW w:type="dxa" w:w="2160"/>
            <w:shd w:fill="F5F3EE"/>
          </w:tcPr>
          <w:p>
            <w:r>
              <w:rPr>
                <w:sz w:val="18"/>
              </w:rPr>
              <w:t>risk_level</w:t>
            </w:r>
          </w:p>
        </w:tc>
        <w:tc>
          <w:tcPr>
            <w:tcW w:type="dxa" w:w="2160"/>
            <w:shd w:fill="F5F3EE"/>
          </w:tcPr>
          <w:p>
            <w:r>
              <w:rPr>
                <w:sz w:val="18"/>
              </w:rPr>
              <w:t>u32</w:t>
            </w:r>
          </w:p>
        </w:tc>
        <w:tc>
          <w:tcPr>
            <w:tcW w:type="dxa" w:w="2160"/>
            <w:shd w:fill="F5F3EE"/>
          </w:tcPr>
          <w:p>
            <w:r>
              <w:rPr>
                <w:sz w:val="18"/>
              </w:rPr>
              <w:t>No</w:t>
            </w:r>
          </w:p>
        </w:tc>
        <w:tc>
          <w:tcPr>
            <w:tcW w:type="dxa" w:w="2160"/>
            <w:shd w:fill="F5F3EE"/>
          </w:tcPr>
          <w:p>
            <w:r>
              <w:rPr>
                <w:sz w:val="18"/>
              </w:rPr>
              <w:t>1-100, risk tolerance for AI management</w:t>
            </w:r>
          </w:p>
        </w:tc>
      </w:tr>
      <w:tr>
        <w:tc>
          <w:tcPr>
            <w:tcW w:type="dxa" w:w="2160"/>
          </w:tcPr>
          <w:p>
            <w:r>
              <w:rPr>
                <w:sz w:val="18"/>
              </w:rPr>
              <w:t>sign_of_life_interval_days</w:t>
            </w:r>
          </w:p>
        </w:tc>
        <w:tc>
          <w:tcPr>
            <w:tcW w:type="dxa" w:w="2160"/>
          </w:tcPr>
          <w:p>
            <w:r>
              <w:rPr>
                <w:sz w:val="18"/>
              </w:rPr>
              <w:t>u64</w:t>
            </w:r>
          </w:p>
        </w:tc>
        <w:tc>
          <w:tcPr>
            <w:tcW w:type="dxa" w:w="2160"/>
          </w:tcPr>
          <w:p>
            <w:r>
              <w:rPr>
                <w:sz w:val="18"/>
              </w:rPr>
              <w:t>No</w:t>
            </w:r>
          </w:p>
        </w:tc>
        <w:tc>
          <w:tcPr>
            <w:tcW w:type="dxa" w:w="2160"/>
          </w:tcPr>
          <w:p>
            <w:r>
              <w:rPr>
                <w:sz w:val="18"/>
              </w:rPr>
              <w:t>Days between required sign-of-life attestations</w:t>
            </w:r>
          </w:p>
        </w:tc>
      </w:tr>
      <w:tr>
        <w:tc>
          <w:tcPr>
            <w:tcW w:type="dxa" w:w="2160"/>
            <w:shd w:fill="F5F3EE"/>
          </w:tcPr>
          <w:p>
            <w:r>
              <w:rPr>
                <w:sz w:val="18"/>
              </w:rPr>
              <w:t>guardian_pubkey</w:t>
            </w:r>
          </w:p>
        </w:tc>
        <w:tc>
          <w:tcPr>
            <w:tcW w:type="dxa" w:w="2160"/>
            <w:shd w:fill="F5F3EE"/>
          </w:tcPr>
          <w:p>
            <w:r>
              <w:rPr>
                <w:sz w:val="18"/>
              </w:rPr>
              <w:t>DilithiumPublicKey</w:t>
            </w:r>
          </w:p>
        </w:tc>
        <w:tc>
          <w:tcPr>
            <w:tcW w:type="dxa" w:w="2160"/>
            <w:shd w:fill="F5F3EE"/>
          </w:tcPr>
          <w:p>
            <w:r>
              <w:rPr>
                <w:sz w:val="18"/>
              </w:rPr>
              <w:t>No</w:t>
            </w:r>
          </w:p>
        </w:tc>
        <w:tc>
          <w:tcPr>
            <w:tcW w:type="dxa" w:w="2160"/>
            <w:shd w:fill="F5F3EE"/>
          </w:tcPr>
          <w:p>
            <w:r>
              <w:rPr>
                <w:sz w:val="18"/>
              </w:rPr>
              <w:t>Receives funds if sign of life is missed</w:t>
            </w:r>
          </w:p>
        </w:tc>
      </w:tr>
      <w:tr>
        <w:tc>
          <w:tcPr>
            <w:tcW w:type="dxa" w:w="2160"/>
          </w:tcPr>
          <w:p>
            <w:r>
              <w:rPr>
                <w:sz w:val="18"/>
              </w:rPr>
              <w:t>beneficiary_package</w:t>
            </w:r>
          </w:p>
        </w:tc>
        <w:tc>
          <w:tcPr>
            <w:tcW w:type="dxa" w:w="2160"/>
          </w:tcPr>
          <w:p>
            <w:r>
              <w:rPr>
                <w:sz w:val="18"/>
              </w:rPr>
              <w:t>Vec&lt;u8&gt;</w:t>
            </w:r>
          </w:p>
        </w:tc>
        <w:tc>
          <w:tcPr>
            <w:tcW w:type="dxa" w:w="2160"/>
          </w:tcPr>
          <w:p>
            <w:r>
              <w:rPr>
                <w:sz w:val="18"/>
              </w:rPr>
              <w:t>No</w:t>
            </w:r>
          </w:p>
        </w:tc>
        <w:tc>
          <w:tcPr>
            <w:tcW w:type="dxa" w:w="2160"/>
          </w:tcPr>
          <w:p>
            <w:r>
              <w:rPr>
                <w:sz w:val="18"/>
              </w:rPr>
              <w:t>Encrypted ID package for Verifas long-horizon delivery</w:t>
            </w:r>
          </w:p>
        </w:tc>
      </w:tr>
      <w:tr>
        <w:tc>
          <w:tcPr>
            <w:tcW w:type="dxa" w:w="2160"/>
            <w:shd w:fill="F5F3EE"/>
          </w:tcPr>
          <w:p>
            <w:r>
              <w:rPr>
                <w:sz w:val="18"/>
              </w:rPr>
              <w:t>convert_to</w:t>
            </w:r>
          </w:p>
        </w:tc>
        <w:tc>
          <w:tcPr>
            <w:tcW w:type="dxa" w:w="2160"/>
            <w:shd w:fill="F5F3EE"/>
          </w:tcPr>
          <w:p>
            <w:r>
              <w:rPr>
                <w:sz w:val="18"/>
              </w:rPr>
              <w:t>String</w:t>
            </w:r>
          </w:p>
        </w:tc>
        <w:tc>
          <w:tcPr>
            <w:tcW w:type="dxa" w:w="2160"/>
            <w:shd w:fill="F5F3EE"/>
          </w:tcPr>
          <w:p>
            <w:r>
              <w:rPr>
                <w:sz w:val="18"/>
              </w:rPr>
              <w:t>No</w:t>
            </w:r>
          </w:p>
        </w:tc>
        <w:tc>
          <w:tcPr>
            <w:tcW w:type="dxa" w:w="2160"/>
            <w:shd w:fill="F5F3EE"/>
          </w:tcPr>
          <w:p>
            <w:r>
              <w:rPr>
                <w:sz w:val="18"/>
              </w:rPr>
              <w:t>Suggested conversion currency (suggestion only)</w:t>
            </w:r>
          </w:p>
        </w:tc>
      </w:tr>
      <w:tr>
        <w:tc>
          <w:tcPr>
            <w:tcW w:type="dxa" w:w="2160"/>
          </w:tcPr>
          <w:p>
            <w:r>
              <w:rPr>
                <w:sz w:val="18"/>
              </w:rPr>
              <w:t>tags</w:t>
            </w:r>
          </w:p>
        </w:tc>
        <w:tc>
          <w:tcPr>
            <w:tcW w:type="dxa" w:w="2160"/>
          </w:tcPr>
          <w:p>
            <w:r>
              <w:rPr>
                <w:sz w:val="18"/>
              </w:rPr>
              <w:t>Vec&lt;String&gt;</w:t>
            </w:r>
          </w:p>
        </w:tc>
        <w:tc>
          <w:tcPr>
            <w:tcW w:type="dxa" w:w="2160"/>
          </w:tcPr>
          <w:p>
            <w:r>
              <w:rPr>
                <w:sz w:val="18"/>
              </w:rPr>
              <w:t>No</w:t>
            </w:r>
          </w:p>
        </w:tc>
        <w:tc>
          <w:tcPr>
            <w:tcW w:type="dxa" w:w="2160"/>
          </w:tcPr>
          <w:p>
            <w:r>
              <w:rPr>
                <w:sz w:val="18"/>
              </w:rPr>
              <w:t>User-defined labels (max 5, max 32 chars each)</w:t>
            </w:r>
          </w:p>
        </w:tc>
      </w:tr>
    </w:tbl>
    <w:p/>
    <w:p>
      <w:r>
        <w:t>Workflow:</w:t>
        <w:br/>
        <w:t>1. Sender creates TimeLockCreate action with recipient, amount, and unlock_at.</w:t>
        <w:br/>
        <w:t>2. Transaction signed and submitted.</w:t>
        <w:br/>
        <w:t>3. Engine deducts KX from sender. Lock is created in the timelocks sled tree.</w:t>
        <w:br/>
        <w:t>4. Lock status: Pending until unlock_at passes.</w:t>
        <w:br/>
        <w:t>5. After unlock_at: recipient submits TimeLockClaim action.</w:t>
        <w:br/>
        <w:t>6. Engine verifies claimer is the registered recipient. KX credited.</w:t>
        <w:br/>
        <w:t>7. If cancellation_window_secs was set and window hasn’t expired: sender may CancelTimeLock.</w:t>
        <w:br/>
        <w:t>8. Locks &gt;= 1 year automatically get a 24-hour cancellation window.</w:t>
        <w:br/>
        <w:t>9. Email locks automatically get a 72-hour cancellation window.</w:t>
      </w:r>
    </w:p>
    <w:p>
      <w:pPr>
        <w:pStyle w:val="Heading2"/>
      </w:pPr>
      <w:r>
        <w:rPr>
          <w:color w:val="C9A84C"/>
        </w:rPr>
        <w:t>A.3 Email Claim Promise</w:t>
      </w:r>
    </w:p>
    <w:p>
      <w:r>
        <w:t>A promise to an email address. The sender doesn’t need the recipient’s wallet address. The protocol generates a claim code (format: KX-XXXX-XXXX-XXXX-XXXX) and the sender shares it with the recipient via email. The recipient enters the code in their wallet to claim.</w:t>
      </w:r>
    </w:p>
    <w:p>
      <w:r>
        <w:t>Use Cases:</w:t>
        <w:br/>
        <w:t>• Send KX to someone who doesn’t have a wallet yet</w:t>
        <w:br/>
        <w:t>• Gift KX via email invitation</w:t>
        <w:br/>
        <w:t>• Payroll to contractors who only have email</w:t>
        <w:br/>
        <w:t>• Rewards distribution to a mailing list</w:t>
        <w:br/>
        <w:t>• Onboarding: new user’s first KX comes via email claim</w:t>
      </w:r>
    </w:p>
    <w:p>
      <w:r>
        <w:t>Claim Security: The sender’s wallet generates a random claim secret, computes BLAKE3(secret), and stores the hash on-chain in the email_claim_hashes sled tree. Only someone with the plaintext secret can claim. The email hash (BLAKE3 of the email address) is stored as recipient_email_hash for routing purposes. The actual email is never stored on-chain.</w:t>
      </w:r>
    </w:p>
    <w:p>
      <w:r>
        <w:t>Claim window: 72 hours (259,200 seconds). If unclaimed within 72 hours, funds automatically revert to the sender (unclaimed_action: RevertToSender). The sender can also manually reclaim via ReclaimExpiredLock.</w:t>
      </w:r>
    </w:p>
    <w:p>
      <w:r>
        <w:t>Verified Delivery: If the recipient has verified their email via the wallet’s email verification flow, incoming email locks are automatically delivered by the relay wallet. No claim code needed.</w:t>
      </w:r>
    </w:p>
    <w:p>
      <w:pPr>
        <w:pStyle w:val="Heading2"/>
      </w:pPr>
      <w:r>
        <w:rPr>
          <w:color w:val="C9A84C"/>
        </w:rPr>
        <w:t>A.4 Cascade Promise</w:t>
      </w:r>
    </w:p>
    <w:p>
      <w:r>
        <w:t>Multiple promises sent as a series, sharing a single claim code. The recipient claims all matured stages at once. Each stage can have a different unlock date and amount.</w:t>
      </w:r>
    </w:p>
    <w:p>
      <w:r>
        <w:t>Use Cases:</w:t>
        <w:br/>
        <w:t>• Welcome bonus: 100 KX now, 250 KX in a week, 500 KX in a month</w:t>
        <w:br/>
        <w:t>• Vesting schedule: quarterly releases over 2 years</w:t>
        <w:br/>
        <w:t>• Drip campaign: engagement rewards released over time</w:t>
        <w:br/>
        <w:t>• Inheritance planning: staged distribution over decades</w:t>
      </w:r>
    </w:p>
    <w:p>
      <w:r>
        <w:t>Implementation: Multiple TimeLockCreate actions in a single transaction, all sharing the same extension_data (BLAKE3 of one shared claim code). The wallet groups them by claim_secret_hash. TimeLockClaimWithSecret batch-claims ALL matured locks sharing the same claim_secret_hash. RPC: chronx_getCascadeDetails returns lock_count, total, per-lock info.</w:t>
      </w:r>
    </w:p>
    <w:p>
      <w:pPr>
        <w:pStyle w:val="Heading2"/>
      </w:pPr>
      <w:r>
        <w:rPr>
          <w:color w:val="C9A84C"/>
        </w:rPr>
        <w:t>A.5 PAY_AS Promise</w:t>
      </w:r>
    </w:p>
    <w:p>
      <w:r>
        <w:t>A promise denominated in a non-KX currency. The sender says “I promise $500 USD.” The protocol locks the KX equivalent. At maturity, the KX equivalent of $500 (at the current exchange rate) is delivered.</w:t>
      </w:r>
    </w:p>
    <w:p>
      <w:r>
        <w:t>Use Cases:</w:t>
        <w:br/>
        <w:t>• Insurance policy: “Pay $50,000 if the house burns down”</w:t>
        <w:br/>
        <w:t>• Cross-border lending: loan in EUR, lender holds KX</w:t>
        <w:br/>
        <w:t>• Salary promise: “Pay $3,000 on the 1st of each month”</w:t>
        <w:br/>
        <w:t>• Trade settlement: buyer pays in GBP, seller receives KX</w:t>
      </w:r>
    </w:p>
    <w:p>
      <w:r>
        <w:t>The sender chooses a PAY_AS mode (see Section 3). The pay_as_amount field records the target amount in the denomination currency. The pay_as field records the denomination mode. At maturity, XChan provides the oracle rate. The protocol calculates the required KX and delivers it. If the locked KX exceeds the requirement, the surplus remains with the lock. If it falls short, the full locked amount is delivered (the protocol never delivers more than was locked).</w:t>
      </w:r>
    </w:p>
    <w:p>
      <w:r>
        <w:br w:type="page"/>
      </w:r>
    </w:p>
    <w:p>
      <w:pPr>
        <w:pStyle w:val="Heading1"/>
      </w:pPr>
      <w:r>
        <w:rPr>
          <w:color w:val="C9A84C"/>
        </w:rPr>
        <w:t>Appendix B — Bilateral Promises (Loans)</w:t>
      </w:r>
    </w:p>
    <w:p>
      <w:r>
        <w:t>A loan is a bilateral promise — two parties, mutual consent, recorded on the DAG. The lender makes a promise to deliver KX. The borrower makes a promise to repay with interest. Credit Axiom IV: no obligation exists without the explicit consent of both parties.</w:t>
      </w:r>
    </w:p>
    <w:p>
      <w:r>
        <w:t>Every loan begins with a LoanOffer (lender creates, signs). The borrower reviews and either submits a LoanAcceptance (obligation live) or a LoanDecline. The lender may withdraw an unaccepted offer via LoanOfferWithdrawn. Neither party can impose terms unilaterally.</w:t>
      </w:r>
    </w:p>
    <w:p>
      <w:pPr>
        <w:pStyle w:val="Heading2"/>
      </w:pPr>
      <w:r>
        <w:rPr>
          <w:color w:val="C9A84C"/>
        </w:rPr>
        <w:t>B.1 Fixed Term Loan</w:t>
      </w:r>
    </w:p>
    <w:p>
      <w:r>
        <w:t>The most common loan type. A lender offers KX to a borrower with a fixed interest rate, a defined term, and a payment schedule. Each payment stage specifies the date, amount, and type (InterestOnly, PrincipalOnly, PrincipalAndInterest, BulletFinal, Custom).</w:t>
      </w:r>
    </w:p>
    <w:p>
      <w:r>
        <w:t>Use Cases:</w:t>
        <w:br/>
        <w:t>• Personal loan: 10,000 KX at 5% for 12 months, monthly payments</w:t>
        <w:br/>
        <w:t>• Business term loan: 500,000 KX at 8% for 36 months, amortizing</w:t>
        <w:br/>
        <w:t>• Bridge loan: 100,000 KX at 12% for 90 days, bullet repayment</w:t>
        <w:br/>
        <w:t>• Mortgage: 1,000,000 KX at 4% for 30 years, monthly P&amp;I</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Type</w:t>
            </w:r>
          </w:p>
        </w:tc>
        <w:tc>
          <w:tcPr>
            <w:tcW w:type="dxa" w:w="2880"/>
            <w:shd w:fill="1A1A2E"/>
          </w:tcPr>
          <w:p>
            <w:pPr>
              <w:jc w:val="left"/>
            </w:pPr>
            <w:r>
              <w:rPr>
                <w:b/>
                <w:color w:val="FFFFFF"/>
                <w:sz w:val="18"/>
              </w:rPr>
              <w:t>Description</w:t>
            </w:r>
          </w:p>
        </w:tc>
      </w:tr>
      <w:tr>
        <w:tc>
          <w:tcPr>
            <w:tcW w:type="dxa" w:w="2880"/>
          </w:tcPr>
          <w:p>
            <w:r>
              <w:rPr>
                <w:sz w:val="18"/>
              </w:rPr>
              <w:t>loan_id</w:t>
            </w:r>
          </w:p>
        </w:tc>
        <w:tc>
          <w:tcPr>
            <w:tcW w:type="dxa" w:w="2880"/>
          </w:tcPr>
          <w:p>
            <w:r>
              <w:rPr>
                <w:sz w:val="18"/>
              </w:rPr>
              <w:t>[u8;32]</w:t>
            </w:r>
          </w:p>
        </w:tc>
        <w:tc>
          <w:tcPr>
            <w:tcW w:type="dxa" w:w="2880"/>
          </w:tcPr>
          <w:p>
            <w:r>
              <w:rPr>
                <w:sz w:val="18"/>
              </w:rPr>
              <w:t>Unique loan identifier</w:t>
            </w:r>
          </w:p>
        </w:tc>
      </w:tr>
      <w:tr>
        <w:tc>
          <w:tcPr>
            <w:tcW w:type="dxa" w:w="2880"/>
            <w:shd w:fill="F5F3EE"/>
          </w:tcPr>
          <w:p>
            <w:r>
              <w:rPr>
                <w:sz w:val="18"/>
              </w:rPr>
              <w:t>lender_wallet</w:t>
            </w:r>
          </w:p>
        </w:tc>
        <w:tc>
          <w:tcPr>
            <w:tcW w:type="dxa" w:w="2880"/>
            <w:shd w:fill="F5F3EE"/>
          </w:tcPr>
          <w:p>
            <w:r>
              <w:rPr>
                <w:sz w:val="18"/>
              </w:rPr>
              <w:t>AccountId</w:t>
            </w:r>
          </w:p>
        </w:tc>
        <w:tc>
          <w:tcPr>
            <w:tcW w:type="dxa" w:w="2880"/>
            <w:shd w:fill="F5F3EE"/>
          </w:tcPr>
          <w:p>
            <w:r>
              <w:rPr>
                <w:sz w:val="18"/>
              </w:rPr>
              <w:t>Lender’s wallet address</w:t>
            </w:r>
          </w:p>
        </w:tc>
      </w:tr>
      <w:tr>
        <w:tc>
          <w:tcPr>
            <w:tcW w:type="dxa" w:w="2880"/>
          </w:tcPr>
          <w:p>
            <w:r>
              <w:rPr>
                <w:sz w:val="18"/>
              </w:rPr>
              <w:t>borrower_wallet</w:t>
            </w:r>
          </w:p>
        </w:tc>
        <w:tc>
          <w:tcPr>
            <w:tcW w:type="dxa" w:w="2880"/>
          </w:tcPr>
          <w:p>
            <w:r>
              <w:rPr>
                <w:sz w:val="18"/>
              </w:rPr>
              <w:t>AccountId</w:t>
            </w:r>
          </w:p>
        </w:tc>
        <w:tc>
          <w:tcPr>
            <w:tcW w:type="dxa" w:w="2880"/>
          </w:tcPr>
          <w:p>
            <w:r>
              <w:rPr>
                <w:sz w:val="18"/>
              </w:rPr>
              <w:t>Borrower’s wallet address</w:t>
            </w:r>
          </w:p>
        </w:tc>
      </w:tr>
      <w:tr>
        <w:tc>
          <w:tcPr>
            <w:tcW w:type="dxa" w:w="2880"/>
            <w:shd w:fill="F5F3EE"/>
          </w:tcPr>
          <w:p>
            <w:r>
              <w:rPr>
                <w:sz w:val="18"/>
              </w:rPr>
              <w:t>principal_chronos</w:t>
            </w:r>
          </w:p>
        </w:tc>
        <w:tc>
          <w:tcPr>
            <w:tcW w:type="dxa" w:w="2880"/>
            <w:shd w:fill="F5F3EE"/>
          </w:tcPr>
          <w:p>
            <w:r>
              <w:rPr>
                <w:sz w:val="18"/>
              </w:rPr>
              <w:t>u64</w:t>
            </w:r>
          </w:p>
        </w:tc>
        <w:tc>
          <w:tcPr>
            <w:tcW w:type="dxa" w:w="2880"/>
            <w:shd w:fill="F5F3EE"/>
          </w:tcPr>
          <w:p>
            <w:r>
              <w:rPr>
                <w:sz w:val="18"/>
              </w:rPr>
              <w:t>Loan amount in Chronos</w:t>
            </w:r>
          </w:p>
        </w:tc>
      </w:tr>
      <w:tr>
        <w:tc>
          <w:tcPr>
            <w:tcW w:type="dxa" w:w="2880"/>
          </w:tcPr>
          <w:p>
            <w:r>
              <w:rPr>
                <w:sz w:val="18"/>
              </w:rPr>
              <w:t>interest_rate</w:t>
            </w:r>
          </w:p>
        </w:tc>
        <w:tc>
          <w:tcPr>
            <w:tcW w:type="dxa" w:w="2880"/>
          </w:tcPr>
          <w:p>
            <w:r>
              <w:rPr>
                <w:sz w:val="18"/>
              </w:rPr>
              <w:t>InterestRate</w:t>
            </w:r>
          </w:p>
        </w:tc>
        <w:tc>
          <w:tcPr>
            <w:tcW w:type="dxa" w:w="2880"/>
          </w:tcPr>
          <w:p>
            <w:r>
              <w:rPr>
                <w:sz w:val="18"/>
              </w:rPr>
              <w:t>Fixed(bps) or Variable{spread, cap, floor, source}</w:t>
            </w:r>
          </w:p>
        </w:tc>
      </w:tr>
      <w:tr>
        <w:tc>
          <w:tcPr>
            <w:tcW w:type="dxa" w:w="2880"/>
            <w:shd w:fill="F5F3EE"/>
          </w:tcPr>
          <w:p>
            <w:r>
              <w:rPr>
                <w:sz w:val="18"/>
              </w:rPr>
              <w:t>loan_type</w:t>
            </w:r>
          </w:p>
        </w:tc>
        <w:tc>
          <w:tcPr>
            <w:tcW w:type="dxa" w:w="2880"/>
            <w:shd w:fill="F5F3EE"/>
          </w:tcPr>
          <w:p>
            <w:r>
              <w:rPr>
                <w:sz w:val="18"/>
              </w:rPr>
              <w:t>LoanType</w:t>
            </w:r>
          </w:p>
        </w:tc>
        <w:tc>
          <w:tcPr>
            <w:tcW w:type="dxa" w:w="2880"/>
            <w:shd w:fill="F5F3EE"/>
          </w:tcPr>
          <w:p>
            <w:r>
              <w:rPr>
                <w:sz w:val="18"/>
              </w:rPr>
              <w:t>FixedSchedule (default) or Revolving{...}</w:t>
            </w:r>
          </w:p>
        </w:tc>
      </w:tr>
      <w:tr>
        <w:tc>
          <w:tcPr>
            <w:tcW w:type="dxa" w:w="2880"/>
          </w:tcPr>
          <w:p>
            <w:r>
              <w:rPr>
                <w:sz w:val="18"/>
              </w:rPr>
              <w:t>payment_stages</w:t>
            </w:r>
          </w:p>
        </w:tc>
        <w:tc>
          <w:tcPr>
            <w:tcW w:type="dxa" w:w="2880"/>
          </w:tcPr>
          <w:p>
            <w:r>
              <w:rPr>
                <w:sz w:val="18"/>
              </w:rPr>
              <w:t>Vec&lt;LoanPaymentStage&gt;</w:t>
            </w:r>
          </w:p>
        </w:tc>
        <w:tc>
          <w:tcPr>
            <w:tcW w:type="dxa" w:w="2880"/>
          </w:tcPr>
          <w:p>
            <w:r>
              <w:rPr>
                <w:sz w:val="18"/>
              </w:rPr>
              <w:t>Each stage: due_at, amount_kx, pay_as, payment_type, index</w:t>
            </w:r>
          </w:p>
        </w:tc>
      </w:tr>
      <w:tr>
        <w:tc>
          <w:tcPr>
            <w:tcW w:type="dxa" w:w="2880"/>
            <w:shd w:fill="F5F3EE"/>
          </w:tcPr>
          <w:p>
            <w:r>
              <w:rPr>
                <w:sz w:val="18"/>
              </w:rPr>
              <w:t>pay_as</w:t>
            </w:r>
          </w:p>
        </w:tc>
        <w:tc>
          <w:tcPr>
            <w:tcW w:type="dxa" w:w="2880"/>
            <w:shd w:fill="F5F3EE"/>
          </w:tcPr>
          <w:p>
            <w:r>
              <w:rPr>
                <w:sz w:val="18"/>
              </w:rPr>
              <w:t>PayAsDenomination</w:t>
            </w:r>
          </w:p>
        </w:tc>
        <w:tc>
          <w:tcPr>
            <w:tcW w:type="dxa" w:w="2880"/>
            <w:shd w:fill="F5F3EE"/>
          </w:tcPr>
          <w:p>
            <w:r>
              <w:rPr>
                <w:sz w:val="18"/>
              </w:rPr>
              <w:t>Optional denomination mode</w:t>
            </w:r>
          </w:p>
        </w:tc>
      </w:tr>
      <w:tr>
        <w:tc>
          <w:tcPr>
            <w:tcW w:type="dxa" w:w="2880"/>
          </w:tcPr>
          <w:p>
            <w:r>
              <w:rPr>
                <w:sz w:val="18"/>
              </w:rPr>
              <w:t>default_triggers</w:t>
            </w:r>
          </w:p>
        </w:tc>
        <w:tc>
          <w:tcPr>
            <w:tcW w:type="dxa" w:w="2880"/>
          </w:tcPr>
          <w:p>
            <w:r>
              <w:rPr>
                <w:sz w:val="18"/>
              </w:rPr>
              <w:t>Vec&lt;DefaultTrigger&gt;</w:t>
            </w:r>
          </w:p>
        </w:tc>
        <w:tc>
          <w:tcPr>
            <w:tcW w:type="dxa" w:w="2880"/>
          </w:tcPr>
          <w:p>
            <w:r>
              <w:rPr>
                <w:sz w:val="18"/>
              </w:rPr>
              <w:t>MissedPayment, EscrowShortfall, CollateralUndersecured, Custom</w:t>
            </w:r>
          </w:p>
        </w:tc>
      </w:tr>
      <w:tr>
        <w:tc>
          <w:tcPr>
            <w:tcW w:type="dxa" w:w="2880"/>
            <w:shd w:fill="F5F3EE"/>
          </w:tcPr>
          <w:p>
            <w:r>
              <w:rPr>
                <w:sz w:val="18"/>
              </w:rPr>
              <w:t>collateral_lock_id</w:t>
            </w:r>
          </w:p>
        </w:tc>
        <w:tc>
          <w:tcPr>
            <w:tcW w:type="dxa" w:w="2880"/>
            <w:shd w:fill="F5F3EE"/>
          </w:tcPr>
          <w:p>
            <w:r>
              <w:rPr>
                <w:sz w:val="18"/>
              </w:rPr>
              <w:t>[u8;32]</w:t>
            </w:r>
          </w:p>
        </w:tc>
        <w:tc>
          <w:tcPr>
            <w:tcW w:type="dxa" w:w="2880"/>
            <w:shd w:fill="F5F3EE"/>
          </w:tcPr>
          <w:p>
            <w:r>
              <w:rPr>
                <w:sz w:val="18"/>
              </w:rPr>
              <w:t>Optional time-lock used as collateral</w:t>
            </w:r>
          </w:p>
        </w:tc>
      </w:tr>
      <w:tr>
        <w:tc>
          <w:tcPr>
            <w:tcW w:type="dxa" w:w="2880"/>
          </w:tcPr>
          <w:p>
            <w:r>
              <w:rPr>
                <w:sz w:val="18"/>
              </w:rPr>
              <w:t>escrow_required</w:t>
            </w:r>
          </w:p>
        </w:tc>
        <w:tc>
          <w:tcPr>
            <w:tcW w:type="dxa" w:w="2880"/>
          </w:tcPr>
          <w:p>
            <w:r>
              <w:rPr>
                <w:sz w:val="18"/>
              </w:rPr>
              <w:t>bool</w:t>
            </w:r>
          </w:p>
        </w:tc>
        <w:tc>
          <w:tcPr>
            <w:tcW w:type="dxa" w:w="2880"/>
          </w:tcPr>
          <w:p>
            <w:r>
              <w:rPr>
                <w:sz w:val="18"/>
              </w:rPr>
              <w:t>Whether escrow account is required</w:t>
            </w:r>
          </w:p>
        </w:tc>
      </w:tr>
      <w:tr>
        <w:tc>
          <w:tcPr>
            <w:tcW w:type="dxa" w:w="2880"/>
            <w:shd w:fill="F5F3EE"/>
          </w:tcPr>
          <w:p>
            <w:r>
              <w:rPr>
                <w:sz w:val="18"/>
              </w:rPr>
              <w:t>prepayment_terms</w:t>
            </w:r>
          </w:p>
        </w:tc>
        <w:tc>
          <w:tcPr>
            <w:tcW w:type="dxa" w:w="2880"/>
            <w:shd w:fill="F5F3EE"/>
          </w:tcPr>
          <w:p>
            <w:r>
              <w:rPr>
                <w:sz w:val="18"/>
              </w:rPr>
              <w:t>PrepaymentTerms</w:t>
            </w:r>
          </w:p>
        </w:tc>
        <w:tc>
          <w:tcPr>
            <w:tcW w:type="dxa" w:w="2880"/>
            <w:shd w:fill="F5F3EE"/>
          </w:tcPr>
          <w:p>
            <w:r>
              <w:rPr>
                <w:sz w:val="18"/>
              </w:rPr>
              <w:t>Prohibited, AllowedAtPar, AllowedWithPenalty{pct,min}, AllowedWithDiscount</w:t>
            </w:r>
          </w:p>
        </w:tc>
      </w:tr>
      <w:tr>
        <w:tc>
          <w:tcPr>
            <w:tcW w:type="dxa" w:w="2880"/>
          </w:tcPr>
          <w:p>
            <w:r>
              <w:rPr>
                <w:sz w:val="18"/>
              </w:rPr>
              <w:t>late_fee_schedule</w:t>
            </w:r>
          </w:p>
        </w:tc>
        <w:tc>
          <w:tcPr>
            <w:tcW w:type="dxa" w:w="2880"/>
          </w:tcPr>
          <w:p>
            <w:r>
              <w:rPr>
                <w:sz w:val="18"/>
              </w:rPr>
              <w:t>LateFeeSchedule</w:t>
            </w:r>
          </w:p>
        </w:tc>
        <w:tc>
          <w:tcPr>
            <w:tcW w:type="dxa" w:w="2880"/>
          </w:tcPr>
          <w:p>
            <w:r>
              <w:rPr>
                <w:sz w:val="18"/>
              </w:rPr>
              <w:t>None, Flat{fee_kx}, Tiered{stages}</w:t>
            </w:r>
          </w:p>
        </w:tc>
      </w:tr>
      <w:tr>
        <w:tc>
          <w:tcPr>
            <w:tcW w:type="dxa" w:w="2880"/>
            <w:shd w:fill="F5F3EE"/>
          </w:tcPr>
          <w:p>
            <w:r>
              <w:rPr>
                <w:sz w:val="18"/>
              </w:rPr>
              <w:t>offer_expiry_seconds</w:t>
            </w:r>
          </w:p>
        </w:tc>
        <w:tc>
          <w:tcPr>
            <w:tcW w:type="dxa" w:w="2880"/>
            <w:shd w:fill="F5F3EE"/>
          </w:tcPr>
          <w:p>
            <w:r>
              <w:rPr>
                <w:sz w:val="18"/>
              </w:rPr>
              <w:t>u64</w:t>
            </w:r>
          </w:p>
        </w:tc>
        <w:tc>
          <w:tcPr>
            <w:tcW w:type="dxa" w:w="2880"/>
            <w:shd w:fill="F5F3EE"/>
          </w:tcPr>
          <w:p>
            <w:r>
              <w:rPr>
                <w:sz w:val="18"/>
              </w:rPr>
              <w:t>How long the offer remains open</w:t>
            </w:r>
          </w:p>
        </w:tc>
      </w:tr>
      <w:tr>
        <w:tc>
          <w:tcPr>
            <w:tcW w:type="dxa" w:w="2880"/>
          </w:tcPr>
          <w:p>
            <w:r>
              <w:rPr>
                <w:sz w:val="18"/>
              </w:rPr>
              <w:t>requires_autopay</w:t>
            </w:r>
          </w:p>
        </w:tc>
        <w:tc>
          <w:tcPr>
            <w:tcW w:type="dxa" w:w="2880"/>
          </w:tcPr>
          <w:p>
            <w:r>
              <w:rPr>
                <w:sz w:val="18"/>
              </w:rPr>
              <w:t>bool</w:t>
            </w:r>
          </w:p>
        </w:tc>
        <w:tc>
          <w:tcPr>
            <w:tcW w:type="dxa" w:w="2880"/>
          </w:tcPr>
          <w:p>
            <w:r>
              <w:rPr>
                <w:sz w:val="18"/>
              </w:rPr>
              <w:t>Whether auto-payment is required</w:t>
            </w:r>
          </w:p>
        </w:tc>
      </w:tr>
      <w:tr>
        <w:tc>
          <w:tcPr>
            <w:tcW w:type="dxa" w:w="2880"/>
            <w:shd w:fill="F5F3EE"/>
          </w:tcPr>
          <w:p>
            <w:r>
              <w:rPr>
                <w:sz w:val="18"/>
              </w:rPr>
              <w:t>memo</w:t>
            </w:r>
          </w:p>
        </w:tc>
        <w:tc>
          <w:tcPr>
            <w:tcW w:type="dxa" w:w="2880"/>
            <w:shd w:fill="F5F3EE"/>
          </w:tcPr>
          <w:p>
            <w:r>
              <w:rPr>
                <w:sz w:val="18"/>
              </w:rPr>
              <w:t>String</w:t>
            </w:r>
          </w:p>
        </w:tc>
        <w:tc>
          <w:tcPr>
            <w:tcW w:type="dxa" w:w="2880"/>
            <w:shd w:fill="F5F3EE"/>
          </w:tcPr>
          <w:p>
            <w:r>
              <w:rPr>
                <w:sz w:val="18"/>
              </w:rPr>
              <w:t>Terms description (encrypted by default)</w:t>
            </w:r>
          </w:p>
        </w:tc>
      </w:tr>
    </w:tbl>
    <w:p/>
    <w:p>
      <w:pPr>
        <w:pStyle w:val="Heading2"/>
      </w:pPr>
      <w:r>
        <w:rPr>
          <w:color w:val="C9A84C"/>
        </w:rPr>
        <w:t>B.2 Revolving Loan</w:t>
      </w:r>
    </w:p>
    <w:p>
      <w:r>
        <w:t>A credit line that renews periodically. The lender establishes a ceiling. The borrower draws against it as needed. Interest accrues only on drawn amounts. The line renews each period unless exit conditions are triggered.</w:t>
      </w:r>
    </w:p>
    <w:p>
      <w:r>
        <w:t>Use Cases:</w:t>
        <w:br/>
        <w:t>• Business line of credit: 200,000 KX ceiling, quarterly renewal</w:t>
        <w:br/>
        <w:t>• Overdraft facility: 50,000 KX, monthly renewal</w:t>
        <w:br/>
        <w:t>• Working capital: seasonal draws against a permanent facility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Type</w:t>
            </w:r>
          </w:p>
        </w:tc>
        <w:tc>
          <w:tcPr>
            <w:tcW w:type="dxa" w:w="2880"/>
            <w:shd w:fill="1A1A2E"/>
          </w:tcPr>
          <w:p>
            <w:pPr>
              <w:jc w:val="left"/>
            </w:pPr>
            <w:r>
              <w:rPr>
                <w:b/>
                <w:color w:val="FFFFFF"/>
                <w:sz w:val="18"/>
              </w:rPr>
              <w:t>Description</w:t>
            </w:r>
          </w:p>
        </w:tc>
      </w:tr>
      <w:tr>
        <w:tc>
          <w:tcPr>
            <w:tcW w:type="dxa" w:w="2880"/>
          </w:tcPr>
          <w:p>
            <w:r>
              <w:rPr>
                <w:sz w:val="18"/>
              </w:rPr>
              <w:t>renewal_period_seconds</w:t>
            </w:r>
          </w:p>
        </w:tc>
        <w:tc>
          <w:tcPr>
            <w:tcW w:type="dxa" w:w="2880"/>
          </w:tcPr>
          <w:p>
            <w:r>
              <w:rPr>
                <w:sz w:val="18"/>
              </w:rPr>
              <w:t>u64</w:t>
            </w:r>
          </w:p>
        </w:tc>
        <w:tc>
          <w:tcPr>
            <w:tcW w:type="dxa" w:w="2880"/>
          </w:tcPr>
          <w:p>
            <w:r>
              <w:rPr>
                <w:sz w:val="18"/>
              </w:rPr>
              <w:t>How often the facility renews</w:t>
            </w:r>
          </w:p>
        </w:tc>
      </w:tr>
      <w:tr>
        <w:tc>
          <w:tcPr>
            <w:tcW w:type="dxa" w:w="2880"/>
            <w:shd w:fill="F5F3EE"/>
          </w:tcPr>
          <w:p>
            <w:r>
              <w:rPr>
                <w:sz w:val="18"/>
              </w:rPr>
              <w:t>rate_cap_per_period_bps</w:t>
            </w:r>
          </w:p>
        </w:tc>
        <w:tc>
          <w:tcPr>
            <w:tcW w:type="dxa" w:w="2880"/>
            <w:shd w:fill="F5F3EE"/>
          </w:tcPr>
          <w:p>
            <w:r>
              <w:rPr>
                <w:sz w:val="18"/>
              </w:rPr>
              <w:t>u32</w:t>
            </w:r>
          </w:p>
        </w:tc>
        <w:tc>
          <w:tcPr>
            <w:tcW w:type="dxa" w:w="2880"/>
            <w:shd w:fill="F5F3EE"/>
          </w:tcPr>
          <w:p>
            <w:r>
              <w:rPr>
                <w:sz w:val="18"/>
              </w:rPr>
              <w:t>Maximum rate per renewal period</w:t>
            </w:r>
          </w:p>
        </w:tc>
      </w:tr>
      <w:tr>
        <w:tc>
          <w:tcPr>
            <w:tcW w:type="dxa" w:w="2880"/>
          </w:tcPr>
          <w:p>
            <w:r>
              <w:rPr>
                <w:sz w:val="18"/>
              </w:rPr>
              <w:t>renewal_fee_bps</w:t>
            </w:r>
          </w:p>
        </w:tc>
        <w:tc>
          <w:tcPr>
            <w:tcW w:type="dxa" w:w="2880"/>
          </w:tcPr>
          <w:p>
            <w:r>
              <w:rPr>
                <w:sz w:val="18"/>
              </w:rPr>
              <w:t>u32</w:t>
            </w:r>
          </w:p>
        </w:tc>
        <w:tc>
          <w:tcPr>
            <w:tcW w:type="dxa" w:w="2880"/>
          </w:tcPr>
          <w:p>
            <w:r>
              <w:rPr>
                <w:sz w:val="18"/>
              </w:rPr>
              <w:t>Fee charged at each renewal (basis points)</w:t>
            </w:r>
          </w:p>
        </w:tc>
      </w:tr>
      <w:tr>
        <w:tc>
          <w:tcPr>
            <w:tcW w:type="dxa" w:w="2880"/>
            <w:shd w:fill="F5F3EE"/>
          </w:tcPr>
          <w:p>
            <w:r>
              <w:rPr>
                <w:sz w:val="18"/>
              </w:rPr>
              <w:t>min_notice_seconds</w:t>
            </w:r>
          </w:p>
        </w:tc>
        <w:tc>
          <w:tcPr>
            <w:tcW w:type="dxa" w:w="2880"/>
            <w:shd w:fill="F5F3EE"/>
          </w:tcPr>
          <w:p>
            <w:r>
              <w:rPr>
                <w:sz w:val="18"/>
              </w:rPr>
              <w:t>u64</w:t>
            </w:r>
          </w:p>
        </w:tc>
        <w:tc>
          <w:tcPr>
            <w:tcW w:type="dxa" w:w="2880"/>
            <w:shd w:fill="F5F3EE"/>
          </w:tcPr>
          <w:p>
            <w:r>
              <w:rPr>
                <w:sz w:val="18"/>
              </w:rPr>
              <w:t>Minimum notice for exit</w:t>
            </w:r>
          </w:p>
        </w:tc>
      </w:tr>
      <w:tr>
        <w:tc>
          <w:tcPr>
            <w:tcW w:type="dxa" w:w="2880"/>
          </w:tcPr>
          <w:p>
            <w:r>
              <w:rPr>
                <w:sz w:val="18"/>
              </w:rPr>
              <w:t>exit_rights</w:t>
            </w:r>
          </w:p>
        </w:tc>
        <w:tc>
          <w:tcPr>
            <w:tcW w:type="dxa" w:w="2880"/>
          </w:tcPr>
          <w:p>
            <w:r>
              <w:rPr>
                <w:sz w:val="18"/>
              </w:rPr>
              <w:t>ExitRights</w:t>
            </w:r>
          </w:p>
        </w:tc>
        <w:tc>
          <w:tcPr>
            <w:tcW w:type="dxa" w:w="2880"/>
          </w:tcPr>
          <w:p>
            <w:r>
              <w:rPr>
                <w:sz w:val="18"/>
              </w:rPr>
              <w:t>EitherParty, LenderOnly, BorrowerOnly, MutualConsent</w:t>
            </w:r>
          </w:p>
        </w:tc>
      </w:tr>
      <w:tr>
        <w:tc>
          <w:tcPr>
            <w:tcW w:type="dxa" w:w="2880"/>
            <w:shd w:fill="F5F3EE"/>
          </w:tcPr>
          <w:p>
            <w:r>
              <w:rPr>
                <w:sz w:val="18"/>
              </w:rPr>
              <w:t>max_term_seconds</w:t>
            </w:r>
          </w:p>
        </w:tc>
        <w:tc>
          <w:tcPr>
            <w:tcW w:type="dxa" w:w="2880"/>
            <w:shd w:fill="F5F3EE"/>
          </w:tcPr>
          <w:p>
            <w:r>
              <w:rPr>
                <w:sz w:val="18"/>
              </w:rPr>
              <w:t>u64</w:t>
            </w:r>
          </w:p>
        </w:tc>
        <w:tc>
          <w:tcPr>
            <w:tcW w:type="dxa" w:w="2880"/>
            <w:shd w:fill="F5F3EE"/>
          </w:tcPr>
          <w:p>
            <w:r>
              <w:rPr>
                <w:sz w:val="18"/>
              </w:rPr>
              <w:t>Optional hard maximum term</w:t>
            </w:r>
          </w:p>
        </w:tc>
      </w:tr>
      <w:tr>
        <w:tc>
          <w:tcPr>
            <w:tcW w:type="dxa" w:w="2880"/>
          </w:tcPr>
          <w:p>
            <w:r>
              <w:rPr>
                <w:sz w:val="18"/>
              </w:rPr>
              <w:t>revival_condition</w:t>
            </w:r>
          </w:p>
        </w:tc>
        <w:tc>
          <w:tcPr>
            <w:tcW w:type="dxa" w:w="2880"/>
          </w:tcPr>
          <w:p>
            <w:r>
              <w:rPr>
                <w:sz w:val="18"/>
              </w:rPr>
              <w:t>RevivalCondition</w:t>
            </w:r>
          </w:p>
        </w:tc>
        <w:tc>
          <w:tcPr>
            <w:tcW w:type="dxa" w:w="2880"/>
          </w:tcPr>
          <w:p>
            <w:r>
              <w:rPr>
                <w:sz w:val="18"/>
              </w:rPr>
              <w:t>Always, OracleBelow, OracleAbove, OracleBetween, CustomAttestation</w:t>
            </w:r>
          </w:p>
        </w:tc>
      </w:tr>
    </w:tbl>
    <w:p/>
    <w:p>
      <w:pPr>
        <w:pStyle w:val="Heading2"/>
      </w:pPr>
      <w:r>
        <w:rPr>
          <w:color w:val="C9A84C"/>
        </w:rPr>
        <w:t>B.3 Murabaha (Sharia — Fixed Profit)</w:t>
      </w:r>
    </w:p>
    <w:p>
      <w:r>
        <w:t>A Sharia-compliant cost-plus financing arrangement. The lender purchases an asset and sells it to the buyer at cost plus a fixed, disclosed profit amount. The profit is stated in KX (not as a rate), and no compounding applies. The total obligation is the purchase price plus the fixed profit.</w:t>
      </w:r>
    </w:p>
    <w:p>
      <w:r>
        <w:t>Use Cases:</w:t>
        <w:br/>
        <w:t>• Equipment financing: lender buys machine, sells to buyer at cost + 50,000 KX profit</w:t>
        <w:br/>
        <w:t>• Real estate: lender purchases property, sells at cost + agreed margin</w:t>
        <w:br/>
        <w:t>• Trade finance: import goods purchased by lender, sold to importer at disclosed markup</w:t>
      </w:r>
    </w:p>
    <w:p>
      <w:r>
        <w:t>Implementation: LoanOffer with interest_rate: Fixed(0) and the profit amount added to the principal. Payment stages are structured as PrincipalOnly payments totaling cost + profit. The memo field contains the asset_description and delivery_date. No compounding is applied.</w:t>
      </w:r>
    </w:p>
    <w:p>
      <w:pPr>
        <w:pStyle w:val="Heading2"/>
      </w:pPr>
      <w:r>
        <w:rPr>
          <w:color w:val="C9A84C"/>
        </w:rPr>
        <w:t>B.4 Qard Hasan (Sharia — Zero Profit)</w:t>
      </w:r>
    </w:p>
    <w:p>
      <w:r>
        <w:t>A benevolent loan with zero profit. The borrower repays exactly what was borrowed. Used for social or charitable purposes. The lender receives no financial return.</w:t>
      </w:r>
    </w:p>
    <w:p>
      <w:r>
        <w:t>Use Cases:</w:t>
        <w:br/>
        <w:t>• Community support: mosque lends to member for medical expenses</w:t>
        <w:br/>
        <w:t>• Charitable micro-loan: organization funds small business startup</w:t>
        <w:br/>
        <w:t>• Family loan: parent lends to child, expects repayment but no interest</w:t>
      </w:r>
    </w:p>
    <w:p>
      <w:r>
        <w:t>Implementation: LoanOffer with interest_rate: Fixed(0). All payment stages are PrincipalOnly. Total repayment equals exactly the principal_chronos. No late fees recommended (though the protocol does not prohibit them).</w:t>
      </w:r>
    </w:p>
    <w:p>
      <w:pPr>
        <w:pStyle w:val="Heading2"/>
      </w:pPr>
      <w:r>
        <w:rPr>
          <w:color w:val="C9A84C"/>
        </w:rPr>
        <w:t>B.5 Negative Rate Loan</w:t>
      </w:r>
    </w:p>
    <w:p>
      <w:r>
        <w:t>A loan where the borrower repays less than they borrowed. The protocol supports negative interest rates. The borrower’s total obligation is less than the principal.</w:t>
      </w:r>
    </w:p>
    <w:p>
      <w:r>
        <w:t>Use Cases:</w:t>
        <w:br/>
        <w:t>• Currency hedging: lender accepts negative return to hold KX exposure</w:t>
        <w:br/>
        <w:t>• Relationship lending: lender subsidizes borrower for strategic reasons</w:t>
        <w:br/>
        <w:t>• Promotional offer: negative rate as a customer acquisition cost</w:t>
      </w:r>
    </w:p>
    <w:p>
      <w:r>
        <w:t>Implementation: LoanOffer with interest_rate: Fixed(negative_bps). Payment stages total less than principal_chronos. The difference is the lender’s cost of the arrangement.</w:t>
      </w:r>
    </w:p>
    <w:p>
      <w:pPr>
        <w:pStyle w:val="Heading2"/>
      </w:pPr>
      <w:r>
        <w:rPr>
          <w:color w:val="C9A84C"/>
        </w:rPr>
        <w:t>B.6 Construction Draw Loan</w:t>
      </w:r>
    </w:p>
    <w:p>
      <w:r>
        <w:t>A loan disbursed in stages as construction milestones are completed. An inspector (or attestor) verifies each milestone. Upon verification, the next draw releases automatically.</w:t>
      </w:r>
    </w:p>
    <w:p>
      <w:r>
        <w:t>Use Cases:</w:t>
        <w:br/>
        <w:t>• Home construction: 5 draws tied to foundation, framing, MEP, finish, final</w:t>
        <w:br/>
        <w:t>• Commercial build-out: draws tied to lease milestones</w:t>
        <w:br/>
        <w:t>• Infrastructure project: draws tied to engineering certifications</w:t>
      </w:r>
    </w:p>
    <w:p>
      <w:r>
        <w:t>Implementation: LoanOffer with milestone_draws_enabled: true. The draw_requestor field specifies the inspector wallet. DrawRequest actions are submitted by the inspector with proof_hash and memo. The lender (or MISAI servicer) approves via DrawApproval, releasing the draw amount. TYPE P-F fully-reserved pools can back construction draws, ensuring the full project amount is reserved from day one.</w:t>
      </w:r>
    </w:p>
    <w:p>
      <w:pPr>
        <w:pStyle w:val="Heading2"/>
      </w:pPr>
      <w:r>
        <w:rPr>
          <w:color w:val="C9A84C"/>
        </w:rPr>
        <w:t>B.7 Balloon Payment</w:t>
      </w:r>
    </w:p>
    <w:p>
      <w:r>
        <w:t>A loan with small periodic payments (often interest-only) followed by a large final payment (the balloon) at maturity. Common in commercial real estate and bridge financing.</w:t>
      </w:r>
    </w:p>
    <w:p>
      <w:r>
        <w:t>Use Cases:</w:t>
        <w:br/>
        <w:t>• Bridge loan: interest-only for 6 months, then full principal</w:t>
        <w:br/>
        <w:t>• Commercial mortgage: low payments for 5 years, balloon at year 5</w:t>
        <w:br/>
        <w:t>• Equipment lease: minimal payments, large purchase option at end</w:t>
      </w:r>
    </w:p>
    <w:p>
      <w:r>
        <w:t>Implementation: Payment stages with payment_type: InterestOnly for all periods except the last, which uses BulletFinal for the balloon amount.</w:t>
      </w:r>
    </w:p>
    <w:p>
      <w:pPr>
        <w:pStyle w:val="Heading2"/>
      </w:pPr>
      <w:r>
        <w:rPr>
          <w:color w:val="C9A84C"/>
        </w:rPr>
        <w:t>B.8 Structured Settlement (TYPE D)</w:t>
      </w:r>
    </w:p>
    <w:p>
      <w:r>
        <w:t>A custom payment schedule, often resulting from legal proceedings. Payments may be irregular in both timing and amount. May include guaranteed minimum payments plus contingent amounts.</w:t>
      </w:r>
    </w:p>
    <w:p>
      <w:r>
        <w:t>Use Cases:</w:t>
        <w:br/>
        <w:t>• Legal settlement: plaintiff receives $10,000/month for 20 years</w:t>
        <w:br/>
        <w:t>• Insurance payout: lump sum + monthly income for life of promise</w:t>
        <w:br/>
        <w:t>• Divorce settlement: complex property and support payment schedule</w:t>
      </w:r>
    </w:p>
    <w:p>
      <w:r>
        <w:t>Implementation: LoanOffer with payment stages using payment_type: Custom. Each stage is independently specified. The guaranteed_minimum is enforced by the protocol; contingent amounts are managed via TYPE S conditional logic.</w:t>
      </w:r>
    </w:p>
    <w:p>
      <w:pPr>
        <w:pStyle w:val="Heading2"/>
      </w:pPr>
      <w:r>
        <w:rPr>
          <w:color w:val="C9A84C"/>
        </w:rPr>
        <w:t>B.9 PAY_AS Loan</w:t>
      </w:r>
    </w:p>
    <w:p>
      <w:r>
        <w:t>A loan denominated in a non-KX currency. The lender holds KX. The borrower sees and repays in USD (or EUR, GBP, etc.). Each payment stage includes a pay_as field that determines the conversion at settlement time.</w:t>
      </w:r>
    </w:p>
    <w:p>
      <w:r>
        <w:t>Use Cases:</w:t>
        <w:br/>
        <w:t>• USD mortgage: borrower pays $2,000/month, converted to KX at settlement</w:t>
        <w:br/>
        <w:t>• EUR business loan: terms stated in EUR, settled in KX</w:t>
        <w:br/>
        <w:t>• Cross-border: lender in US, borrower in EU, loan in EUR</w:t>
      </w:r>
    </w:p>
    <w:p>
      <w:r>
        <w:t>Implementation: LoanOffer includes pay_as: UsdEquivalentAtMaturity (or any PayAsDenomination variant). Each LoanPaymentStage includes its own pay_as field. At each settlement date, the XChan oracle provides the rate, and the borrower pays the KX equivalent. HedgeKX integration allows the lender to lock in exchange rates, eliminating currency risk.</w:t>
      </w:r>
    </w:p>
    <w:p>
      <w:pPr>
        <w:pStyle w:val="Heading2"/>
      </w:pPr>
      <w:r>
        <w:rPr>
          <w:color w:val="C9A84C"/>
        </w:rPr>
        <w:t>B.10 Interval Loan</w:t>
      </w:r>
    </w:p>
    <w:p>
      <w:r>
        <w:t>A loan with regular, automated payment intervals. The protocol’s sweep engine processes payments at each interval (daily, weekly, monthly) without requiring manual action.</w:t>
      </w:r>
    </w:p>
    <w:p>
      <w:r>
        <w:t>Implementation: Payment stages are generated with regular intervals. The sweep engine (sweep_loan_interval_seconds: 3600, checked hourly) processes each due payment automatically. MISAI monitors and publishes DefaultRecord if payment is missed beyond the grace period.</w:t>
      </w:r>
    </w:p>
    <w:p>
      <w:pPr>
        <w:pStyle w:val="Heading2"/>
      </w:pPr>
      <w:r>
        <w:rPr>
          <w:color w:val="C9A84C"/>
        </w:rPr>
        <w:t>B.11 Loan Transferability</w:t>
      </w:r>
    </w:p>
    <w:p>
      <w:r>
        <w:t>Every loan has a transferable flag set by the lender at creation. This determines whether the obligation can be sold on a secondary market.</w:t>
      </w:r>
    </w:p>
    <w:tbl>
      <w:tblPr>
        <w:tblStyle w:val="TableGrid"/>
        <w:tblW w:type="auto" w:w="0"/>
        <w:jc w:val="left"/>
        <w:tblLook w:firstColumn="1" w:firstRow="1" w:lastColumn="0" w:lastRow="0" w:noHBand="0" w:noVBand="1" w:val="04A0"/>
      </w:tblPr>
      <w:tblGrid>
        <w:gridCol w:w="4320"/>
        <w:gridCol w:w="4320"/>
      </w:tblGrid>
      <w:tr>
        <w:tc>
          <w:tcPr>
            <w:tcW w:type="dxa" w:w="4320"/>
            <w:shd w:fill="1A1A2E"/>
          </w:tcPr>
          <w:p>
            <w:pPr>
              <w:jc w:val="left"/>
            </w:pPr>
            <w:r>
              <w:rPr>
                <w:b/>
                <w:color w:val="FFFFFF"/>
                <w:sz w:val="18"/>
              </w:rPr>
              <w:t>Flag</w:t>
            </w:r>
          </w:p>
        </w:tc>
        <w:tc>
          <w:tcPr>
            <w:tcW w:type="dxa" w:w="4320"/>
            <w:shd w:fill="1A1A2E"/>
          </w:tcPr>
          <w:p>
            <w:pPr>
              <w:jc w:val="left"/>
            </w:pPr>
            <w:r>
              <w:rPr>
                <w:b/>
                <w:color w:val="FFFFFF"/>
                <w:sz w:val="18"/>
              </w:rPr>
              <w:t>Behavior</w:t>
            </w:r>
          </w:p>
        </w:tc>
      </w:tr>
      <w:tr>
        <w:tc>
          <w:tcPr>
            <w:tcW w:type="dxa" w:w="4320"/>
          </w:tcPr>
          <w:p>
            <w:r>
              <w:rPr>
                <w:sz w:val="18"/>
              </w:rPr>
              <w:t>FREE</w:t>
            </w:r>
          </w:p>
        </w:tc>
        <w:tc>
          <w:tcPr>
            <w:tcW w:type="dxa" w:w="4320"/>
          </w:tcPr>
          <w:p>
            <w:r>
              <w:rPr>
                <w:sz w:val="18"/>
              </w:rPr>
              <w:t>Anyone may acquire this obligation via ObligationTransfer.</w:t>
            </w:r>
          </w:p>
        </w:tc>
      </w:tr>
      <w:tr>
        <w:tc>
          <w:tcPr>
            <w:tcW w:type="dxa" w:w="4320"/>
            <w:shd w:fill="F5F3EE"/>
          </w:tcPr>
          <w:p>
            <w:r>
              <w:rPr>
                <w:sz w:val="18"/>
              </w:rPr>
              <w:t>RESTRICTED</w:t>
            </w:r>
          </w:p>
        </w:tc>
        <w:tc>
          <w:tcPr>
            <w:tcW w:type="dxa" w:w="4320"/>
            <w:shd w:fill="F5F3EE"/>
          </w:tcPr>
          <w:p>
            <w:r>
              <w:rPr>
                <w:sz w:val="18"/>
              </w:rPr>
              <w:t>Transfer requires lender approval or must meet specified conditions.</w:t>
            </w:r>
          </w:p>
        </w:tc>
      </w:tr>
      <w:tr>
        <w:tc>
          <w:tcPr>
            <w:tcW w:type="dxa" w:w="4320"/>
          </w:tcPr>
          <w:p>
            <w:r>
              <w:rPr>
                <w:sz w:val="18"/>
              </w:rPr>
              <w:t>LOCKED</w:t>
            </w:r>
          </w:p>
        </w:tc>
        <w:tc>
          <w:tcPr>
            <w:tcW w:type="dxa" w:w="4320"/>
          </w:tcPr>
          <w:p>
            <w:r>
              <w:rPr>
                <w:sz w:val="18"/>
              </w:rPr>
              <w:t>Cannot be transferred. Lender holds to maturity or writes off.</w:t>
            </w:r>
          </w:p>
        </w:tc>
      </w:tr>
    </w:tbl>
    <w:p/>
    <w:p>
      <w:r>
        <w:t>Governance parameter: loan_transfer_enabled is currently false (dormant). When activated, LoanTransfer actions will be processed by the engine. The transfer includes new_lender_wallet, transfer_price_chronos, and an optional memo.</w:t>
      </w:r>
    </w:p>
    <w:p>
      <w:pPr>
        <w:pStyle w:val="Heading2"/>
      </w:pPr>
      <w:r>
        <w:rPr>
          <w:color w:val="C9A84C"/>
        </w:rPr>
        <w:t>B.12 Loan Tranching</w:t>
      </w:r>
    </w:p>
    <w:p>
      <w:r>
        <w:t>A single obligation can be split into multiple child obligations (tranches). Each tranche is a first-class DAG record with its own ownership, payment schedule, and transfer history.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Value</w:t>
            </w:r>
          </w:p>
        </w:tc>
        <w:tc>
          <w:tcPr>
            <w:tcW w:type="dxa" w:w="2880"/>
            <w:shd w:fill="1A1A2E"/>
          </w:tcPr>
          <w:p>
            <w:pPr>
              <w:jc w:val="left"/>
            </w:pPr>
            <w:r>
              <w:rPr>
                <w:b/>
                <w:color w:val="FFFFFF"/>
                <w:sz w:val="18"/>
              </w:rPr>
              <w:t>Description</w:t>
            </w:r>
          </w:p>
        </w:tc>
      </w:tr>
      <w:tr>
        <w:tc>
          <w:tcPr>
            <w:tcW w:type="dxa" w:w="2880"/>
          </w:tcPr>
          <w:p>
            <w:r>
              <w:rPr>
                <w:sz w:val="18"/>
              </w:rPr>
              <w:t>min_tranche_face_value_kx</w:t>
            </w:r>
          </w:p>
        </w:tc>
        <w:tc>
          <w:tcPr>
            <w:tcW w:type="dxa" w:w="2880"/>
          </w:tcPr>
          <w:p>
            <w:r>
              <w:rPr>
                <w:sz w:val="18"/>
              </w:rPr>
              <w:t>1,000</w:t>
            </w:r>
          </w:p>
        </w:tc>
        <w:tc>
          <w:tcPr>
            <w:tcW w:type="dxa" w:w="2880"/>
          </w:tcPr>
          <w:p>
            <w:r>
              <w:rPr>
                <w:sz w:val="18"/>
              </w:rPr>
              <w:t>Minimum size of each tranche</w:t>
            </w:r>
          </w:p>
        </w:tc>
      </w:tr>
      <w:tr>
        <w:tc>
          <w:tcPr>
            <w:tcW w:type="dxa" w:w="2880"/>
            <w:shd w:fill="F5F3EE"/>
          </w:tcPr>
          <w:p>
            <w:r>
              <w:rPr>
                <w:sz w:val="18"/>
              </w:rPr>
              <w:t>max_tranches_per_obligation</w:t>
            </w:r>
          </w:p>
        </w:tc>
        <w:tc>
          <w:tcPr>
            <w:tcW w:type="dxa" w:w="2880"/>
            <w:shd w:fill="F5F3EE"/>
          </w:tcPr>
          <w:p>
            <w:r>
              <w:rPr>
                <w:sz w:val="18"/>
              </w:rPr>
              <w:t>1,000</w:t>
            </w:r>
          </w:p>
        </w:tc>
        <w:tc>
          <w:tcPr>
            <w:tcW w:type="dxa" w:w="2880"/>
            <w:shd w:fill="F5F3EE"/>
          </w:tcPr>
          <w:p>
            <w:r>
              <w:rPr>
                <w:sz w:val="18"/>
              </w:rPr>
              <w:t>Maximum number of tranches per parent</w:t>
            </w:r>
          </w:p>
        </w:tc>
      </w:tr>
      <w:tr>
        <w:tc>
          <w:tcPr>
            <w:tcW w:type="dxa" w:w="2880"/>
          </w:tcPr>
          <w:p>
            <w:r>
              <w:rPr>
                <w:sz w:val="18"/>
              </w:rPr>
              <w:t>min_trancheable_obligation_kx</w:t>
            </w:r>
          </w:p>
        </w:tc>
        <w:tc>
          <w:tcPr>
            <w:tcW w:type="dxa" w:w="2880"/>
          </w:tcPr>
          <w:p>
            <w:r>
              <w:rPr>
                <w:sz w:val="18"/>
              </w:rPr>
              <w:t>10,000</w:t>
            </w:r>
          </w:p>
        </w:tc>
        <w:tc>
          <w:tcPr>
            <w:tcW w:type="dxa" w:w="2880"/>
          </w:tcPr>
          <w:p>
            <w:r>
              <w:rPr>
                <w:sz w:val="18"/>
              </w:rPr>
              <w:t>Minimum parent obligation size for tranching</w:t>
            </w:r>
          </w:p>
        </w:tc>
      </w:tr>
    </w:tbl>
    <w:p/>
    <w:p>
      <w:pPr>
        <w:pStyle w:val="Heading2"/>
      </w:pPr>
      <w:r>
        <w:rPr>
          <w:color w:val="C9A84C"/>
        </w:rPr>
        <w:t>B.13 Yield Strips and Principal Strips</w:t>
      </w:r>
    </w:p>
    <w:p>
      <w:r>
        <w:t>When an obligation is tranched, each tranche can be designated as: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Claim Type</w:t>
            </w:r>
          </w:p>
        </w:tc>
        <w:tc>
          <w:tcPr>
            <w:tcW w:type="dxa" w:w="2880"/>
            <w:shd w:fill="1A1A2E"/>
          </w:tcPr>
          <w:p>
            <w:pPr>
              <w:jc w:val="left"/>
            </w:pPr>
            <w:r>
              <w:rPr>
                <w:b/>
                <w:color w:val="FFFFFF"/>
                <w:sz w:val="18"/>
              </w:rPr>
              <w:t>Receives</w:t>
            </w:r>
          </w:p>
        </w:tc>
        <w:tc>
          <w:tcPr>
            <w:tcW w:type="dxa" w:w="2880"/>
            <w:shd w:fill="1A1A2E"/>
          </w:tcPr>
          <w:p>
            <w:pPr>
              <w:jc w:val="left"/>
            </w:pPr>
            <w:r>
              <w:rPr>
                <w:b/>
                <w:color w:val="FFFFFF"/>
                <w:sz w:val="18"/>
              </w:rPr>
              <w:t>Typical Buyer</w:t>
            </w:r>
          </w:p>
        </w:tc>
      </w:tr>
      <w:tr>
        <w:tc>
          <w:tcPr>
            <w:tcW w:type="dxa" w:w="2880"/>
          </w:tcPr>
          <w:p>
            <w:r>
              <w:rPr>
                <w:sz w:val="18"/>
              </w:rPr>
              <w:t>WHOLE</w:t>
            </w:r>
          </w:p>
        </w:tc>
        <w:tc>
          <w:tcPr>
            <w:tcW w:type="dxa" w:w="2880"/>
          </w:tcPr>
          <w:p>
            <w:r>
              <w:rPr>
                <w:sz w:val="18"/>
              </w:rPr>
              <w:t>Both principal and interest</w:t>
            </w:r>
          </w:p>
        </w:tc>
        <w:tc>
          <w:tcPr>
            <w:tcW w:type="dxa" w:w="2880"/>
          </w:tcPr>
          <w:p>
            <w:r>
              <w:rPr>
                <w:sz w:val="18"/>
              </w:rPr>
              <w:t>General investors</w:t>
            </w:r>
          </w:p>
        </w:tc>
      </w:tr>
      <w:tr>
        <w:tc>
          <w:tcPr>
            <w:tcW w:type="dxa" w:w="2880"/>
            <w:shd w:fill="F5F3EE"/>
          </w:tcPr>
          <w:p>
            <w:r>
              <w:rPr>
                <w:sz w:val="18"/>
              </w:rPr>
              <w:t>YIELD_ONLY</w:t>
            </w:r>
          </w:p>
        </w:tc>
        <w:tc>
          <w:tcPr>
            <w:tcW w:type="dxa" w:w="2880"/>
            <w:shd w:fill="F5F3EE"/>
          </w:tcPr>
          <w:p>
            <w:r>
              <w:rPr>
                <w:sz w:val="18"/>
              </w:rPr>
              <w:t>Interest payments only</w:t>
            </w:r>
          </w:p>
        </w:tc>
        <w:tc>
          <w:tcPr>
            <w:tcW w:type="dxa" w:w="2880"/>
            <w:shd w:fill="F5F3EE"/>
          </w:tcPr>
          <w:p>
            <w:r>
              <w:rPr>
                <w:sz w:val="18"/>
              </w:rPr>
              <w:t>Income-seeking investors, pension funds</w:t>
            </w:r>
          </w:p>
        </w:tc>
      </w:tr>
      <w:tr>
        <w:tc>
          <w:tcPr>
            <w:tcW w:type="dxa" w:w="2880"/>
          </w:tcPr>
          <w:p>
            <w:r>
              <w:rPr>
                <w:sz w:val="18"/>
              </w:rPr>
              <w:t>PRINCIPAL_ONLY</w:t>
            </w:r>
          </w:p>
        </w:tc>
        <w:tc>
          <w:tcPr>
            <w:tcW w:type="dxa" w:w="2880"/>
          </w:tcPr>
          <w:p>
            <w:r>
              <w:rPr>
                <w:sz w:val="18"/>
              </w:rPr>
              <w:t>Principal at maturity only</w:t>
            </w:r>
          </w:p>
        </w:tc>
        <w:tc>
          <w:tcPr>
            <w:tcW w:type="dxa" w:w="2880"/>
          </w:tcPr>
          <w:p>
            <w:r>
              <w:rPr>
                <w:sz w:val="18"/>
              </w:rPr>
              <w:t>Duration managers, hedgers</w:t>
            </w:r>
          </w:p>
        </w:tc>
      </w:tr>
    </w:tbl>
    <w:p/>
    <w:p>
      <w:r>
        <w:t>Pricing: The price of each strip is determined by the marketplace. A YIELD_ONLY strip on a high-interest loan commands a premium. A PRINCIPAL_ONLY strip on a long-dated loan trades at a discount reflecting the time value of money.</w:t>
      </w:r>
    </w:p>
    <w:p>
      <w:pPr>
        <w:pStyle w:val="Heading2"/>
      </w:pPr>
      <w:r>
        <w:rPr>
          <w:color w:val="C9A84C"/>
        </w:rPr>
        <w:t>B.14 Loan Retirement</w:t>
      </w:r>
    </w:p>
    <w:p>
      <w:r>
        <w:t>A lender can retire a portion of an obligation they hold. This permanently removes that portion from the active obligation, reducing the outstanding balance. Common in bond buyback programs and debt restructuring.</w:t>
      </w:r>
    </w:p>
    <w:p>
      <w:r>
        <w:t>Parameters: retire_fraction (0.0–1.0), announcement field (public, max 512 chars). If the obligation has been tranched, retirement applies proportionally across all child tranches. Collateral is released proportionally.</w:t>
      </w:r>
    </w:p>
    <w:p>
      <w:pPr>
        <w:pStyle w:val="Heading2"/>
      </w:pPr>
      <w:r>
        <w:rPr>
          <w:color w:val="C9A84C"/>
        </w:rPr>
        <w:t>B.15 Terms Visibility</w:t>
      </w:r>
    </w:p>
    <w:p>
      <w:r>
        <w:t>Each loan has a terms_visibility flag: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Visibility</w:t>
            </w:r>
          </w:p>
        </w:tc>
        <w:tc>
          <w:tcPr>
            <w:tcW w:type="dxa" w:w="2880"/>
            <w:shd w:fill="1A1A2E"/>
          </w:tcPr>
          <w:p>
            <w:pPr>
              <w:jc w:val="left"/>
            </w:pPr>
            <w:r>
              <w:rPr>
                <w:b/>
                <w:color w:val="FFFFFF"/>
                <w:sz w:val="18"/>
              </w:rPr>
              <w:t>What Is Public</w:t>
            </w:r>
          </w:p>
        </w:tc>
        <w:tc>
          <w:tcPr>
            <w:tcW w:type="dxa" w:w="2880"/>
            <w:shd w:fill="1A1A2E"/>
          </w:tcPr>
          <w:p>
            <w:pPr>
              <w:jc w:val="left"/>
            </w:pPr>
            <w:r>
              <w:rPr>
                <w:b/>
                <w:color w:val="FFFFFF"/>
                <w:sz w:val="18"/>
              </w:rPr>
              <w:t>Who Can Change</w:t>
            </w:r>
          </w:p>
        </w:tc>
      </w:tr>
      <w:tr>
        <w:tc>
          <w:tcPr>
            <w:tcW w:type="dxa" w:w="2880"/>
          </w:tcPr>
          <w:p>
            <w:r>
              <w:rPr>
                <w:sz w:val="18"/>
              </w:rPr>
              <w:t>PRIVATE (default)</w:t>
            </w:r>
          </w:p>
        </w:tc>
        <w:tc>
          <w:tcPr>
            <w:tcW w:type="dxa" w:w="2880"/>
          </w:tcPr>
          <w:p>
            <w:r>
              <w:rPr>
                <w:sz w:val="18"/>
              </w:rPr>
              <w:t>Existence, payment status, default history. NOT rate, schedule, terms.</w:t>
            </w:r>
          </w:p>
        </w:tc>
        <w:tc>
          <w:tcPr>
            <w:tcW w:type="dxa" w:w="2880"/>
          </w:tcPr>
          <w:p>
            <w:r>
              <w:rPr>
                <w:sz w:val="18"/>
              </w:rPr>
              <w:t>Lender may switch to PUBLIC.</w:t>
            </w:r>
          </w:p>
        </w:tc>
      </w:tr>
      <w:tr>
        <w:tc>
          <w:tcPr>
            <w:tcW w:type="dxa" w:w="2880"/>
            <w:shd w:fill="F5F3EE"/>
          </w:tcPr>
          <w:p>
            <w:r>
              <w:rPr>
                <w:sz w:val="18"/>
              </w:rPr>
              <w:t>PUBLIC</w:t>
            </w:r>
          </w:p>
        </w:tc>
        <w:tc>
          <w:tcPr>
            <w:tcW w:type="dxa" w:w="2880"/>
            <w:shd w:fill="F5F3EE"/>
          </w:tcPr>
          <w:p>
            <w:r>
              <w:rPr>
                <w:sz w:val="18"/>
              </w:rPr>
              <w:t>Everything: rate, term, schedule, prepayment terms, payment history.</w:t>
            </w:r>
          </w:p>
        </w:tc>
        <w:tc>
          <w:tcPr>
            <w:tcW w:type="dxa" w:w="2880"/>
            <w:shd w:fill="F5F3EE"/>
          </w:tcPr>
          <w:p>
            <w:r>
              <w:rPr>
                <w:sz w:val="18"/>
              </w:rPr>
              <w:t>Either party (direction: PRIVATE→PUBLIC or PUBLIC→PRIVATE)</w:t>
            </w:r>
          </w:p>
        </w:tc>
      </w:tr>
    </w:tbl>
    <w:p/>
    <w:p>
      <w:r>
        <w:t>Always public regardless of visibility setting: obligation ID, creation date, current owner, payment status (current/defaulted), transfer history, retirement status, LenderMemo entries, DefaultRecord if filed.</w:t>
      </w:r>
    </w:p>
    <w:p>
      <w:r>
        <w:t>Secondary market implications: obligations with terms_visibility: PUBLIC receive more accurate pricing because buyers can assess the underlying terms. Rating agencies require PUBLIC visibility to issue ratings. PRIVATE obligations trade at a discount reflecting information asymmetry.</w:t>
      </w:r>
    </w:p>
    <w:p>
      <w:r>
        <w:br w:type="page"/>
      </w:r>
    </w:p>
    <w:p>
      <w:pPr>
        <w:pStyle w:val="Heading1"/>
      </w:pPr>
      <w:r>
        <w:rPr>
          <w:color w:val="C9A84C"/>
        </w:rPr>
        <w:t>Appendix C — Conditional Promises (TYPE S)</w:t>
      </w:r>
    </w:p>
    <w:p>
      <w:r>
        <w:t>A TYPE S Springing Instrument is a promise that does not execute until a specified condition is recorded by the obligor. The Trigger Axiom governs: the obligor records fulfillment, the protocol acts on that record. If the condition is not recorded before expiry, funds return to the obligor automatically.</w:t>
      </w:r>
    </w:p>
    <w:p>
      <w:pPr>
        <w:pStyle w:val="Heading2"/>
      </w:pPr>
      <w:r>
        <w:rPr>
          <w:color w:val="C9A84C"/>
        </w:rPr>
        <w:t>C.1 How TYPE S Works</w:t>
      </w:r>
    </w:p>
    <w:p>
      <w:r>
        <w:t>A TYPE S instrument is created using CreateConditional. The sender locks KX and specifies one or more attestors who can record fulfillment. When the condition occurs (a house burns down, a contractor completes work, a financing round closes), the attestor submits AttestConditional. If the minimum number of attestors (min_attestors) confirm, the protocol releases the KX to the recipient.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Type</w:t>
            </w:r>
          </w:p>
        </w:tc>
        <w:tc>
          <w:tcPr>
            <w:tcW w:type="dxa" w:w="2880"/>
            <w:shd w:fill="1A1A2E"/>
          </w:tcPr>
          <w:p>
            <w:pPr>
              <w:jc w:val="left"/>
            </w:pPr>
            <w:r>
              <w:rPr>
                <w:b/>
                <w:color w:val="FFFFFF"/>
                <w:sz w:val="18"/>
              </w:rPr>
              <w:t>Description</w:t>
            </w:r>
          </w:p>
        </w:tc>
      </w:tr>
      <w:tr>
        <w:tc>
          <w:tcPr>
            <w:tcW w:type="dxa" w:w="2880"/>
          </w:tcPr>
          <w:p>
            <w:r>
              <w:rPr>
                <w:sz w:val="18"/>
              </w:rPr>
              <w:t>sender_pubkey</w:t>
            </w:r>
          </w:p>
        </w:tc>
        <w:tc>
          <w:tcPr>
            <w:tcW w:type="dxa" w:w="2880"/>
          </w:tcPr>
          <w:p>
            <w:r>
              <w:rPr>
                <w:sz w:val="18"/>
              </w:rPr>
              <w:t>DilithiumPublicKey</w:t>
            </w:r>
          </w:p>
        </w:tc>
        <w:tc>
          <w:tcPr>
            <w:tcW w:type="dxa" w:w="2880"/>
          </w:tcPr>
          <w:p>
            <w:r>
              <w:rPr>
                <w:sz w:val="18"/>
              </w:rPr>
              <w:t>The party locking funds (obligor)</w:t>
            </w:r>
          </w:p>
        </w:tc>
      </w:tr>
      <w:tr>
        <w:tc>
          <w:tcPr>
            <w:tcW w:type="dxa" w:w="2880"/>
            <w:shd w:fill="F5F3EE"/>
          </w:tcPr>
          <w:p>
            <w:r>
              <w:rPr>
                <w:sz w:val="18"/>
              </w:rPr>
              <w:t>recipient_pubkey</w:t>
            </w:r>
          </w:p>
        </w:tc>
        <w:tc>
          <w:tcPr>
            <w:tcW w:type="dxa" w:w="2880"/>
            <w:shd w:fill="F5F3EE"/>
          </w:tcPr>
          <w:p>
            <w:r>
              <w:rPr>
                <w:sz w:val="18"/>
              </w:rPr>
              <w:t>DilithiumPublicKey</w:t>
            </w:r>
          </w:p>
        </w:tc>
        <w:tc>
          <w:tcPr>
            <w:tcW w:type="dxa" w:w="2880"/>
            <w:shd w:fill="F5F3EE"/>
          </w:tcPr>
          <w:p>
            <w:r>
              <w:rPr>
                <w:sz w:val="18"/>
              </w:rPr>
              <w:t>The party receiving funds if condition met</w:t>
            </w:r>
          </w:p>
        </w:tc>
      </w:tr>
      <w:tr>
        <w:tc>
          <w:tcPr>
            <w:tcW w:type="dxa" w:w="2880"/>
          </w:tcPr>
          <w:p>
            <w:r>
              <w:rPr>
                <w:sz w:val="18"/>
              </w:rPr>
              <w:t>amount_chronos</w:t>
            </w:r>
          </w:p>
        </w:tc>
        <w:tc>
          <w:tcPr>
            <w:tcW w:type="dxa" w:w="2880"/>
          </w:tcPr>
          <w:p>
            <w:r>
              <w:rPr>
                <w:sz w:val="18"/>
              </w:rPr>
              <w:t>u64</w:t>
            </w:r>
          </w:p>
        </w:tc>
        <w:tc>
          <w:tcPr>
            <w:tcW w:type="dxa" w:w="2880"/>
          </w:tcPr>
          <w:p>
            <w:r>
              <w:rPr>
                <w:sz w:val="18"/>
              </w:rPr>
              <w:t>Amount locked</w:t>
            </w:r>
          </w:p>
        </w:tc>
      </w:tr>
      <w:tr>
        <w:tc>
          <w:tcPr>
            <w:tcW w:type="dxa" w:w="2880"/>
            <w:shd w:fill="F5F3EE"/>
          </w:tcPr>
          <w:p>
            <w:r>
              <w:rPr>
                <w:sz w:val="18"/>
              </w:rPr>
              <w:t>attestor_pubkeys</w:t>
            </w:r>
          </w:p>
        </w:tc>
        <w:tc>
          <w:tcPr>
            <w:tcW w:type="dxa" w:w="2880"/>
            <w:shd w:fill="F5F3EE"/>
          </w:tcPr>
          <w:p>
            <w:r>
              <w:rPr>
                <w:sz w:val="18"/>
              </w:rPr>
              <w:t>Vec&lt;DilithiumPublicKey&gt;</w:t>
            </w:r>
          </w:p>
        </w:tc>
        <w:tc>
          <w:tcPr>
            <w:tcW w:type="dxa" w:w="2880"/>
            <w:shd w:fill="F5F3EE"/>
          </w:tcPr>
          <w:p>
            <w:r>
              <w:rPr>
                <w:sz w:val="18"/>
              </w:rPr>
              <w:t>Authorized attestors who can confirm</w:t>
            </w:r>
          </w:p>
        </w:tc>
      </w:tr>
      <w:tr>
        <w:tc>
          <w:tcPr>
            <w:tcW w:type="dxa" w:w="2880"/>
          </w:tcPr>
          <w:p>
            <w:r>
              <w:rPr>
                <w:sz w:val="18"/>
              </w:rPr>
              <w:t>min_attestors</w:t>
            </w:r>
          </w:p>
        </w:tc>
        <w:tc>
          <w:tcPr>
            <w:tcW w:type="dxa" w:w="2880"/>
          </w:tcPr>
          <w:p>
            <w:r>
              <w:rPr>
                <w:sz w:val="18"/>
              </w:rPr>
              <w:t>u32</w:t>
            </w:r>
          </w:p>
        </w:tc>
        <w:tc>
          <w:tcPr>
            <w:tcW w:type="dxa" w:w="2880"/>
          </w:tcPr>
          <w:p>
            <w:r>
              <w:rPr>
                <w:sz w:val="18"/>
              </w:rPr>
              <w:t>Minimum attestations required for release</w:t>
            </w:r>
          </w:p>
        </w:tc>
      </w:tr>
      <w:tr>
        <w:tc>
          <w:tcPr>
            <w:tcW w:type="dxa" w:w="2880"/>
            <w:shd w:fill="F5F3EE"/>
          </w:tcPr>
          <w:p>
            <w:r>
              <w:rPr>
                <w:sz w:val="18"/>
              </w:rPr>
              <w:t>valid_until</w:t>
            </w:r>
          </w:p>
        </w:tc>
        <w:tc>
          <w:tcPr>
            <w:tcW w:type="dxa" w:w="2880"/>
            <w:shd w:fill="F5F3EE"/>
          </w:tcPr>
          <w:p>
            <w:r>
              <w:rPr>
                <w:sz w:val="18"/>
              </w:rPr>
              <w:t>u64 (Unix)</w:t>
            </w:r>
          </w:p>
        </w:tc>
        <w:tc>
          <w:tcPr>
            <w:tcW w:type="dxa" w:w="2880"/>
            <w:shd w:fill="F5F3EE"/>
          </w:tcPr>
          <w:p>
            <w:r>
              <w:rPr>
                <w:sz w:val="18"/>
              </w:rPr>
              <w:t>Expiry timestamp. If condition unmet by this date, funds return.</w:t>
            </w:r>
          </w:p>
        </w:tc>
      </w:tr>
      <w:tr>
        <w:tc>
          <w:tcPr>
            <w:tcW w:type="dxa" w:w="2880"/>
          </w:tcPr>
          <w:p>
            <w:r>
              <w:rPr>
                <w:sz w:val="18"/>
              </w:rPr>
              <w:t>fallback</w:t>
            </w:r>
          </w:p>
        </w:tc>
        <w:tc>
          <w:tcPr>
            <w:tcW w:type="dxa" w:w="2880"/>
          </w:tcPr>
          <w:p>
            <w:r>
              <w:rPr>
                <w:sz w:val="18"/>
              </w:rPr>
              <w:t>ConditionalFallback</w:t>
            </w:r>
          </w:p>
        </w:tc>
        <w:tc>
          <w:tcPr>
            <w:tcW w:type="dxa" w:w="2880"/>
          </w:tcPr>
          <w:p>
            <w:r>
              <w:rPr>
                <w:sz w:val="18"/>
              </w:rPr>
              <w:t>Void (cancel), Return (refund sender), Escrow (hold)</w:t>
            </w:r>
          </w:p>
        </w:tc>
      </w:tr>
      <w:tr>
        <w:tc>
          <w:tcPr>
            <w:tcW w:type="dxa" w:w="2880"/>
            <w:shd w:fill="F5F3EE"/>
          </w:tcPr>
          <w:p>
            <w:r>
              <w:rPr>
                <w:sz w:val="18"/>
              </w:rPr>
              <w:t>attestor_group</w:t>
            </w:r>
          </w:p>
        </w:tc>
        <w:tc>
          <w:tcPr>
            <w:tcW w:type="dxa" w:w="2880"/>
            <w:shd w:fill="F5F3EE"/>
          </w:tcPr>
          <w:p>
            <w:r>
              <w:rPr>
                <w:sz w:val="18"/>
              </w:rPr>
              <w:t>[u8;32]</w:t>
            </w:r>
          </w:p>
        </w:tc>
        <w:tc>
          <w:tcPr>
            <w:tcW w:type="dxa" w:w="2880"/>
            <w:shd w:fill="F5F3EE"/>
          </w:tcPr>
          <w:p>
            <w:r>
              <w:rPr>
                <w:sz w:val="18"/>
              </w:rPr>
              <w:t>Optional: reference a TYPE_G Wallet Group instead of inline list</w:t>
            </w:r>
          </w:p>
        </w:tc>
      </w:tr>
      <w:tr>
        <w:tc>
          <w:tcPr>
            <w:tcW w:type="dxa" w:w="2880"/>
          </w:tcPr>
          <w:p>
            <w:r>
              <w:rPr>
                <w:sz w:val="18"/>
              </w:rPr>
              <w:t>encrypted_terms</w:t>
            </w:r>
          </w:p>
        </w:tc>
        <w:tc>
          <w:tcPr>
            <w:tcW w:type="dxa" w:w="2880"/>
          </w:tcPr>
          <w:p>
            <w:r>
              <w:rPr>
                <w:sz w:val="18"/>
              </w:rPr>
              <w:t>Vec&lt;u8&gt;</w:t>
            </w:r>
          </w:p>
        </w:tc>
        <w:tc>
          <w:tcPr>
            <w:tcW w:type="dxa" w:w="2880"/>
          </w:tcPr>
          <w:p>
            <w:r>
              <w:rPr>
                <w:sz w:val="18"/>
              </w:rPr>
              <w:t>Optional encrypted condition description</w:t>
            </w:r>
          </w:p>
        </w:tc>
      </w:tr>
      <w:tr>
        <w:tc>
          <w:tcPr>
            <w:tcW w:type="dxa" w:w="2880"/>
            <w:shd w:fill="F5F3EE"/>
          </w:tcPr>
          <w:p>
            <w:r>
              <w:rPr>
                <w:sz w:val="18"/>
              </w:rPr>
              <w:t>type_v_id</w:t>
            </w:r>
          </w:p>
        </w:tc>
        <w:tc>
          <w:tcPr>
            <w:tcW w:type="dxa" w:w="2880"/>
            <w:shd w:fill="F5F3EE"/>
          </w:tcPr>
          <w:p>
            <w:r>
              <w:rPr>
                <w:sz w:val="18"/>
              </w:rPr>
              <w:t>[u8;32]</w:t>
            </w:r>
          </w:p>
        </w:tc>
        <w:tc>
          <w:tcPr>
            <w:tcW w:type="dxa" w:w="2880"/>
            <w:shd w:fill="F5F3EE"/>
          </w:tcPr>
          <w:p>
            <w:r>
              <w:rPr>
                <w:sz w:val="18"/>
              </w:rPr>
              <w:t>Unique identifier for this conditional payment</w:t>
            </w:r>
          </w:p>
        </w:tc>
      </w:tr>
    </w:tbl>
    <w:p/>
    <w:p>
      <w:pPr>
        <w:pStyle w:val="Heading2"/>
      </w:pPr>
      <w:r>
        <w:rPr>
          <w:color w:val="C9A84C"/>
        </w:rPr>
        <w:t>C.2 Parametric Insurance</w:t>
      </w:r>
    </w:p>
    <w:p>
      <w:r>
        <w:t>The California homeowner scenario. A Tier 1 Name (bonded guarantor admitted by KXGC) creates a TYPE S instrument: “If this house burns down, pay $50,000 USD.” The Name is the attestor. The homeowner is the recipient. PAY_AS denominates in USD. The KX reserve sits on the DAG. If the house burns, the Name records fulfillment. The protocol converts KX to USD equivalent via XChan and delivers it. No adjuster. No claim form. The trusted party decides.</w:t>
      </w:r>
    </w:p>
    <w:p>
      <w:pPr>
        <w:pStyle w:val="Heading2"/>
      </w:pPr>
      <w:r>
        <w:rPr>
          <w:color w:val="C9A84C"/>
        </w:rPr>
        <w:t>C.3 Performance Bond</w:t>
      </w:r>
    </w:p>
    <w:p>
      <w:r>
        <w:t>A contractor locks KX against their commitment to complete work. The client is the attestor. When work is complete, the client submits AttestConditional. The locked KX releases to the contractor. If the contractor fails to complete by valid_until, funds return to the contractor (or to escrow, depending on fallback setting).</w:t>
      </w:r>
    </w:p>
    <w:p>
      <w:pPr>
        <w:pStyle w:val="Heading2"/>
      </w:pPr>
      <w:r>
        <w:rPr>
          <w:color w:val="C9A84C"/>
        </w:rPr>
        <w:t>C.4 Construction Milestone Draw</w:t>
      </w:r>
    </w:p>
    <w:p>
      <w:r>
        <w:t>An inspector wallet is designated as the attestor. When a construction milestone is reached, the inspector records it via AttestConditional. The draw amount releases automatically from the TYPE P-F pool backing the project. Each milestone is a separate TYPE S instrument.</w:t>
      </w:r>
    </w:p>
    <w:p>
      <w:pPr>
        <w:pStyle w:val="Heading2"/>
      </w:pPr>
      <w:r>
        <w:rPr>
          <w:color w:val="C9A84C"/>
        </w:rPr>
        <w:t>C.5 HedgeKX Overnight Hedge</w:t>
      </w:r>
    </w:p>
    <w:p>
      <w:r>
        <w:t>HedgeKX creates overnight TYPE S instruments where the condition is a KX price movement. If KX/USD moves beyond the specified threshold overnight, the hedge pays out. Duration is typically 12–24 hours. PAY_AS denominates in USD. Partial fill is allowed (the hedge can cover a fraction of the exposure).</w:t>
      </w:r>
    </w:p>
    <w:p>
      <w:pPr>
        <w:pStyle w:val="Heading2"/>
      </w:pPr>
      <w:r>
        <w:rPr>
          <w:color w:val="C9A84C"/>
        </w:rPr>
        <w:t>C.6 Convertible Note</w:t>
      </w:r>
    </w:p>
    <w:p>
      <w:r>
        <w:t>A startup raises a convertible note. The condition: a qualifying financing round closes. The obligor (startup) records the round closure. KX releases to the investors. The equity conversion happens off-chain (ChronX enforces the KX obligation; equity transfer is a legal matter). What ChronX enforces: the KX release upon condition. What happens off-chain: the equity swap.</w:t>
      </w:r>
    </w:p>
    <w:p>
      <w:r>
        <w:br w:type="page"/>
      </w:r>
    </w:p>
    <w:p>
      <w:pPr>
        <w:pStyle w:val="Heading1"/>
      </w:pPr>
      <w:r>
        <w:rPr>
          <w:color w:val="C9A84C"/>
        </w:rPr>
        <w:t>Appendix D — Pool Instruments</w:t>
      </w:r>
    </w:p>
    <w:p>
      <w:pPr>
        <w:pStyle w:val="Heading2"/>
      </w:pPr>
      <w:r>
        <w:rPr>
          <w:color w:val="C9A84C"/>
        </w:rPr>
        <w:t>D.1 TYPE P-F — Fully Reserved Pool</w:t>
      </w:r>
    </w:p>
    <w:p>
      <w:r>
        <w:t>A TYPE P-F pool holds KX that is fully reserved for its beneficiaries. The anti-fraud rule: reserved KX is sovereign to the beneficiary. Total reserved must always be less than or equal to pool balance. No fractional reserve. No leverage. If the pool says it has 100,000 KX reserved for you, that 100,000 KX exists in the pool right now.</w:t>
      </w:r>
    </w:p>
    <w:p>
      <w:r>
        <w:t>Use Cases:</w:t>
        <w:br/>
        <w:t>• Construction escrow: full project amount reserved from day one</w:t>
        <w:br/>
        <w:t>• Multi-party draws: each party has a defined allocation</w:t>
        <w:br/>
        <w:t>• Vesting pool: employee allocations fully backed</w:t>
      </w:r>
    </w:p>
    <w:p>
      <w:r>
        <w:t>Parameters: disclosure_text (required, explains the pool’s purpose), ai_managed (optional, whether MISAI may manage the uninvested portion). Total_reserved &lt;= pool_balance is enforced by the protocol at all times.</w:t>
      </w:r>
    </w:p>
    <w:p>
      <w:pPr>
        <w:pStyle w:val="Heading2"/>
      </w:pPr>
      <w:r>
        <w:rPr>
          <w:color w:val="C9A84C"/>
        </w:rPr>
        <w:t>D.2 TYPE P-R — Fractional Reserve Pool</w:t>
      </w:r>
    </w:p>
    <w:p>
      <w:r>
        <w:t>A TYPE P-R pool operates with a coverage ratio — the pool holds less KX than the total face value of its obligations. This is how insurance works: not all claims fire simultaneously. The coverage ratio is live on the DAG and queryable by anyone at any time.</w:t>
      </w:r>
    </w:p>
    <w:p>
      <w:r>
        <w:t>Critical protection: the coverage_ratio_at_registration is immutable per claimant. If you registered when the pool had a 3:1 ratio, your expectation is based on that ratio, regardless of what happens to the pool later. The transparency is the protection.</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Governance Gate</w:t>
            </w:r>
          </w:p>
        </w:tc>
        <w:tc>
          <w:tcPr>
            <w:tcW w:type="dxa" w:w="2880"/>
            <w:shd w:fill="1A1A2E"/>
          </w:tcPr>
          <w:p>
            <w:pPr>
              <w:jc w:val="left"/>
            </w:pPr>
            <w:r>
              <w:rPr>
                <w:b/>
                <w:color w:val="FFFFFF"/>
                <w:sz w:val="18"/>
              </w:rPr>
              <w:t>Current Value</w:t>
            </w:r>
          </w:p>
        </w:tc>
        <w:tc>
          <w:tcPr>
            <w:tcW w:type="dxa" w:w="2880"/>
            <w:shd w:fill="1A1A2E"/>
          </w:tcPr>
          <w:p>
            <w:pPr>
              <w:jc w:val="left"/>
            </w:pPr>
            <w:r>
              <w:rPr>
                <w:b/>
                <w:color w:val="FFFFFF"/>
                <w:sz w:val="18"/>
              </w:rPr>
              <w:t>Description</w:t>
            </w:r>
          </w:p>
        </w:tc>
      </w:tr>
      <w:tr>
        <w:tc>
          <w:tcPr>
            <w:tcW w:type="dxa" w:w="2880"/>
          </w:tcPr>
          <w:p>
            <w:r>
              <w:rPr>
                <w:sz w:val="18"/>
              </w:rPr>
              <w:t>type_pr_eligible_badges</w:t>
            </w:r>
          </w:p>
        </w:tc>
        <w:tc>
          <w:tcPr>
            <w:tcW w:type="dxa" w:w="2880"/>
          </w:tcPr>
          <w:p>
            <w:r>
              <w:rPr>
                <w:sz w:val="18"/>
              </w:rPr>
              <w:t>BANK, INSURANCE, GOVERNMENT</w:t>
            </w:r>
          </w:p>
        </w:tc>
        <w:tc>
          <w:tcPr>
            <w:tcW w:type="dxa" w:w="2880"/>
          </w:tcPr>
          <w:p>
            <w:r>
              <w:rPr>
                <w:sz w:val="18"/>
              </w:rPr>
              <w:t>Badges required to create a TYPE P-R pool</w:t>
            </w:r>
          </w:p>
        </w:tc>
      </w:tr>
      <w:tr>
        <w:tc>
          <w:tcPr>
            <w:tcW w:type="dxa" w:w="2880"/>
            <w:shd w:fill="F5F3EE"/>
          </w:tcPr>
          <w:p>
            <w:r>
              <w:rPr>
                <w:sz w:val="18"/>
              </w:rPr>
              <w:t>type_pr_requires_type_a</w:t>
            </w:r>
          </w:p>
        </w:tc>
        <w:tc>
          <w:tcPr>
            <w:tcW w:type="dxa" w:w="2880"/>
            <w:shd w:fill="F5F3EE"/>
          </w:tcPr>
          <w:p>
            <w:r>
              <w:rPr>
                <w:sz w:val="18"/>
              </w:rPr>
              <w:t>true</w:t>
            </w:r>
          </w:p>
        </w:tc>
        <w:tc>
          <w:tcPr>
            <w:tcW w:type="dxa" w:w="2880"/>
            <w:shd w:fill="F5F3EE"/>
          </w:tcPr>
          <w:p>
            <w:r>
              <w:rPr>
                <w:sz w:val="18"/>
              </w:rPr>
              <w:t>Must have an active TYPE A authority grant</w:t>
            </w:r>
          </w:p>
        </w:tc>
      </w:tr>
      <w:tr>
        <w:tc>
          <w:tcPr>
            <w:tcW w:type="dxa" w:w="2880"/>
          </w:tcPr>
          <w:p>
            <w:r>
              <w:rPr>
                <w:sz w:val="18"/>
              </w:rPr>
              <w:t>badge_pr_check_enabled</w:t>
            </w:r>
          </w:p>
        </w:tc>
        <w:tc>
          <w:tcPr>
            <w:tcW w:type="dxa" w:w="2880"/>
          </w:tcPr>
          <w:p>
            <w:r>
              <w:rPr>
                <w:sz w:val="18"/>
              </w:rPr>
              <w:t>true</w:t>
            </w:r>
          </w:p>
        </w:tc>
        <w:tc>
          <w:tcPr>
            <w:tcW w:type="dxa" w:w="2880"/>
          </w:tcPr>
          <w:p>
            <w:r>
              <w:rPr>
                <w:sz w:val="18"/>
              </w:rPr>
              <w:t>Whether badge check is enforced</w:t>
            </w:r>
          </w:p>
        </w:tc>
      </w:tr>
    </w:tbl>
    <w:p/>
    <w:p>
      <w:r>
        <w:t>Mandatory disclosure_text: every TYPE P-R pool must include a clear, plain-language disclosure explaining that it is fractionally reserved and what the coverage ratio means.</w:t>
      </w:r>
    </w:p>
    <w:p>
      <w:pPr>
        <w:pStyle w:val="Heading2"/>
      </w:pPr>
      <w:r>
        <w:rPr>
          <w:color w:val="C9A84C"/>
        </w:rPr>
        <w:t>D.3 KXGC Hierarchy</w:t>
      </w:r>
    </w:p>
    <w:p>
      <w:r>
        <w:t>The KXGC hierarchy is built on TYPE A authority grants and TYPE P-R pools:</w:t>
      </w:r>
    </w:p>
    <w:p>
      <w:r>
        <w:t>1. KXGC (Tier 0) holds 300M KX. Reserve ratio: 1.00 (100%). Investable fraction: 0.00 (0%).</w:t>
        <w:br/>
        <w:t>2. KXGC grants TYPE A authority to Tier 1 Names, specifying max_coverage_ratio, max_investable_pct, max_obligations_kx, and whether they can_subgrant.</w:t>
        <w:br/>
        <w:t>3. Tier 1 Names create TYPE P-R pools backed by their bonded capital.</w:t>
        <w:br/>
        <w:t>4. Tier 1 Names (if can_subgrant: true) grant TYPE A authority to Tier 2 operators.</w:t>
        <w:br/>
        <w:t>5. Sub-grant limits cannot exceed the grantor’s own limits.</w:t>
        <w:br/>
        <w:t>6. Revocation: 30-day notice period, protocol-enforced. Even cancellation of a revocation requires a new 30-day process.</w:t>
      </w:r>
    </w:p>
    <w:p>
      <w:r>
        <w:t>RPC: chronx_getKXGCCapacity() returns the current bond balance, obligations, available capacity, and warning level (GREEN/YELLOW/RED).</w:t>
      </w:r>
    </w:p>
    <w:p>
      <w:pPr>
        <w:pStyle w:val="Heading2"/>
      </w:pPr>
      <w:r>
        <w:rPr>
          <w:color w:val="C9A84C"/>
        </w:rPr>
        <w:t>D.4 TYPE W — Waterfall Routing</w:t>
      </w:r>
    </w:p>
    <w:p>
      <w:r>
        <w:t>When a Tier 2 pool depletes (coverage ratio drops below threshold), claims automatically route to the Tier 1 sponsor. If the Tier 1 sponsor’s pool also depletes, claims route to KXGC (Tier 0). This is the waterfall. All events are recorded on the DAG. No external oracle needed — the DAG tracks pool balances internally. Pool depletion triggers are measured by the protocol itself.</w:t>
      </w:r>
    </w:p>
    <w:p>
      <w:r>
        <w:br w:type="page"/>
      </w:r>
    </w:p>
    <w:p>
      <w:pPr>
        <w:pStyle w:val="Heading1"/>
      </w:pPr>
      <w:r>
        <w:rPr>
          <w:color w:val="C9A84C"/>
        </w:rPr>
        <w:t>Appendix E — Bond Instruments (TYPE B)</w:t>
      </w:r>
    </w:p>
    <w:p>
      <w:pPr>
        <w:pStyle w:val="Heading2"/>
      </w:pPr>
      <w:r>
        <w:rPr>
          <w:color w:val="C9A84C"/>
        </w:rPr>
        <w:t>E.1 What a Bond Instrument Is</w:t>
      </w:r>
    </w:p>
    <w:p>
      <w:r>
        <w:t>Each Essential Protocol Partner lends its performance bond to the ChronX Foundation. The bond is a 100-year, 0% interest loan. The Foundation holds a DrawRequest right — the ability to request return or slashing of the bond capital if the partner acts against the protocol’s interests. The partner sets the DrawRequest lock period at issuance (minimum 30 days).</w:t>
      </w:r>
    </w:p>
    <w:p>
      <w:pPr>
        <w:pStyle w:val="Heading2"/>
      </w:pPr>
      <w:r>
        <w:rPr>
          <w:color w:val="C9A84C"/>
        </w:rPr>
        <w:t>E.2 B-ISSUE Parameters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Type</w:t>
            </w:r>
          </w:p>
        </w:tc>
        <w:tc>
          <w:tcPr>
            <w:tcW w:type="dxa" w:w="2880"/>
            <w:shd w:fill="1A1A2E"/>
          </w:tcPr>
          <w:p>
            <w:pPr>
              <w:jc w:val="left"/>
            </w:pPr>
            <w:r>
              <w:rPr>
                <w:b/>
                <w:color w:val="FFFFFF"/>
                <w:sz w:val="18"/>
              </w:rPr>
              <w:t>Description</w:t>
            </w:r>
          </w:p>
        </w:tc>
      </w:tr>
      <w:tr>
        <w:tc>
          <w:tcPr>
            <w:tcW w:type="dxa" w:w="2880"/>
          </w:tcPr>
          <w:p>
            <w:r>
              <w:rPr>
                <w:sz w:val="18"/>
              </w:rPr>
              <w:t>lender_wallet</w:t>
            </w:r>
          </w:p>
        </w:tc>
        <w:tc>
          <w:tcPr>
            <w:tcW w:type="dxa" w:w="2880"/>
          </w:tcPr>
          <w:p>
            <w:r>
              <w:rPr>
                <w:sz w:val="18"/>
              </w:rPr>
              <w:t>AccountId</w:t>
            </w:r>
          </w:p>
        </w:tc>
        <w:tc>
          <w:tcPr>
            <w:tcW w:type="dxa" w:w="2880"/>
          </w:tcPr>
          <w:p>
            <w:r>
              <w:rPr>
                <w:sz w:val="18"/>
              </w:rPr>
              <w:t>The EPP’s wallet (bond provider)</w:t>
            </w:r>
          </w:p>
        </w:tc>
      </w:tr>
      <w:tr>
        <w:tc>
          <w:tcPr>
            <w:tcW w:type="dxa" w:w="2880"/>
            <w:shd w:fill="F5F3EE"/>
          </w:tcPr>
          <w:p>
            <w:r>
              <w:rPr>
                <w:sz w:val="18"/>
              </w:rPr>
              <w:t>borrower_wallet</w:t>
            </w:r>
          </w:p>
        </w:tc>
        <w:tc>
          <w:tcPr>
            <w:tcW w:type="dxa" w:w="2880"/>
            <w:shd w:fill="F5F3EE"/>
          </w:tcPr>
          <w:p>
            <w:r>
              <w:rPr>
                <w:sz w:val="18"/>
              </w:rPr>
              <w:t>AccountId</w:t>
            </w:r>
          </w:p>
        </w:tc>
        <w:tc>
          <w:tcPr>
            <w:tcW w:type="dxa" w:w="2880"/>
            <w:shd w:fill="F5F3EE"/>
          </w:tcPr>
          <w:p>
            <w:r>
              <w:rPr>
                <w:sz w:val="18"/>
              </w:rPr>
              <w:t>The Foundation wallet (bond holder)</w:t>
            </w:r>
          </w:p>
        </w:tc>
      </w:tr>
      <w:tr>
        <w:tc>
          <w:tcPr>
            <w:tcW w:type="dxa" w:w="2880"/>
          </w:tcPr>
          <w:p>
            <w:r>
              <w:rPr>
                <w:sz w:val="18"/>
              </w:rPr>
              <w:t>amount_kx</w:t>
            </w:r>
          </w:p>
        </w:tc>
        <w:tc>
          <w:tcPr>
            <w:tcW w:type="dxa" w:w="2880"/>
          </w:tcPr>
          <w:p>
            <w:r>
              <w:rPr>
                <w:sz w:val="18"/>
              </w:rPr>
              <w:t>u64</w:t>
            </w:r>
          </w:p>
        </w:tc>
        <w:tc>
          <w:tcPr>
            <w:tcW w:type="dxa" w:w="2880"/>
          </w:tcPr>
          <w:p>
            <w:r>
              <w:rPr>
                <w:sz w:val="18"/>
              </w:rPr>
              <w:t>Bond amount (10M KX for most EPPs, 300M for KXGC)</w:t>
            </w:r>
          </w:p>
        </w:tc>
      </w:tr>
      <w:tr>
        <w:tc>
          <w:tcPr>
            <w:tcW w:type="dxa" w:w="2880"/>
            <w:shd w:fill="F5F3EE"/>
          </w:tcPr>
          <w:p>
            <w:r>
              <w:rPr>
                <w:sz w:val="18"/>
              </w:rPr>
              <w:t>term_years</w:t>
            </w:r>
          </w:p>
        </w:tc>
        <w:tc>
          <w:tcPr>
            <w:tcW w:type="dxa" w:w="2880"/>
            <w:shd w:fill="F5F3EE"/>
          </w:tcPr>
          <w:p>
            <w:r>
              <w:rPr>
                <w:sz w:val="18"/>
              </w:rPr>
              <w:t>u64</w:t>
            </w:r>
          </w:p>
        </w:tc>
        <w:tc>
          <w:tcPr>
            <w:tcW w:type="dxa" w:w="2880"/>
            <w:shd w:fill="F5F3EE"/>
          </w:tcPr>
          <w:p>
            <w:r>
              <w:rPr>
                <w:sz w:val="18"/>
              </w:rPr>
              <w:t>100 years</w:t>
            </w:r>
          </w:p>
        </w:tc>
      </w:tr>
      <w:tr>
        <w:tc>
          <w:tcPr>
            <w:tcW w:type="dxa" w:w="2880"/>
          </w:tcPr>
          <w:p>
            <w:r>
              <w:rPr>
                <w:sz w:val="18"/>
              </w:rPr>
              <w:t>interest_rate</w:t>
            </w:r>
          </w:p>
        </w:tc>
        <w:tc>
          <w:tcPr>
            <w:tcW w:type="dxa" w:w="2880"/>
          </w:tcPr>
          <w:p>
            <w:r>
              <w:rPr>
                <w:sz w:val="18"/>
              </w:rPr>
              <w:t>Fixed(0)</w:t>
            </w:r>
          </w:p>
        </w:tc>
        <w:tc>
          <w:tcPr>
            <w:tcW w:type="dxa" w:w="2880"/>
          </w:tcPr>
          <w:p>
            <w:r>
              <w:rPr>
                <w:sz w:val="18"/>
              </w:rPr>
              <w:t>Zero percent, always</w:t>
            </w:r>
          </w:p>
        </w:tc>
      </w:tr>
      <w:tr>
        <w:tc>
          <w:tcPr>
            <w:tcW w:type="dxa" w:w="2880"/>
            <w:shd w:fill="F5F3EE"/>
          </w:tcPr>
          <w:p>
            <w:r>
              <w:rPr>
                <w:sz w:val="18"/>
              </w:rPr>
              <w:t>drawrequest_lock_days</w:t>
            </w:r>
          </w:p>
        </w:tc>
        <w:tc>
          <w:tcPr>
            <w:tcW w:type="dxa" w:w="2880"/>
            <w:shd w:fill="F5F3EE"/>
          </w:tcPr>
          <w:p>
            <w:r>
              <w:rPr>
                <w:sz w:val="18"/>
              </w:rPr>
              <w:t>u64</w:t>
            </w:r>
          </w:p>
        </w:tc>
        <w:tc>
          <w:tcPr>
            <w:tcW w:type="dxa" w:w="2880"/>
            <w:shd w:fill="F5F3EE"/>
          </w:tcPr>
          <w:p>
            <w:r>
              <w:rPr>
                <w:sz w:val="18"/>
              </w:rPr>
              <w:t>Set by grantor at issuance (min 30 days)</w:t>
            </w:r>
          </w:p>
        </w:tc>
      </w:tr>
      <w:tr>
        <w:tc>
          <w:tcPr>
            <w:tcW w:type="dxa" w:w="2880"/>
          </w:tcPr>
          <w:p>
            <w:r>
              <w:rPr>
                <w:sz w:val="18"/>
              </w:rPr>
              <w:t>purpose</w:t>
            </w:r>
          </w:p>
        </w:tc>
        <w:tc>
          <w:tcPr>
            <w:tcW w:type="dxa" w:w="2880"/>
          </w:tcPr>
          <w:p>
            <w:r>
              <w:rPr>
                <w:sz w:val="18"/>
              </w:rPr>
              <w:t>String</w:t>
            </w:r>
          </w:p>
        </w:tc>
        <w:tc>
          <w:tcPr>
            <w:tcW w:type="dxa" w:w="2880"/>
          </w:tcPr>
          <w:p>
            <w:r>
              <w:rPr>
                <w:sz w:val="18"/>
              </w:rPr>
              <w:t>Required text describing the bond’s purpose</w:t>
            </w:r>
          </w:p>
        </w:tc>
      </w:tr>
    </w:tbl>
    <w:p/>
    <w:p>
      <w:r>
        <w:t>Requires both lender and borrower (Foundation) signatures.</w:t>
      </w:r>
    </w:p>
    <w:p>
      <w:pPr>
        <w:pStyle w:val="Heading2"/>
      </w:pPr>
      <w:r>
        <w:rPr>
          <w:color w:val="C9A84C"/>
        </w:rPr>
        <w:t>E.3 B-DRAWREQUEST Parameters</w:t>
      </w:r>
    </w:p>
    <w:p>
      <w:r>
        <w:t>When the Foundation needs to act against a bond (partner misconduct, protocol violation), it submits a DrawRequest: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Type</w:t>
            </w:r>
          </w:p>
        </w:tc>
        <w:tc>
          <w:tcPr>
            <w:tcW w:type="dxa" w:w="2880"/>
            <w:shd w:fill="1A1A2E"/>
          </w:tcPr>
          <w:p>
            <w:pPr>
              <w:jc w:val="left"/>
            </w:pPr>
            <w:r>
              <w:rPr>
                <w:b/>
                <w:color w:val="FFFFFF"/>
                <w:sz w:val="18"/>
              </w:rPr>
              <w:t>Description</w:t>
            </w:r>
          </w:p>
        </w:tc>
      </w:tr>
      <w:tr>
        <w:tc>
          <w:tcPr>
            <w:tcW w:type="dxa" w:w="2880"/>
          </w:tcPr>
          <w:p>
            <w:r>
              <w:rPr>
                <w:sz w:val="18"/>
              </w:rPr>
              <w:t>bond_id</w:t>
            </w:r>
          </w:p>
        </w:tc>
        <w:tc>
          <w:tcPr>
            <w:tcW w:type="dxa" w:w="2880"/>
          </w:tcPr>
          <w:p>
            <w:r>
              <w:rPr>
                <w:sz w:val="18"/>
              </w:rPr>
              <w:t>[u8;32]</w:t>
            </w:r>
          </w:p>
        </w:tc>
        <w:tc>
          <w:tcPr>
            <w:tcW w:type="dxa" w:w="2880"/>
          </w:tcPr>
          <w:p>
            <w:r>
              <w:rPr>
                <w:sz w:val="18"/>
              </w:rPr>
              <w:t>Reference to the original bond</w:t>
            </w:r>
          </w:p>
        </w:tc>
      </w:tr>
      <w:tr>
        <w:tc>
          <w:tcPr>
            <w:tcW w:type="dxa" w:w="2880"/>
            <w:shd w:fill="F5F3EE"/>
          </w:tcPr>
          <w:p>
            <w:r>
              <w:rPr>
                <w:sz w:val="18"/>
              </w:rPr>
              <w:t>action</w:t>
            </w:r>
          </w:p>
        </w:tc>
        <w:tc>
          <w:tcPr>
            <w:tcW w:type="dxa" w:w="2880"/>
            <w:shd w:fill="F5F3EE"/>
          </w:tcPr>
          <w:p>
            <w:r>
              <w:rPr>
                <w:sz w:val="18"/>
              </w:rPr>
              <w:t>RETURN / SLASH</w:t>
            </w:r>
          </w:p>
        </w:tc>
        <w:tc>
          <w:tcPr>
            <w:tcW w:type="dxa" w:w="2880"/>
            <w:shd w:fill="F5F3EE"/>
          </w:tcPr>
          <w:p>
            <w:r>
              <w:rPr>
                <w:sz w:val="18"/>
              </w:rPr>
              <w:t>Return bond or slash (permanent reduction)</w:t>
            </w:r>
          </w:p>
        </w:tc>
      </w:tr>
      <w:tr>
        <w:tc>
          <w:tcPr>
            <w:tcW w:type="dxa" w:w="2880"/>
          </w:tcPr>
          <w:p>
            <w:r>
              <w:rPr>
                <w:sz w:val="18"/>
              </w:rPr>
              <w:t>destination_wallet</w:t>
            </w:r>
          </w:p>
        </w:tc>
        <w:tc>
          <w:tcPr>
            <w:tcW w:type="dxa" w:w="2880"/>
          </w:tcPr>
          <w:p>
            <w:r>
              <w:rPr>
                <w:sz w:val="18"/>
              </w:rPr>
              <w:t>AccountId</w:t>
            </w:r>
          </w:p>
        </w:tc>
        <w:tc>
          <w:tcPr>
            <w:tcW w:type="dxa" w:w="2880"/>
          </w:tcPr>
          <w:p>
            <w:r>
              <w:rPr>
                <w:sz w:val="18"/>
              </w:rPr>
              <w:t>Where funds go (RETURN: back to EPP, SLASH: burn or reserve)</w:t>
            </w:r>
          </w:p>
        </w:tc>
      </w:tr>
      <w:tr>
        <w:tc>
          <w:tcPr>
            <w:tcW w:type="dxa" w:w="2880"/>
            <w:shd w:fill="F5F3EE"/>
          </w:tcPr>
          <w:p>
            <w:r>
              <w:rPr>
                <w:sz w:val="18"/>
              </w:rPr>
              <w:t>amount_kx</w:t>
            </w:r>
          </w:p>
        </w:tc>
        <w:tc>
          <w:tcPr>
            <w:tcW w:type="dxa" w:w="2880"/>
            <w:shd w:fill="F5F3EE"/>
          </w:tcPr>
          <w:p>
            <w:r>
              <w:rPr>
                <w:sz w:val="18"/>
              </w:rPr>
              <w:t>u64</w:t>
            </w:r>
          </w:p>
        </w:tc>
        <w:tc>
          <w:tcPr>
            <w:tcW w:type="dxa" w:w="2880"/>
            <w:shd w:fill="F5F3EE"/>
          </w:tcPr>
          <w:p>
            <w:r>
              <w:rPr>
                <w:sz w:val="18"/>
              </w:rPr>
              <w:t>Amount of the DrawRequest</w:t>
            </w:r>
          </w:p>
        </w:tc>
      </w:tr>
      <w:tr>
        <w:tc>
          <w:tcPr>
            <w:tcW w:type="dxa" w:w="2880"/>
          </w:tcPr>
          <w:p>
            <w:r>
              <w:rPr>
                <w:sz w:val="18"/>
              </w:rPr>
              <w:t>reason</w:t>
            </w:r>
          </w:p>
        </w:tc>
        <w:tc>
          <w:tcPr>
            <w:tcW w:type="dxa" w:w="2880"/>
          </w:tcPr>
          <w:p>
            <w:r>
              <w:rPr>
                <w:sz w:val="18"/>
              </w:rPr>
              <w:t>String</w:t>
            </w:r>
          </w:p>
        </w:tc>
        <w:tc>
          <w:tcPr>
            <w:tcW w:type="dxa" w:w="2880"/>
          </w:tcPr>
          <w:p>
            <w:r>
              <w:rPr>
                <w:sz w:val="18"/>
              </w:rPr>
              <w:t>Required, immutable. Published on DAG immediately.</w:t>
            </w:r>
          </w:p>
        </w:tc>
      </w:tr>
      <w:tr>
        <w:tc>
          <w:tcPr>
            <w:tcW w:type="dxa" w:w="2880"/>
            <w:shd w:fill="F5F3EE"/>
          </w:tcPr>
          <w:p>
            <w:r>
              <w:rPr>
                <w:sz w:val="18"/>
              </w:rPr>
              <w:t>lock_until</w:t>
            </w:r>
          </w:p>
        </w:tc>
        <w:tc>
          <w:tcPr>
            <w:tcW w:type="dxa" w:w="2880"/>
            <w:shd w:fill="F5F3EE"/>
          </w:tcPr>
          <w:p>
            <w:r>
              <w:rPr>
                <w:sz w:val="18"/>
              </w:rPr>
              <w:t>u64</w:t>
            </w:r>
          </w:p>
        </w:tc>
        <w:tc>
          <w:tcPr>
            <w:tcW w:type="dxa" w:w="2880"/>
            <w:shd w:fill="F5F3EE"/>
          </w:tcPr>
          <w:p>
            <w:r>
              <w:rPr>
                <w:sz w:val="18"/>
              </w:rPr>
              <w:t>Auto-calculated: submission timestamp + drawrequest_lock_days</w:t>
            </w:r>
          </w:p>
        </w:tc>
      </w:tr>
    </w:tbl>
    <w:p/>
    <w:p>
      <w:r>
        <w:t>The DrawRequest auto-executes on lock_until. The Foundation cannot accelerate. The board cannot override. The DAG publishes the DrawRequest immediately. KX holders have the full lock period to react. Even cancellation of a DrawRequest requires a new 30-day process. This is stronger than any traditional financial disclosure mechanism.</w:t>
      </w:r>
    </w:p>
    <w:p>
      <w:pPr>
        <w:pStyle w:val="Heading2"/>
      </w:pPr>
      <w:r>
        <w:rPr>
          <w:color w:val="C9A84C"/>
        </w:rPr>
        <w:t>E.4 Current EPP Bonds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EPP</w:t>
            </w:r>
          </w:p>
        </w:tc>
        <w:tc>
          <w:tcPr>
            <w:tcW w:type="dxa" w:w="2160"/>
            <w:shd w:fill="1A1A2E"/>
          </w:tcPr>
          <w:p>
            <w:pPr>
              <w:jc w:val="left"/>
            </w:pPr>
            <w:r>
              <w:rPr>
                <w:b/>
                <w:color w:val="FFFFFF"/>
                <w:sz w:val="18"/>
              </w:rPr>
              <w:t>Bond (KX)</w:t>
            </w:r>
          </w:p>
        </w:tc>
        <w:tc>
          <w:tcPr>
            <w:tcW w:type="dxa" w:w="2160"/>
            <w:shd w:fill="1A1A2E"/>
          </w:tcPr>
          <w:p>
            <w:pPr>
              <w:jc w:val="left"/>
            </w:pPr>
            <w:r>
              <w:rPr>
                <w:b/>
                <w:color w:val="FFFFFF"/>
                <w:sz w:val="18"/>
              </w:rPr>
              <w:t>Website</w:t>
            </w:r>
          </w:p>
        </w:tc>
        <w:tc>
          <w:tcPr>
            <w:tcW w:type="dxa" w:w="2160"/>
            <w:shd w:fill="1A1A2E"/>
          </w:tcPr>
          <w:p>
            <w:pPr>
              <w:jc w:val="left"/>
            </w:pPr>
            <w:r>
              <w:rPr>
                <w:b/>
                <w:color w:val="FFFFFF"/>
                <w:sz w:val="18"/>
              </w:rPr>
              <w:t>DrawRequest Lock</w:t>
            </w:r>
          </w:p>
        </w:tc>
      </w:tr>
      <w:tr>
        <w:tc>
          <w:tcPr>
            <w:tcW w:type="dxa" w:w="2160"/>
          </w:tcPr>
          <w:p>
            <w:r>
              <w:rPr>
                <w:sz w:val="18"/>
              </w:rPr>
              <w:t>MISAI</w:t>
            </w:r>
          </w:p>
        </w:tc>
        <w:tc>
          <w:tcPr>
            <w:tcW w:type="dxa" w:w="2160"/>
          </w:tcPr>
          <w:p>
            <w:r>
              <w:rPr>
                <w:sz w:val="18"/>
              </w:rPr>
              <w:t>10,000,000</w:t>
            </w:r>
          </w:p>
        </w:tc>
        <w:tc>
          <w:tcPr>
            <w:tcW w:type="dxa" w:w="2160"/>
          </w:tcPr>
          <w:p>
            <w:r>
              <w:rPr>
                <w:sz w:val="18"/>
              </w:rPr>
              <w:t>misai.io</w:t>
            </w:r>
          </w:p>
        </w:tc>
        <w:tc>
          <w:tcPr>
            <w:tcW w:type="dxa" w:w="2160"/>
          </w:tcPr>
          <w:p>
            <w:r>
              <w:rPr>
                <w:sz w:val="18"/>
              </w:rPr>
              <w:t>30 days</w:t>
            </w:r>
          </w:p>
        </w:tc>
      </w:tr>
      <w:tr>
        <w:tc>
          <w:tcPr>
            <w:tcW w:type="dxa" w:w="2160"/>
            <w:shd w:fill="F5F3EE"/>
          </w:tcPr>
          <w:p>
            <w:r>
              <w:rPr>
                <w:sz w:val="18"/>
              </w:rPr>
              <w:t>Verifas</w:t>
            </w:r>
          </w:p>
        </w:tc>
        <w:tc>
          <w:tcPr>
            <w:tcW w:type="dxa" w:w="2160"/>
            <w:shd w:fill="F5F3EE"/>
          </w:tcPr>
          <w:p>
            <w:r>
              <w:rPr>
                <w:sz w:val="18"/>
              </w:rPr>
              <w:t>10,000,000</w:t>
            </w:r>
          </w:p>
        </w:tc>
        <w:tc>
          <w:tcPr>
            <w:tcW w:type="dxa" w:w="2160"/>
            <w:shd w:fill="F5F3EE"/>
          </w:tcPr>
          <w:p>
            <w:r>
              <w:rPr>
                <w:sz w:val="18"/>
              </w:rPr>
              <w:t>verifas.io</w:t>
            </w:r>
          </w:p>
        </w:tc>
        <w:tc>
          <w:tcPr>
            <w:tcW w:type="dxa" w:w="2160"/>
            <w:shd w:fill="F5F3EE"/>
          </w:tcPr>
          <w:p>
            <w:r>
              <w:rPr>
                <w:sz w:val="18"/>
              </w:rPr>
              <w:t>30 days</w:t>
            </w:r>
          </w:p>
        </w:tc>
      </w:tr>
      <w:tr>
        <w:tc>
          <w:tcPr>
            <w:tcW w:type="dxa" w:w="2160"/>
          </w:tcPr>
          <w:p>
            <w:r>
              <w:rPr>
                <w:sz w:val="18"/>
              </w:rPr>
              <w:t>XChan</w:t>
            </w:r>
          </w:p>
        </w:tc>
        <w:tc>
          <w:tcPr>
            <w:tcW w:type="dxa" w:w="2160"/>
          </w:tcPr>
          <w:p>
            <w:r>
              <w:rPr>
                <w:sz w:val="18"/>
              </w:rPr>
              <w:t>10,000,000</w:t>
            </w:r>
          </w:p>
        </w:tc>
        <w:tc>
          <w:tcPr>
            <w:tcW w:type="dxa" w:w="2160"/>
          </w:tcPr>
          <w:p>
            <w:r>
              <w:rPr>
                <w:sz w:val="18"/>
              </w:rPr>
              <w:t>xchan.io</w:t>
            </w:r>
          </w:p>
        </w:tc>
        <w:tc>
          <w:tcPr>
            <w:tcW w:type="dxa" w:w="2160"/>
          </w:tcPr>
          <w:p>
            <w:r>
              <w:rPr>
                <w:sz w:val="18"/>
              </w:rPr>
              <w:t>30 days</w:t>
            </w:r>
          </w:p>
        </w:tc>
      </w:tr>
      <w:tr>
        <w:tc>
          <w:tcPr>
            <w:tcW w:type="dxa" w:w="2160"/>
            <w:shd w:fill="F5F3EE"/>
          </w:tcPr>
          <w:p>
            <w:r>
              <w:rPr>
                <w:sz w:val="18"/>
              </w:rPr>
              <w:t>HedgeKX</w:t>
            </w:r>
          </w:p>
        </w:tc>
        <w:tc>
          <w:tcPr>
            <w:tcW w:type="dxa" w:w="2160"/>
            <w:shd w:fill="F5F3EE"/>
          </w:tcPr>
          <w:p>
            <w:r>
              <w:rPr>
                <w:sz w:val="18"/>
              </w:rPr>
              <w:t>10,000,000</w:t>
            </w:r>
          </w:p>
        </w:tc>
        <w:tc>
          <w:tcPr>
            <w:tcW w:type="dxa" w:w="2160"/>
            <w:shd w:fill="F5F3EE"/>
          </w:tcPr>
          <w:p>
            <w:r>
              <w:rPr>
                <w:sz w:val="18"/>
              </w:rPr>
              <w:t>hedgekx.io</w:t>
            </w:r>
          </w:p>
        </w:tc>
        <w:tc>
          <w:tcPr>
            <w:tcW w:type="dxa" w:w="2160"/>
            <w:shd w:fill="F5F3EE"/>
          </w:tcPr>
          <w:p>
            <w:r>
              <w:rPr>
                <w:sz w:val="18"/>
              </w:rPr>
              <w:t>30 days</w:t>
            </w:r>
          </w:p>
        </w:tc>
      </w:tr>
      <w:tr>
        <w:tc>
          <w:tcPr>
            <w:tcW w:type="dxa" w:w="2160"/>
          </w:tcPr>
          <w:p>
            <w:r>
              <w:rPr>
                <w:sz w:val="18"/>
              </w:rPr>
              <w:t>CPNX</w:t>
            </w:r>
          </w:p>
        </w:tc>
        <w:tc>
          <w:tcPr>
            <w:tcW w:type="dxa" w:w="2160"/>
          </w:tcPr>
          <w:p>
            <w:r>
              <w:rPr>
                <w:sz w:val="18"/>
              </w:rPr>
              <w:t>10,000,000</w:t>
            </w:r>
          </w:p>
        </w:tc>
        <w:tc>
          <w:tcPr>
            <w:tcW w:type="dxa" w:w="2160"/>
          </w:tcPr>
          <w:p>
            <w:r>
              <w:rPr>
                <w:sz w:val="18"/>
              </w:rPr>
              <w:t>cpnx.com</w:t>
            </w:r>
          </w:p>
        </w:tc>
        <w:tc>
          <w:tcPr>
            <w:tcW w:type="dxa" w:w="2160"/>
          </w:tcPr>
          <w:p>
            <w:r>
              <w:rPr>
                <w:sz w:val="18"/>
              </w:rPr>
              <w:t>30 days</w:t>
            </w:r>
          </w:p>
        </w:tc>
      </w:tr>
      <w:tr>
        <w:tc>
          <w:tcPr>
            <w:tcW w:type="dxa" w:w="2160"/>
            <w:shd w:fill="F5F3EE"/>
          </w:tcPr>
          <w:p>
            <w:r>
              <w:rPr>
                <w:sz w:val="18"/>
              </w:rPr>
              <w:t>KXGC</w:t>
            </w:r>
          </w:p>
        </w:tc>
        <w:tc>
          <w:tcPr>
            <w:tcW w:type="dxa" w:w="2160"/>
            <w:shd w:fill="F5F3EE"/>
          </w:tcPr>
          <w:p>
            <w:r>
              <w:rPr>
                <w:sz w:val="18"/>
              </w:rPr>
              <w:t>300,000,000</w:t>
            </w:r>
          </w:p>
        </w:tc>
        <w:tc>
          <w:tcPr>
            <w:tcW w:type="dxa" w:w="2160"/>
            <w:shd w:fill="F5F3EE"/>
          </w:tcPr>
          <w:p>
            <w:r>
              <w:rPr>
                <w:sz w:val="18"/>
              </w:rPr>
              <w:t>kxgc.io</w:t>
            </w:r>
          </w:p>
        </w:tc>
        <w:tc>
          <w:tcPr>
            <w:tcW w:type="dxa" w:w="2160"/>
            <w:shd w:fill="F5F3EE"/>
          </w:tcPr>
          <w:p>
            <w:r>
              <w:rPr>
                <w:sz w:val="18"/>
              </w:rPr>
              <w:t>30 days</w:t>
            </w:r>
          </w:p>
        </w:tc>
      </w:tr>
    </w:tbl>
    <w:p/>
    <w:p>
      <w:r>
        <w:br w:type="page"/>
      </w:r>
    </w:p>
    <w:p>
      <w:pPr>
        <w:pStyle w:val="Heading1"/>
      </w:pPr>
      <w:r>
        <w:rPr>
          <w:color w:val="C9A84C"/>
        </w:rPr>
        <w:t>Appendix F — Authority Grants (TYPE A)</w:t>
      </w:r>
    </w:p>
    <w:p>
      <w:pPr>
        <w:pStyle w:val="Heading2"/>
      </w:pPr>
      <w:r>
        <w:rPr>
          <w:color w:val="C9A84C"/>
        </w:rPr>
        <w:t>F.1 Purpose</w:t>
      </w:r>
    </w:p>
    <w:p>
      <w:r>
        <w:t>TYPE A grants establish the hierarchy of authority within the KXGC reinsurance system. KXGC grants Tier 1 authority to qualified participants. Tier 1 participants (if authorized) grant Tier 2 authority to retail operators. Parameters flow down the hierarchy but cannot be amplified — a Tier 1 with max_coverage_ratio of 5.0 cannot grant a Tier 2 with ratio 6.0. All grants are public on the DAG.</w:t>
      </w:r>
    </w:p>
    <w:p>
      <w:pPr>
        <w:pStyle w:val="Heading2"/>
      </w:pPr>
      <w:r>
        <w:rPr>
          <w:color w:val="C9A84C"/>
        </w:rPr>
        <w:t>F.2 Complete Parameters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Type</w:t>
            </w:r>
          </w:p>
        </w:tc>
        <w:tc>
          <w:tcPr>
            <w:tcW w:type="dxa" w:w="2880"/>
            <w:shd w:fill="1A1A2E"/>
          </w:tcPr>
          <w:p>
            <w:pPr>
              <w:jc w:val="left"/>
            </w:pPr>
            <w:r>
              <w:rPr>
                <w:b/>
                <w:color w:val="FFFFFF"/>
                <w:sz w:val="18"/>
              </w:rPr>
              <w:t>Description</w:t>
            </w:r>
          </w:p>
        </w:tc>
      </w:tr>
      <w:tr>
        <w:tc>
          <w:tcPr>
            <w:tcW w:type="dxa" w:w="2880"/>
          </w:tcPr>
          <w:p>
            <w:r>
              <w:rPr>
                <w:sz w:val="18"/>
              </w:rPr>
              <w:t>grantee_wallet</w:t>
            </w:r>
          </w:p>
        </w:tc>
        <w:tc>
          <w:tcPr>
            <w:tcW w:type="dxa" w:w="2880"/>
          </w:tcPr>
          <w:p>
            <w:r>
              <w:rPr>
                <w:sz w:val="18"/>
              </w:rPr>
              <w:t>AccountId</w:t>
            </w:r>
          </w:p>
        </w:tc>
        <w:tc>
          <w:tcPr>
            <w:tcW w:type="dxa" w:w="2880"/>
          </w:tcPr>
          <w:p>
            <w:r>
              <w:rPr>
                <w:sz w:val="18"/>
              </w:rPr>
              <w:t>Wallet receiving authority</w:t>
            </w:r>
          </w:p>
        </w:tc>
      </w:tr>
      <w:tr>
        <w:tc>
          <w:tcPr>
            <w:tcW w:type="dxa" w:w="2880"/>
            <w:shd w:fill="F5F3EE"/>
          </w:tcPr>
          <w:p>
            <w:r>
              <w:rPr>
                <w:sz w:val="18"/>
              </w:rPr>
              <w:t>authority_type</w:t>
            </w:r>
          </w:p>
        </w:tc>
        <w:tc>
          <w:tcPr>
            <w:tcW w:type="dxa" w:w="2880"/>
            <w:shd w:fill="F5F3EE"/>
          </w:tcPr>
          <w:p>
            <w:r>
              <w:rPr>
                <w:sz w:val="18"/>
              </w:rPr>
              <w:t>AuthorityType</w:t>
            </w:r>
          </w:p>
        </w:tc>
        <w:tc>
          <w:tcPr>
            <w:tcW w:type="dxa" w:w="2880"/>
            <w:shd w:fill="F5F3EE"/>
          </w:tcPr>
          <w:p>
            <w:r>
              <w:rPr>
                <w:sz w:val="18"/>
              </w:rPr>
              <w:t>Tier1 or Tier2</w:t>
            </w:r>
          </w:p>
        </w:tc>
      </w:tr>
      <w:tr>
        <w:tc>
          <w:tcPr>
            <w:tcW w:type="dxa" w:w="2880"/>
          </w:tcPr>
          <w:p>
            <w:r>
              <w:rPr>
                <w:sz w:val="18"/>
              </w:rPr>
              <w:t>max_coverage_ratio</w:t>
            </w:r>
          </w:p>
        </w:tc>
        <w:tc>
          <w:tcPr>
            <w:tcW w:type="dxa" w:w="2880"/>
          </w:tcPr>
          <w:p>
            <w:r>
              <w:rPr>
                <w:sz w:val="18"/>
              </w:rPr>
              <w:t>f64</w:t>
            </w:r>
          </w:p>
        </w:tc>
        <w:tc>
          <w:tcPr>
            <w:tcW w:type="dxa" w:w="2880"/>
          </w:tcPr>
          <w:p>
            <w:r>
              <w:rPr>
                <w:sz w:val="18"/>
              </w:rPr>
              <w:t>Max obligations / KX on deposit (e.g. 5.0 = 5x)</w:t>
            </w:r>
          </w:p>
        </w:tc>
      </w:tr>
      <w:tr>
        <w:tc>
          <w:tcPr>
            <w:tcW w:type="dxa" w:w="2880"/>
            <w:shd w:fill="F5F3EE"/>
          </w:tcPr>
          <w:p>
            <w:r>
              <w:rPr>
                <w:sz w:val="18"/>
              </w:rPr>
              <w:t>max_investable_pct</w:t>
            </w:r>
          </w:p>
        </w:tc>
        <w:tc>
          <w:tcPr>
            <w:tcW w:type="dxa" w:w="2880"/>
            <w:shd w:fill="F5F3EE"/>
          </w:tcPr>
          <w:p>
            <w:r>
              <w:rPr>
                <w:sz w:val="18"/>
              </w:rPr>
              <w:t>f64</w:t>
            </w:r>
          </w:p>
        </w:tc>
        <w:tc>
          <w:tcPr>
            <w:tcW w:type="dxa" w:w="2880"/>
            <w:shd w:fill="F5F3EE"/>
          </w:tcPr>
          <w:p>
            <w:r>
              <w:rPr>
                <w:sz w:val="18"/>
              </w:rPr>
              <w:t>Max fraction MISAI may manage (e.g. 0.25 = 25%)</w:t>
            </w:r>
          </w:p>
        </w:tc>
      </w:tr>
      <w:tr>
        <w:tc>
          <w:tcPr>
            <w:tcW w:type="dxa" w:w="2880"/>
          </w:tcPr>
          <w:p>
            <w:r>
              <w:rPr>
                <w:sz w:val="18"/>
              </w:rPr>
              <w:t>max_obligations_kx</w:t>
            </w:r>
          </w:p>
        </w:tc>
        <w:tc>
          <w:tcPr>
            <w:tcW w:type="dxa" w:w="2880"/>
          </w:tcPr>
          <w:p>
            <w:r>
              <w:rPr>
                <w:sz w:val="18"/>
              </w:rPr>
              <w:t>u64</w:t>
            </w:r>
          </w:p>
        </w:tc>
        <w:tc>
          <w:tcPr>
            <w:tcW w:type="dxa" w:w="2880"/>
          </w:tcPr>
          <w:p>
            <w:r>
              <w:rPr>
                <w:sz w:val="18"/>
              </w:rPr>
              <w:t>Hard cap in KX regardless of ratio</w:t>
            </w:r>
          </w:p>
        </w:tc>
      </w:tr>
      <w:tr>
        <w:tc>
          <w:tcPr>
            <w:tcW w:type="dxa" w:w="2880"/>
            <w:shd w:fill="F5F3EE"/>
          </w:tcPr>
          <w:p>
            <w:r>
              <w:rPr>
                <w:sz w:val="18"/>
              </w:rPr>
              <w:t>can_subgrant</w:t>
            </w:r>
          </w:p>
        </w:tc>
        <w:tc>
          <w:tcPr>
            <w:tcW w:type="dxa" w:w="2880"/>
            <w:shd w:fill="F5F3EE"/>
          </w:tcPr>
          <w:p>
            <w:r>
              <w:rPr>
                <w:sz w:val="18"/>
              </w:rPr>
              <w:t>bool</w:t>
            </w:r>
          </w:p>
        </w:tc>
        <w:tc>
          <w:tcPr>
            <w:tcW w:type="dxa" w:w="2880"/>
            <w:shd w:fill="F5F3EE"/>
          </w:tcPr>
          <w:p>
            <w:r>
              <w:rPr>
                <w:sz w:val="18"/>
              </w:rPr>
              <w:t>Whether grantee may authorize the next tier down</w:t>
            </w:r>
          </w:p>
        </w:tc>
      </w:tr>
      <w:tr>
        <w:tc>
          <w:tcPr>
            <w:tcW w:type="dxa" w:w="2880"/>
          </w:tcPr>
          <w:p>
            <w:r>
              <w:rPr>
                <w:sz w:val="18"/>
              </w:rPr>
              <w:t>subgrant_max_coverage</w:t>
            </w:r>
          </w:p>
        </w:tc>
        <w:tc>
          <w:tcPr>
            <w:tcW w:type="dxa" w:w="2880"/>
          </w:tcPr>
          <w:p>
            <w:r>
              <w:rPr>
                <w:sz w:val="18"/>
              </w:rPr>
              <w:t>f64</w:t>
            </w:r>
          </w:p>
        </w:tc>
        <w:tc>
          <w:tcPr>
            <w:tcW w:type="dxa" w:w="2880"/>
          </w:tcPr>
          <w:p>
            <w:r>
              <w:rPr>
                <w:sz w:val="18"/>
              </w:rPr>
              <w:t>Sub-grant max coverage ratio (&lt;= own)</w:t>
            </w:r>
          </w:p>
        </w:tc>
      </w:tr>
      <w:tr>
        <w:tc>
          <w:tcPr>
            <w:tcW w:type="dxa" w:w="2880"/>
            <w:shd w:fill="F5F3EE"/>
          </w:tcPr>
          <w:p>
            <w:r>
              <w:rPr>
                <w:sz w:val="18"/>
              </w:rPr>
              <w:t>subgrant_max_invest</w:t>
            </w:r>
          </w:p>
        </w:tc>
        <w:tc>
          <w:tcPr>
            <w:tcW w:type="dxa" w:w="2880"/>
            <w:shd w:fill="F5F3EE"/>
          </w:tcPr>
          <w:p>
            <w:r>
              <w:rPr>
                <w:sz w:val="18"/>
              </w:rPr>
              <w:t>f64</w:t>
            </w:r>
          </w:p>
        </w:tc>
        <w:tc>
          <w:tcPr>
            <w:tcW w:type="dxa" w:w="2880"/>
            <w:shd w:fill="F5F3EE"/>
          </w:tcPr>
          <w:p>
            <w:r>
              <w:rPr>
                <w:sz w:val="18"/>
              </w:rPr>
              <w:t>Sub-grant max investable pct (&lt;= own)</w:t>
            </w:r>
          </w:p>
        </w:tc>
      </w:tr>
      <w:tr>
        <w:tc>
          <w:tcPr>
            <w:tcW w:type="dxa" w:w="2880"/>
          </w:tcPr>
          <w:p>
            <w:r>
              <w:rPr>
                <w:sz w:val="18"/>
              </w:rPr>
              <w:t>effective_from</w:t>
            </w:r>
          </w:p>
        </w:tc>
        <w:tc>
          <w:tcPr>
            <w:tcW w:type="dxa" w:w="2880"/>
          </w:tcPr>
          <w:p>
            <w:r>
              <w:rPr>
                <w:sz w:val="18"/>
              </w:rPr>
              <w:t>u64</w:t>
            </w:r>
          </w:p>
        </w:tc>
        <w:tc>
          <w:tcPr>
            <w:tcW w:type="dxa" w:w="2880"/>
          </w:tcPr>
          <w:p>
            <w:r>
              <w:rPr>
                <w:sz w:val="18"/>
              </w:rPr>
              <w:t>Activation timestamp</w:t>
            </w:r>
          </w:p>
        </w:tc>
      </w:tr>
      <w:tr>
        <w:tc>
          <w:tcPr>
            <w:tcW w:type="dxa" w:w="2880"/>
            <w:shd w:fill="F5F3EE"/>
          </w:tcPr>
          <w:p>
            <w:r>
              <w:rPr>
                <w:sz w:val="18"/>
              </w:rPr>
              <w:t>effective_until</w:t>
            </w:r>
          </w:p>
        </w:tc>
        <w:tc>
          <w:tcPr>
            <w:tcW w:type="dxa" w:w="2880"/>
            <w:shd w:fill="F5F3EE"/>
          </w:tcPr>
          <w:p>
            <w:r>
              <w:rPr>
                <w:sz w:val="18"/>
              </w:rPr>
              <w:t>Option&lt;u64&gt;</w:t>
            </w:r>
          </w:p>
        </w:tc>
        <w:tc>
          <w:tcPr>
            <w:tcW w:type="dxa" w:w="2880"/>
            <w:shd w:fill="F5F3EE"/>
          </w:tcPr>
          <w:p>
            <w:r>
              <w:rPr>
                <w:sz w:val="18"/>
              </w:rPr>
              <w:t>Expiry timestamp (None = indefinite)</w:t>
            </w:r>
          </w:p>
        </w:tc>
      </w:tr>
      <w:tr>
        <w:tc>
          <w:tcPr>
            <w:tcW w:type="dxa" w:w="2880"/>
          </w:tcPr>
          <w:p>
            <w:r>
              <w:rPr>
                <w:sz w:val="18"/>
              </w:rPr>
              <w:t>revocation_notice_seconds</w:t>
            </w:r>
          </w:p>
        </w:tc>
        <w:tc>
          <w:tcPr>
            <w:tcW w:type="dxa" w:w="2880"/>
          </w:tcPr>
          <w:p>
            <w:r>
              <w:rPr>
                <w:sz w:val="18"/>
              </w:rPr>
              <w:t>u64</w:t>
            </w:r>
          </w:p>
        </w:tc>
        <w:tc>
          <w:tcPr>
            <w:tcW w:type="dxa" w:w="2880"/>
          </w:tcPr>
          <w:p>
            <w:r>
              <w:rPr>
                <w:sz w:val="18"/>
              </w:rPr>
              <w:t>Default 2,592,000 (30 days)</w:t>
            </w:r>
          </w:p>
        </w:tc>
      </w:tr>
      <w:tr>
        <w:tc>
          <w:tcPr>
            <w:tcW w:type="dxa" w:w="2880"/>
            <w:shd w:fill="F5F3EE"/>
          </w:tcPr>
          <w:p>
            <w:r>
              <w:rPr>
                <w:sz w:val="18"/>
              </w:rPr>
              <w:t>memo</w:t>
            </w:r>
          </w:p>
        </w:tc>
        <w:tc>
          <w:tcPr>
            <w:tcW w:type="dxa" w:w="2880"/>
            <w:shd w:fill="F5F3EE"/>
          </w:tcPr>
          <w:p>
            <w:r>
              <w:rPr>
                <w:sz w:val="18"/>
              </w:rPr>
              <w:t>String</w:t>
            </w:r>
          </w:p>
        </w:tc>
        <w:tc>
          <w:tcPr>
            <w:tcW w:type="dxa" w:w="2880"/>
            <w:shd w:fill="F5F3EE"/>
          </w:tcPr>
          <w:p>
            <w:r>
              <w:rPr>
                <w:sz w:val="18"/>
              </w:rPr>
              <w:t>Optional public memo (max 256 bytes)</w:t>
            </w:r>
          </w:p>
        </w:tc>
      </w:tr>
    </w:tbl>
    <w:p/>
    <w:p>
      <w:pPr>
        <w:pStyle w:val="Heading2"/>
      </w:pPr>
      <w:r>
        <w:rPr>
          <w:color w:val="C9A84C"/>
        </w:rPr>
        <w:t>F.3 Hierarchy Enforcement Rules</w:t>
      </w:r>
    </w:p>
    <w:p>
      <w:r>
        <w:t>• Tier 1 grant: sender must be the KXGC bond wallet.</w:t>
        <w:br/>
        <w:t>• Tier 2 grant: sender must have an active Tier 1 grant with can_subgrant: true.</w:t>
        <w:br/>
        <w:t>• Sub-grant limits must be &lt;= grantor’s own limits.</w:t>
        <w:br/>
        <w:t>• Aggregate exposure tracking: total obligations across all grantees cannot exceed KXGC capacity.</w:t>
        <w:br/>
        <w:t>• TYPE P-R pool creation requires an active TYPE A grant.</w:t>
      </w:r>
    </w:p>
    <w:p>
      <w:pPr>
        <w:pStyle w:val="Heading2"/>
      </w:pPr>
      <w:r>
        <w:rPr>
          <w:color w:val="C9A84C"/>
        </w:rPr>
        <w:t>F.4 Revocation</w:t>
      </w:r>
    </w:p>
    <w:p>
      <w:r>
        <w:t>Revocation requires a 30-day notice period (revocation_notice_seconds). The revocation is published on the DAG immediately, but the grant remains active for 30 days. This gives the grantee time to wind down obligations. Even cancellation of a pending revocation requires a new 30-day AuthorityRevoke process. This protects policyholders from sudden authority changes.</w:t>
      </w:r>
    </w:p>
    <w:p>
      <w:r>
        <w:br w:type="page"/>
      </w:r>
    </w:p>
    <w:p>
      <w:pPr>
        <w:pStyle w:val="Heading1"/>
      </w:pPr>
      <w:r>
        <w:rPr>
          <w:color w:val="C9A84C"/>
        </w:rPr>
        <w:t>Appendix G — Governance Parameters</w:t>
      </w:r>
    </w:p>
    <w:p>
      <w:r>
        <w:t>This appendix lists every parameter that Foundation governance can adjust. For each parameter: the current value as of Genesis Zero, its floor, its ceiling, who can change it, and what it affects. This is the primary reference for any business, developer, or AI system planning to build on ChronX.</w:t>
      </w:r>
    </w:p>
    <w:p>
      <w:pPr>
        <w:pStyle w:val="Heading2"/>
      </w:pPr>
      <w:r>
        <w:rPr>
          <w:color w:val="C9A84C"/>
        </w:rPr>
        <w:t>Rate Limiting</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1A1A2E"/>
          </w:tcPr>
          <w:p>
            <w:pPr>
              <w:jc w:val="left"/>
            </w:pPr>
            <w:r>
              <w:rPr>
                <w:b/>
                <w:color w:val="FFFFFF"/>
                <w:sz w:val="18"/>
              </w:rPr>
              <w:t>Parameter</w:t>
            </w:r>
          </w:p>
        </w:tc>
        <w:tc>
          <w:tcPr>
            <w:tcW w:type="dxa" w:w="1728"/>
            <w:shd w:fill="1A1A2E"/>
          </w:tcPr>
          <w:p>
            <w:pPr>
              <w:jc w:val="left"/>
            </w:pPr>
            <w:r>
              <w:rPr>
                <w:b/>
                <w:color w:val="FFFFFF"/>
                <w:sz w:val="18"/>
              </w:rPr>
              <w:t>Current</w:t>
            </w:r>
          </w:p>
        </w:tc>
        <w:tc>
          <w:tcPr>
            <w:tcW w:type="dxa" w:w="1728"/>
            <w:shd w:fill="1A1A2E"/>
          </w:tcPr>
          <w:p>
            <w:pPr>
              <w:jc w:val="left"/>
            </w:pPr>
            <w:r>
              <w:rPr>
                <w:b/>
                <w:color w:val="FFFFFF"/>
                <w:sz w:val="18"/>
              </w:rPr>
              <w:t>Floor</w:t>
            </w:r>
          </w:p>
        </w:tc>
        <w:tc>
          <w:tcPr>
            <w:tcW w:type="dxa" w:w="1728"/>
            <w:shd w:fill="1A1A2E"/>
          </w:tcPr>
          <w:p>
            <w:pPr>
              <w:jc w:val="left"/>
            </w:pPr>
            <w:r>
              <w:rPr>
                <w:b/>
                <w:color w:val="FFFFFF"/>
                <w:sz w:val="18"/>
              </w:rPr>
              <w:t>Ceiling</w:t>
            </w:r>
          </w:p>
        </w:tc>
        <w:tc>
          <w:tcPr>
            <w:tcW w:type="dxa" w:w="1728"/>
            <w:shd w:fill="1A1A2E"/>
          </w:tcPr>
          <w:p>
            <w:pPr>
              <w:jc w:val="left"/>
            </w:pPr>
            <w:r>
              <w:rPr>
                <w:b/>
                <w:color w:val="FFFFFF"/>
                <w:sz w:val="18"/>
              </w:rPr>
              <w:t>Affects</w:t>
            </w:r>
          </w:p>
        </w:tc>
      </w:tr>
      <w:tr>
        <w:tc>
          <w:tcPr>
            <w:tcW w:type="dxa" w:w="1728"/>
          </w:tcPr>
          <w:p>
            <w:r>
              <w:rPr>
                <w:sz w:val="18"/>
              </w:rPr>
              <w:t>rate_limit_tx_per_wallet_per_minute</w:t>
            </w:r>
          </w:p>
        </w:tc>
        <w:tc>
          <w:tcPr>
            <w:tcW w:type="dxa" w:w="1728"/>
          </w:tcPr>
          <w:p>
            <w:r>
              <w:rPr>
                <w:sz w:val="18"/>
              </w:rPr>
              <w:t>10</w:t>
            </w:r>
          </w:p>
        </w:tc>
        <w:tc>
          <w:tcPr>
            <w:tcW w:type="dxa" w:w="1728"/>
          </w:tcPr>
          <w:p>
            <w:r>
              <w:rPr>
                <w:sz w:val="18"/>
              </w:rPr>
              <w:t>1</w:t>
            </w:r>
          </w:p>
        </w:tc>
        <w:tc>
          <w:tcPr>
            <w:tcW w:type="dxa" w:w="1728"/>
          </w:tcPr>
          <w:p>
            <w:r>
              <w:rPr>
                <w:sz w:val="18"/>
              </w:rPr>
              <w:t>100</w:t>
            </w:r>
          </w:p>
        </w:tc>
        <w:tc>
          <w:tcPr>
            <w:tcW w:type="dxa" w:w="1728"/>
          </w:tcPr>
          <w:p>
            <w:r>
              <w:rPr>
                <w:sz w:val="18"/>
              </w:rPr>
              <w:t>Max transactions per wallet per minute</w:t>
            </w:r>
          </w:p>
        </w:tc>
      </w:tr>
      <w:tr>
        <w:tc>
          <w:tcPr>
            <w:tcW w:type="dxa" w:w="1728"/>
            <w:shd w:fill="F5F3EE"/>
          </w:tcPr>
          <w:p>
            <w:r>
              <w:rPr>
                <w:sz w:val="18"/>
              </w:rPr>
              <w:t>rate_limit_loan_actions_per_wallet_per_day</w:t>
            </w:r>
          </w:p>
        </w:tc>
        <w:tc>
          <w:tcPr>
            <w:tcW w:type="dxa" w:w="1728"/>
            <w:shd w:fill="F5F3EE"/>
          </w:tcPr>
          <w:p>
            <w:r>
              <w:rPr>
                <w:sz w:val="18"/>
              </w:rPr>
              <w:t>100</w:t>
            </w:r>
          </w:p>
        </w:tc>
        <w:tc>
          <w:tcPr>
            <w:tcW w:type="dxa" w:w="1728"/>
            <w:shd w:fill="F5F3EE"/>
          </w:tcPr>
          <w:p>
            <w:r>
              <w:rPr>
                <w:sz w:val="18"/>
              </w:rPr>
              <w:t>10</w:t>
            </w:r>
          </w:p>
        </w:tc>
        <w:tc>
          <w:tcPr>
            <w:tcW w:type="dxa" w:w="1728"/>
            <w:shd w:fill="F5F3EE"/>
          </w:tcPr>
          <w:p>
            <w:r>
              <w:rPr>
                <w:sz w:val="18"/>
              </w:rPr>
              <w:t>1000</w:t>
            </w:r>
          </w:p>
        </w:tc>
        <w:tc>
          <w:tcPr>
            <w:tcW w:type="dxa" w:w="1728"/>
            <w:shd w:fill="F5F3EE"/>
          </w:tcPr>
          <w:p>
            <w:r>
              <w:rPr>
                <w:sz w:val="18"/>
              </w:rPr>
              <w:t>Max loan actions per wallet per day</w:t>
            </w:r>
          </w:p>
        </w:tc>
      </w:tr>
    </w:tbl>
    <w:p/>
    <w:p>
      <w:pPr>
        <w:pStyle w:val="Heading2"/>
      </w:pPr>
      <w:r>
        <w:rPr>
          <w:color w:val="C9A84C"/>
        </w:rPr>
        <w:t>Timing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Current</w:t>
            </w:r>
          </w:p>
        </w:tc>
        <w:tc>
          <w:tcPr>
            <w:tcW w:type="dxa" w:w="2880"/>
            <w:shd w:fill="1A1A2E"/>
          </w:tcPr>
          <w:p>
            <w:pPr>
              <w:jc w:val="left"/>
            </w:pPr>
            <w:r>
              <w:rPr>
                <w:b/>
                <w:color w:val="FFFFFF"/>
                <w:sz w:val="18"/>
              </w:rPr>
              <w:t>Description</w:t>
            </w:r>
          </w:p>
        </w:tc>
      </w:tr>
      <w:tr>
        <w:tc>
          <w:tcPr>
            <w:tcW w:type="dxa" w:w="2880"/>
          </w:tcPr>
          <w:p>
            <w:r>
              <w:rPr>
                <w:sz w:val="18"/>
              </w:rPr>
              <w:t>sweep_matured_timelock_interval_seconds</w:t>
            </w:r>
          </w:p>
        </w:tc>
        <w:tc>
          <w:tcPr>
            <w:tcW w:type="dxa" w:w="2880"/>
          </w:tcPr>
          <w:p>
            <w:r>
              <w:rPr>
                <w:sz w:val="18"/>
              </w:rPr>
              <w:t>60</w:t>
            </w:r>
          </w:p>
        </w:tc>
        <w:tc>
          <w:tcPr>
            <w:tcW w:type="dxa" w:w="2880"/>
          </w:tcPr>
          <w:p>
            <w:r>
              <w:rPr>
                <w:sz w:val="18"/>
              </w:rPr>
              <w:t>Check for matured time-locks every 60s</w:t>
            </w:r>
          </w:p>
        </w:tc>
      </w:tr>
      <w:tr>
        <w:tc>
          <w:tcPr>
            <w:tcW w:type="dxa" w:w="2880"/>
            <w:shd w:fill="F5F3EE"/>
          </w:tcPr>
          <w:p>
            <w:r>
              <w:rPr>
                <w:sz w:val="18"/>
              </w:rPr>
              <w:t>sweep_loan_interval_seconds</w:t>
            </w:r>
          </w:p>
        </w:tc>
        <w:tc>
          <w:tcPr>
            <w:tcW w:type="dxa" w:w="2880"/>
            <w:shd w:fill="F5F3EE"/>
          </w:tcPr>
          <w:p>
            <w:r>
              <w:rPr>
                <w:sz w:val="18"/>
              </w:rPr>
              <w:t>3600</w:t>
            </w:r>
          </w:p>
        </w:tc>
        <w:tc>
          <w:tcPr>
            <w:tcW w:type="dxa" w:w="2880"/>
            <w:shd w:fill="F5F3EE"/>
          </w:tcPr>
          <w:p>
            <w:r>
              <w:rPr>
                <w:sz w:val="18"/>
              </w:rPr>
              <w:t>Process loan payments every hour</w:t>
            </w:r>
          </w:p>
        </w:tc>
      </w:tr>
      <w:tr>
        <w:tc>
          <w:tcPr>
            <w:tcW w:type="dxa" w:w="2880"/>
          </w:tcPr>
          <w:p>
            <w:r>
              <w:rPr>
                <w:sz w:val="18"/>
              </w:rPr>
              <w:t>sweep_email_lock_interval_seconds</w:t>
            </w:r>
          </w:p>
        </w:tc>
        <w:tc>
          <w:tcPr>
            <w:tcW w:type="dxa" w:w="2880"/>
          </w:tcPr>
          <w:p>
            <w:r>
              <w:rPr>
                <w:sz w:val="18"/>
              </w:rPr>
              <w:t>300</w:t>
            </w:r>
          </w:p>
        </w:tc>
        <w:tc>
          <w:tcPr>
            <w:tcW w:type="dxa" w:w="2880"/>
          </w:tcPr>
          <w:p>
            <w:r>
              <w:rPr>
                <w:sz w:val="18"/>
              </w:rPr>
              <w:t>Check email lock expiry every 5 min</w:t>
            </w:r>
          </w:p>
        </w:tc>
      </w:tr>
      <w:tr>
        <w:tc>
          <w:tcPr>
            <w:tcW w:type="dxa" w:w="2880"/>
            <w:shd w:fill="F5F3EE"/>
          </w:tcPr>
          <w:p>
            <w:r>
              <w:rPr>
                <w:sz w:val="18"/>
              </w:rPr>
              <w:t>sweep_executor_interval_seconds</w:t>
            </w:r>
          </w:p>
        </w:tc>
        <w:tc>
          <w:tcPr>
            <w:tcW w:type="dxa" w:w="2880"/>
            <w:shd w:fill="F5F3EE"/>
          </w:tcPr>
          <w:p>
            <w:r>
              <w:rPr>
                <w:sz w:val="18"/>
              </w:rPr>
              <w:t>60</w:t>
            </w:r>
          </w:p>
        </w:tc>
        <w:tc>
          <w:tcPr>
            <w:tcW w:type="dxa" w:w="2880"/>
            <w:shd w:fill="F5F3EE"/>
          </w:tcPr>
          <w:p>
            <w:r>
              <w:rPr>
                <w:sz w:val="18"/>
              </w:rPr>
              <w:t>Check executor withdrawals every 60s</w:t>
            </w:r>
          </w:p>
        </w:tc>
      </w:tr>
      <w:tr>
        <w:tc>
          <w:tcPr>
            <w:tcW w:type="dxa" w:w="2880"/>
          </w:tcPr>
          <w:p>
            <w:r>
              <w:rPr>
                <w:sz w:val="18"/>
              </w:rPr>
              <w:t>sweep_humanity_stake_interval_seconds</w:t>
            </w:r>
          </w:p>
        </w:tc>
        <w:tc>
          <w:tcPr>
            <w:tcW w:type="dxa" w:w="2880"/>
          </w:tcPr>
          <w:p>
            <w:r>
              <w:rPr>
                <w:sz w:val="18"/>
              </w:rPr>
              <w:t>86400</w:t>
            </w:r>
          </w:p>
        </w:tc>
        <w:tc>
          <w:tcPr>
            <w:tcW w:type="dxa" w:w="2880"/>
          </w:tcPr>
          <w:p>
            <w:r>
              <w:rPr>
                <w:sz w:val="18"/>
              </w:rPr>
              <w:t>Check Humanity Stake daily</w:t>
            </w:r>
          </w:p>
        </w:tc>
      </w:tr>
      <w:tr>
        <w:tc>
          <w:tcPr>
            <w:tcW w:type="dxa" w:w="2880"/>
            <w:shd w:fill="F5F3EE"/>
          </w:tcPr>
          <w:p>
            <w:r>
              <w:rPr>
                <w:sz w:val="18"/>
              </w:rPr>
              <w:t>sweep_guardian_transition_interval_seconds</w:t>
            </w:r>
          </w:p>
        </w:tc>
        <w:tc>
          <w:tcPr>
            <w:tcW w:type="dxa" w:w="2880"/>
            <w:shd w:fill="F5F3EE"/>
          </w:tcPr>
          <w:p>
            <w:r>
              <w:rPr>
                <w:sz w:val="18"/>
              </w:rPr>
              <w:t>3600</w:t>
            </w:r>
          </w:p>
        </w:tc>
        <w:tc>
          <w:tcPr>
            <w:tcW w:type="dxa" w:w="2880"/>
            <w:shd w:fill="F5F3EE"/>
          </w:tcPr>
          <w:p>
            <w:r>
              <w:rPr>
                <w:sz w:val="18"/>
              </w:rPr>
              <w:t>Check guardian transitions hourly</w:t>
            </w:r>
          </w:p>
        </w:tc>
      </w:tr>
      <w:tr>
        <w:tc>
          <w:tcPr>
            <w:tcW w:type="dxa" w:w="2880"/>
          </w:tcPr>
          <w:p>
            <w:r>
              <w:rPr>
                <w:sz w:val="18"/>
              </w:rPr>
              <w:t>sweep_promise_chain_interval_seconds</w:t>
            </w:r>
          </w:p>
        </w:tc>
        <w:tc>
          <w:tcPr>
            <w:tcW w:type="dxa" w:w="2880"/>
          </w:tcPr>
          <w:p>
            <w:r>
              <w:rPr>
                <w:sz w:val="18"/>
              </w:rPr>
              <w:t>86400</w:t>
            </w:r>
          </w:p>
        </w:tc>
        <w:tc>
          <w:tcPr>
            <w:tcW w:type="dxa" w:w="2880"/>
          </w:tcPr>
          <w:p>
            <w:r>
              <w:rPr>
                <w:sz w:val="18"/>
              </w:rPr>
              <w:t>Anchor promise chains daily</w:t>
            </w:r>
          </w:p>
        </w:tc>
      </w:tr>
      <w:tr>
        <w:tc>
          <w:tcPr>
            <w:tcW w:type="dxa" w:w="2880"/>
            <w:shd w:fill="F5F3EE"/>
          </w:tcPr>
          <w:p>
            <w:r>
              <w:rPr>
                <w:sz w:val="18"/>
              </w:rPr>
              <w:t>executor_withdraw_delay_seconds</w:t>
            </w:r>
          </w:p>
        </w:tc>
        <w:tc>
          <w:tcPr>
            <w:tcW w:type="dxa" w:w="2880"/>
            <w:shd w:fill="F5F3EE"/>
          </w:tcPr>
          <w:p>
            <w:r>
              <w:rPr>
                <w:sz w:val="18"/>
              </w:rPr>
              <w:t>86400</w:t>
            </w:r>
          </w:p>
        </w:tc>
        <w:tc>
          <w:tcPr>
            <w:tcW w:type="dxa" w:w="2880"/>
            <w:shd w:fill="F5F3EE"/>
          </w:tcPr>
          <w:p>
            <w:r>
              <w:rPr>
                <w:sz w:val="18"/>
              </w:rPr>
              <w:t>Executor withdrawal delay: 24 hours</w:t>
            </w:r>
          </w:p>
        </w:tc>
      </w:tr>
    </w:tbl>
    <w:p/>
    <w:p>
      <w:pPr>
        <w:pStyle w:val="Heading2"/>
      </w:pPr>
      <w:r>
        <w:rPr>
          <w:color w:val="C9A84C"/>
        </w:rPr>
        <w:t>Fees</w:t>
      </w:r>
    </w:p>
    <w:p>
      <w:r>
        <w:t>All fees are zero. Immutable. Governance cannot add transaction fees.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Value</w:t>
            </w:r>
          </w:p>
        </w:tc>
        <w:tc>
          <w:tcPr>
            <w:tcW w:type="dxa" w:w="2880"/>
            <w:shd w:fill="1A1A2E"/>
          </w:tcPr>
          <w:p>
            <w:pPr>
              <w:jc w:val="left"/>
            </w:pPr>
            <w:r>
              <w:rPr>
                <w:b/>
                <w:color w:val="FFFFFF"/>
                <w:sz w:val="18"/>
              </w:rPr>
              <w:t>Status</w:t>
            </w:r>
          </w:p>
        </w:tc>
      </w:tr>
      <w:tr>
        <w:tc>
          <w:tcPr>
            <w:tcW w:type="dxa" w:w="2880"/>
          </w:tcPr>
          <w:p>
            <w:r>
              <w:rPr>
                <w:sz w:val="18"/>
              </w:rPr>
              <w:t>transaction_fees</w:t>
            </w:r>
          </w:p>
        </w:tc>
        <w:tc>
          <w:tcPr>
            <w:tcW w:type="dxa" w:w="2880"/>
          </w:tcPr>
          <w:p>
            <w:r>
              <w:rPr>
                <w:sz w:val="18"/>
              </w:rPr>
              <w:t>0</w:t>
            </w:r>
          </w:p>
        </w:tc>
        <w:tc>
          <w:tcPr>
            <w:tcW w:type="dxa" w:w="2880"/>
          </w:tcPr>
          <w:p>
            <w:r>
              <w:rPr>
                <w:sz w:val="18"/>
              </w:rPr>
              <w:t>IMMUTABLE — Zero forever</w:t>
            </w:r>
          </w:p>
        </w:tc>
      </w:tr>
      <w:tr>
        <w:tc>
          <w:tcPr>
            <w:tcW w:type="dxa" w:w="2880"/>
            <w:shd w:fill="F5F3EE"/>
          </w:tcPr>
          <w:p>
            <w:r>
              <w:rPr>
                <w:sz w:val="18"/>
              </w:rPr>
              <w:t>TYPE_I fees</w:t>
            </w:r>
          </w:p>
        </w:tc>
        <w:tc>
          <w:tcPr>
            <w:tcW w:type="dxa" w:w="2880"/>
            <w:shd w:fill="F5F3EE"/>
          </w:tcPr>
          <w:p>
            <w:r>
              <w:rPr>
                <w:sz w:val="18"/>
              </w:rPr>
              <w:t>0</w:t>
            </w:r>
          </w:p>
        </w:tc>
        <w:tc>
          <w:tcPr>
            <w:tcW w:type="dxa" w:w="2880"/>
            <w:shd w:fill="F5F3EE"/>
          </w:tcPr>
          <w:p>
            <w:r>
              <w:rPr>
                <w:sz w:val="18"/>
              </w:rPr>
              <w:t>IMMUTABLE</w:t>
            </w:r>
          </w:p>
        </w:tc>
      </w:tr>
      <w:tr>
        <w:tc>
          <w:tcPr>
            <w:tcW w:type="dxa" w:w="2880"/>
          </w:tcPr>
          <w:p>
            <w:r>
              <w:rPr>
                <w:sz w:val="18"/>
              </w:rPr>
              <w:t>TYPE_C fees</w:t>
            </w:r>
          </w:p>
        </w:tc>
        <w:tc>
          <w:tcPr>
            <w:tcW w:type="dxa" w:w="2880"/>
          </w:tcPr>
          <w:p>
            <w:r>
              <w:rPr>
                <w:sz w:val="18"/>
              </w:rPr>
              <w:t>0</w:t>
            </w:r>
          </w:p>
        </w:tc>
        <w:tc>
          <w:tcPr>
            <w:tcW w:type="dxa" w:w="2880"/>
          </w:tcPr>
          <w:p>
            <w:r>
              <w:rPr>
                <w:sz w:val="18"/>
              </w:rPr>
              <w:t>IMMUTABLE</w:t>
            </w:r>
          </w:p>
        </w:tc>
      </w:tr>
      <w:tr>
        <w:tc>
          <w:tcPr>
            <w:tcW w:type="dxa" w:w="2880"/>
            <w:shd w:fill="F5F3EE"/>
          </w:tcPr>
          <w:p>
            <w:r>
              <w:rPr>
                <w:sz w:val="18"/>
              </w:rPr>
              <w:t>TYPE_Y fees</w:t>
            </w:r>
          </w:p>
        </w:tc>
        <w:tc>
          <w:tcPr>
            <w:tcW w:type="dxa" w:w="2880"/>
            <w:shd w:fill="F5F3EE"/>
          </w:tcPr>
          <w:p>
            <w:r>
              <w:rPr>
                <w:sz w:val="18"/>
              </w:rPr>
              <w:t>0</w:t>
            </w:r>
          </w:p>
        </w:tc>
        <w:tc>
          <w:tcPr>
            <w:tcW w:type="dxa" w:w="2880"/>
            <w:shd w:fill="F5F3EE"/>
          </w:tcPr>
          <w:p>
            <w:r>
              <w:rPr>
                <w:sz w:val="18"/>
              </w:rPr>
              <w:t>IMMUTABLE</w:t>
            </w:r>
          </w:p>
        </w:tc>
      </w:tr>
      <w:tr>
        <w:tc>
          <w:tcPr>
            <w:tcW w:type="dxa" w:w="2880"/>
          </w:tcPr>
          <w:p>
            <w:r>
              <w:rPr>
                <w:sz w:val="18"/>
              </w:rPr>
              <w:t>TYPE_V fees</w:t>
            </w:r>
          </w:p>
        </w:tc>
        <w:tc>
          <w:tcPr>
            <w:tcW w:type="dxa" w:w="2880"/>
          </w:tcPr>
          <w:p>
            <w:r>
              <w:rPr>
                <w:sz w:val="18"/>
              </w:rPr>
              <w:t>0</w:t>
            </w:r>
          </w:p>
        </w:tc>
        <w:tc>
          <w:tcPr>
            <w:tcW w:type="dxa" w:w="2880"/>
          </w:tcPr>
          <w:p>
            <w:r>
              <w:rPr>
                <w:sz w:val="18"/>
              </w:rPr>
              <w:t>IMMUTABLE</w:t>
            </w:r>
          </w:p>
        </w:tc>
      </w:tr>
      <w:tr>
        <w:tc>
          <w:tcPr>
            <w:tcW w:type="dxa" w:w="2880"/>
            <w:shd w:fill="F5F3EE"/>
          </w:tcPr>
          <w:p>
            <w:r>
              <w:rPr>
                <w:sz w:val="18"/>
              </w:rPr>
              <w:t>TYPE_L fees</w:t>
            </w:r>
          </w:p>
        </w:tc>
        <w:tc>
          <w:tcPr>
            <w:tcW w:type="dxa" w:w="2880"/>
            <w:shd w:fill="F5F3EE"/>
          </w:tcPr>
          <w:p>
            <w:r>
              <w:rPr>
                <w:sz w:val="18"/>
              </w:rPr>
              <w:t>0</w:t>
            </w:r>
          </w:p>
        </w:tc>
        <w:tc>
          <w:tcPr>
            <w:tcW w:type="dxa" w:w="2880"/>
            <w:shd w:fill="F5F3EE"/>
          </w:tcPr>
          <w:p>
            <w:r>
              <w:rPr>
                <w:sz w:val="18"/>
              </w:rPr>
              <w:t>IMMUTABLE</w:t>
            </w:r>
          </w:p>
        </w:tc>
      </w:tr>
    </w:tbl>
    <w:p/>
    <w:p>
      <w:pPr>
        <w:pStyle w:val="Heading2"/>
      </w:pPr>
      <w:r>
        <w:rPr>
          <w:color w:val="C9A84C"/>
        </w:rPr>
        <w:t>Executor</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Current</w:t>
            </w:r>
          </w:p>
        </w:tc>
        <w:tc>
          <w:tcPr>
            <w:tcW w:type="dxa" w:w="2880"/>
            <w:shd w:fill="1A1A2E"/>
          </w:tcPr>
          <w:p>
            <w:pPr>
              <w:jc w:val="left"/>
            </w:pPr>
            <w:r>
              <w:rPr>
                <w:b/>
                <w:color w:val="FFFFFF"/>
                <w:sz w:val="18"/>
              </w:rPr>
              <w:t>Notes</w:t>
            </w:r>
          </w:p>
        </w:tc>
      </w:tr>
      <w:tr>
        <w:tc>
          <w:tcPr>
            <w:tcW w:type="dxa" w:w="2880"/>
          </w:tcPr>
          <w:p>
            <w:r>
              <w:rPr>
                <w:sz w:val="18"/>
              </w:rPr>
              <w:t>executor_fee_cap_pct</w:t>
            </w:r>
          </w:p>
        </w:tc>
        <w:tc>
          <w:tcPr>
            <w:tcW w:type="dxa" w:w="2880"/>
          </w:tcPr>
          <w:p>
            <w:r>
              <w:rPr>
                <w:sz w:val="18"/>
              </w:rPr>
              <w:t>7%</w:t>
            </w:r>
          </w:p>
        </w:tc>
        <w:tc>
          <w:tcPr>
            <w:tcW w:type="dxa" w:w="2880"/>
          </w:tcPr>
          <w:p>
            <w:r>
              <w:rPr>
                <w:sz w:val="18"/>
              </w:rPr>
              <w:t>Ceiling. Can only go down, never up.</w:t>
            </w:r>
          </w:p>
        </w:tc>
      </w:tr>
      <w:tr>
        <w:tc>
          <w:tcPr>
            <w:tcW w:type="dxa" w:w="2880"/>
            <w:shd w:fill="F5F3EE"/>
          </w:tcPr>
          <w:p>
            <w:r>
              <w:rPr>
                <w:sz w:val="18"/>
              </w:rPr>
              <w:t>executor_eligibility_window_days</w:t>
            </w:r>
          </w:p>
        </w:tc>
        <w:tc>
          <w:tcPr>
            <w:tcW w:type="dxa" w:w="2880"/>
            <w:shd w:fill="F5F3EE"/>
          </w:tcPr>
          <w:p>
            <w:r>
              <w:rPr>
                <w:sz w:val="18"/>
              </w:rPr>
              <w:t>90</w:t>
            </w:r>
          </w:p>
        </w:tc>
        <w:tc>
          <w:tcPr>
            <w:tcW w:type="dxa" w:w="2880"/>
            <w:shd w:fill="F5F3EE"/>
          </w:tcPr>
          <w:p>
            <w:r>
              <w:rPr>
                <w:sz w:val="18"/>
              </w:rPr>
              <w:t>Days after maturity before executor eligible</w:t>
            </w:r>
          </w:p>
        </w:tc>
      </w:tr>
      <w:tr>
        <w:tc>
          <w:tcPr>
            <w:tcW w:type="dxa" w:w="2880"/>
          </w:tcPr>
          <w:p>
            <w:r>
              <w:rPr>
                <w:sz w:val="18"/>
              </w:rPr>
              <w:t>verifier_min_bond_kx</w:t>
            </w:r>
          </w:p>
        </w:tc>
        <w:tc>
          <w:tcPr>
            <w:tcW w:type="dxa" w:w="2880"/>
          </w:tcPr>
          <w:p>
            <w:r>
              <w:rPr>
                <w:sz w:val="18"/>
              </w:rPr>
              <w:t>100,000</w:t>
            </w:r>
          </w:p>
        </w:tc>
        <w:tc>
          <w:tcPr>
            <w:tcW w:type="dxa" w:w="2880"/>
          </w:tcPr>
          <w:p>
            <w:r>
              <w:rPr>
                <w:sz w:val="18"/>
              </w:rPr>
              <w:t>Minimum bond to register as a verifier</w:t>
            </w:r>
          </w:p>
        </w:tc>
      </w:tr>
    </w:tbl>
    <w:p/>
    <w:p>
      <w:pPr>
        <w:pStyle w:val="Heading2"/>
      </w:pPr>
      <w:r>
        <w:rPr>
          <w:color w:val="C9A84C"/>
        </w:rPr>
        <w:t>Loans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Current</w:t>
            </w:r>
          </w:p>
        </w:tc>
        <w:tc>
          <w:tcPr>
            <w:tcW w:type="dxa" w:w="2880"/>
            <w:shd w:fill="1A1A2E"/>
          </w:tcPr>
          <w:p>
            <w:pPr>
              <w:jc w:val="left"/>
            </w:pPr>
            <w:r>
              <w:rPr>
                <w:b/>
                <w:color w:val="FFFFFF"/>
                <w:sz w:val="18"/>
              </w:rPr>
              <w:t>Description</w:t>
            </w:r>
          </w:p>
        </w:tc>
      </w:tr>
      <w:tr>
        <w:tc>
          <w:tcPr>
            <w:tcW w:type="dxa" w:w="2880"/>
          </w:tcPr>
          <w:p>
            <w:r>
              <w:rPr>
                <w:sz w:val="18"/>
              </w:rPr>
              <w:t>loan_min_settlement_chronos</w:t>
            </w:r>
          </w:p>
        </w:tc>
        <w:tc>
          <w:tcPr>
            <w:tcW w:type="dxa" w:w="2880"/>
          </w:tcPr>
          <w:p>
            <w:r>
              <w:rPr>
                <w:sz w:val="18"/>
              </w:rPr>
              <w:t>1,000</w:t>
            </w:r>
          </w:p>
        </w:tc>
        <w:tc>
          <w:tcPr>
            <w:tcW w:type="dxa" w:w="2880"/>
          </w:tcPr>
          <w:p>
            <w:r>
              <w:rPr>
                <w:sz w:val="18"/>
              </w:rPr>
              <w:t>Minimum settlement amount (0.001 KX)</w:t>
            </w:r>
          </w:p>
        </w:tc>
      </w:tr>
      <w:tr>
        <w:tc>
          <w:tcPr>
            <w:tcW w:type="dxa" w:w="2880"/>
            <w:shd w:fill="F5F3EE"/>
          </w:tcPr>
          <w:p>
            <w:r>
              <w:rPr>
                <w:sz w:val="18"/>
              </w:rPr>
              <w:t>long_horizon_memo_public_threshold_days</w:t>
            </w:r>
          </w:p>
        </w:tc>
        <w:tc>
          <w:tcPr>
            <w:tcW w:type="dxa" w:w="2880"/>
            <w:shd w:fill="F5F3EE"/>
          </w:tcPr>
          <w:p>
            <w:r>
              <w:rPr>
                <w:sz w:val="18"/>
              </w:rPr>
              <w:t>365</w:t>
            </w:r>
          </w:p>
        </w:tc>
        <w:tc>
          <w:tcPr>
            <w:tcW w:type="dxa" w:w="2880"/>
            <w:shd w:fill="F5F3EE"/>
          </w:tcPr>
          <w:p>
            <w:r>
              <w:rPr>
                <w:sz w:val="18"/>
              </w:rPr>
              <w:t>Memo must be public if lock &gt; 365 days</w:t>
            </w:r>
          </w:p>
        </w:tc>
      </w:tr>
      <w:tr>
        <w:tc>
          <w:tcPr>
            <w:tcW w:type="dxa" w:w="2880"/>
          </w:tcPr>
          <w:p>
            <w:r>
              <w:rPr>
                <w:sz w:val="18"/>
              </w:rPr>
              <w:t>loan_rescission_window_hours</w:t>
            </w:r>
          </w:p>
        </w:tc>
        <w:tc>
          <w:tcPr>
            <w:tcW w:type="dxa" w:w="2880"/>
          </w:tcPr>
          <w:p>
            <w:r>
              <w:rPr>
                <w:sz w:val="18"/>
              </w:rPr>
              <w:t>72</w:t>
            </w:r>
          </w:p>
        </w:tc>
        <w:tc>
          <w:tcPr>
            <w:tcW w:type="dxa" w:w="2880"/>
          </w:tcPr>
          <w:p>
            <w:r>
              <w:rPr>
                <w:sz w:val="18"/>
              </w:rPr>
              <w:t>Right of rescission window</w:t>
            </w:r>
          </w:p>
        </w:tc>
      </w:tr>
      <w:tr>
        <w:tc>
          <w:tcPr>
            <w:tcW w:type="dxa" w:w="2880"/>
            <w:shd w:fill="F5F3EE"/>
          </w:tcPr>
          <w:p>
            <w:r>
              <w:rPr>
                <w:sz w:val="18"/>
              </w:rPr>
              <w:t>loan_rescission_deminimis_usd</w:t>
            </w:r>
          </w:p>
        </w:tc>
        <w:tc>
          <w:tcPr>
            <w:tcW w:type="dxa" w:w="2880"/>
            <w:shd w:fill="F5F3EE"/>
          </w:tcPr>
          <w:p>
            <w:r>
              <w:rPr>
                <w:sz w:val="18"/>
              </w:rPr>
              <w:t>10</w:t>
            </w:r>
          </w:p>
        </w:tc>
        <w:tc>
          <w:tcPr>
            <w:tcW w:type="dxa" w:w="2880"/>
            <w:shd w:fill="F5F3EE"/>
          </w:tcPr>
          <w:p>
            <w:r>
              <w:rPr>
                <w:sz w:val="18"/>
              </w:rPr>
              <w:t>De minimis threshold for rescission</w:t>
            </w:r>
          </w:p>
        </w:tc>
      </w:tr>
      <w:tr>
        <w:tc>
          <w:tcPr>
            <w:tcW w:type="dxa" w:w="2880"/>
          </w:tcPr>
          <w:p>
            <w:r>
              <w:rPr>
                <w:sz w:val="18"/>
              </w:rPr>
              <w:t>loan_warn_principal_usd</w:t>
            </w:r>
          </w:p>
        </w:tc>
        <w:tc>
          <w:tcPr>
            <w:tcW w:type="dxa" w:w="2880"/>
          </w:tcPr>
          <w:p>
            <w:r>
              <w:rPr>
                <w:sz w:val="18"/>
              </w:rPr>
              <w:t>100</w:t>
            </w:r>
          </w:p>
        </w:tc>
        <w:tc>
          <w:tcPr>
            <w:tcW w:type="dxa" w:w="2880"/>
          </w:tcPr>
          <w:p>
            <w:r>
              <w:rPr>
                <w:sz w:val="18"/>
              </w:rPr>
              <w:t>Warning threshold for principal (USD eq.)</w:t>
            </w:r>
          </w:p>
        </w:tc>
      </w:tr>
      <w:tr>
        <w:tc>
          <w:tcPr>
            <w:tcW w:type="dxa" w:w="2880"/>
            <w:shd w:fill="F5F3EE"/>
          </w:tcPr>
          <w:p>
            <w:r>
              <w:rPr>
                <w:sz w:val="18"/>
              </w:rPr>
              <w:t>loan_block_principal_usd</w:t>
            </w:r>
          </w:p>
        </w:tc>
        <w:tc>
          <w:tcPr>
            <w:tcW w:type="dxa" w:w="2880"/>
            <w:shd w:fill="F5F3EE"/>
          </w:tcPr>
          <w:p>
            <w:r>
              <w:rPr>
                <w:sz w:val="18"/>
              </w:rPr>
              <w:t>250</w:t>
            </w:r>
          </w:p>
        </w:tc>
        <w:tc>
          <w:tcPr>
            <w:tcW w:type="dxa" w:w="2880"/>
            <w:shd w:fill="F5F3EE"/>
          </w:tcPr>
          <w:p>
            <w:r>
              <w:rPr>
                <w:sz w:val="18"/>
              </w:rPr>
              <w:t>Block threshold for principal (USD eq.)</w:t>
            </w:r>
          </w:p>
        </w:tc>
      </w:tr>
      <w:tr>
        <w:tc>
          <w:tcPr>
            <w:tcW w:type="dxa" w:w="2880"/>
          </w:tcPr>
          <w:p>
            <w:r>
              <w:rPr>
                <w:sz w:val="18"/>
              </w:rPr>
              <w:t>loan_warn_annual_rate_pct</w:t>
            </w:r>
          </w:p>
        </w:tc>
        <w:tc>
          <w:tcPr>
            <w:tcW w:type="dxa" w:w="2880"/>
          </w:tcPr>
          <w:p>
            <w:r>
              <w:rPr>
                <w:sz w:val="18"/>
              </w:rPr>
              <w:t>10.0</w:t>
            </w:r>
          </w:p>
        </w:tc>
        <w:tc>
          <w:tcPr>
            <w:tcW w:type="dxa" w:w="2880"/>
          </w:tcPr>
          <w:p>
            <w:r>
              <w:rPr>
                <w:sz w:val="18"/>
              </w:rPr>
              <w:t>Rate warning threshold</w:t>
            </w:r>
          </w:p>
        </w:tc>
      </w:tr>
      <w:tr>
        <w:tc>
          <w:tcPr>
            <w:tcW w:type="dxa" w:w="2880"/>
            <w:shd w:fill="F5F3EE"/>
          </w:tcPr>
          <w:p>
            <w:r>
              <w:rPr>
                <w:sz w:val="18"/>
              </w:rPr>
              <w:t>loan_block_annual_rate_pct</w:t>
            </w:r>
          </w:p>
        </w:tc>
        <w:tc>
          <w:tcPr>
            <w:tcW w:type="dxa" w:w="2880"/>
            <w:shd w:fill="F5F3EE"/>
          </w:tcPr>
          <w:p>
            <w:r>
              <w:rPr>
                <w:sz w:val="18"/>
              </w:rPr>
              <w:t>15.0</w:t>
            </w:r>
          </w:p>
        </w:tc>
        <w:tc>
          <w:tcPr>
            <w:tcW w:type="dxa" w:w="2880"/>
            <w:shd w:fill="F5F3EE"/>
          </w:tcPr>
          <w:p>
            <w:r>
              <w:rPr>
                <w:sz w:val="18"/>
              </w:rPr>
              <w:t>Rate block threshold</w:t>
            </w:r>
          </w:p>
        </w:tc>
      </w:tr>
      <w:tr>
        <w:tc>
          <w:tcPr>
            <w:tcW w:type="dxa" w:w="2880"/>
          </w:tcPr>
          <w:p>
            <w:r>
              <w:rPr>
                <w:sz w:val="18"/>
              </w:rPr>
              <w:t>loan_transfer_enabled</w:t>
            </w:r>
          </w:p>
        </w:tc>
        <w:tc>
          <w:tcPr>
            <w:tcW w:type="dxa" w:w="2880"/>
          </w:tcPr>
          <w:p>
            <w:r>
              <w:rPr>
                <w:sz w:val="18"/>
              </w:rPr>
              <w:t>false</w:t>
            </w:r>
          </w:p>
        </w:tc>
        <w:tc>
          <w:tcPr>
            <w:tcW w:type="dxa" w:w="2880"/>
          </w:tcPr>
          <w:p>
            <w:r>
              <w:rPr>
                <w:sz w:val="18"/>
              </w:rPr>
              <w:t>Secondary market transfers (dormant)</w:t>
            </w:r>
          </w:p>
        </w:tc>
      </w:tr>
      <w:tr>
        <w:tc>
          <w:tcPr>
            <w:tcW w:type="dxa" w:w="2880"/>
            <w:shd w:fill="F5F3EE"/>
          </w:tcPr>
          <w:p>
            <w:r>
              <w:rPr>
                <w:sz w:val="18"/>
              </w:rPr>
              <w:t>loan_age_confirmation_required</w:t>
            </w:r>
          </w:p>
        </w:tc>
        <w:tc>
          <w:tcPr>
            <w:tcW w:type="dxa" w:w="2880"/>
            <w:shd w:fill="F5F3EE"/>
          </w:tcPr>
          <w:p>
            <w:r>
              <w:rPr>
                <w:sz w:val="18"/>
              </w:rPr>
              <w:t>true</w:t>
            </w:r>
          </w:p>
        </w:tc>
        <w:tc>
          <w:tcPr>
            <w:tcW w:type="dxa" w:w="2880"/>
            <w:shd w:fill="F5F3EE"/>
          </w:tcPr>
          <w:p>
            <w:r>
              <w:rPr>
                <w:sz w:val="18"/>
              </w:rPr>
              <w:t>Borrower must confirm age &gt;= 18</w:t>
            </w:r>
          </w:p>
        </w:tc>
      </w:tr>
    </w:tbl>
    <w:p/>
    <w:p>
      <w:pPr>
        <w:pStyle w:val="Heading2"/>
      </w:pPr>
      <w:r>
        <w:rPr>
          <w:color w:val="C9A84C"/>
        </w:rPr>
        <w:t>KXGC</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Current</w:t>
            </w:r>
          </w:p>
        </w:tc>
        <w:tc>
          <w:tcPr>
            <w:tcW w:type="dxa" w:w="2880"/>
            <w:shd w:fill="1A1A2E"/>
          </w:tcPr>
          <w:p>
            <w:pPr>
              <w:jc w:val="left"/>
            </w:pPr>
            <w:r>
              <w:rPr>
                <w:b/>
                <w:color w:val="FFFFFF"/>
                <w:sz w:val="18"/>
              </w:rPr>
              <w:t>Description</w:t>
            </w:r>
          </w:p>
        </w:tc>
      </w:tr>
      <w:tr>
        <w:tc>
          <w:tcPr>
            <w:tcW w:type="dxa" w:w="2880"/>
          </w:tcPr>
          <w:p>
            <w:r>
              <w:rPr>
                <w:sz w:val="18"/>
              </w:rPr>
              <w:t>kxgc_min_reserve_ratio</w:t>
            </w:r>
          </w:p>
        </w:tc>
        <w:tc>
          <w:tcPr>
            <w:tcW w:type="dxa" w:w="2880"/>
          </w:tcPr>
          <w:p>
            <w:r>
              <w:rPr>
                <w:sz w:val="18"/>
              </w:rPr>
              <w:t>1.00</w:t>
            </w:r>
          </w:p>
        </w:tc>
        <w:tc>
          <w:tcPr>
            <w:tcW w:type="dxa" w:w="2880"/>
          </w:tcPr>
          <w:p>
            <w:r>
              <w:rPr>
                <w:sz w:val="18"/>
              </w:rPr>
              <w:t>100% reserve required</w:t>
            </w:r>
          </w:p>
        </w:tc>
      </w:tr>
      <w:tr>
        <w:tc>
          <w:tcPr>
            <w:tcW w:type="dxa" w:w="2880"/>
            <w:shd w:fill="F5F3EE"/>
          </w:tcPr>
          <w:p>
            <w:r>
              <w:rPr>
                <w:sz w:val="18"/>
              </w:rPr>
              <w:t>kxgc_investable_fraction</w:t>
            </w:r>
          </w:p>
        </w:tc>
        <w:tc>
          <w:tcPr>
            <w:tcW w:type="dxa" w:w="2880"/>
            <w:shd w:fill="F5F3EE"/>
          </w:tcPr>
          <w:p>
            <w:r>
              <w:rPr>
                <w:sz w:val="18"/>
              </w:rPr>
              <w:t>0.00</w:t>
            </w:r>
          </w:p>
        </w:tc>
        <w:tc>
          <w:tcPr>
            <w:tcW w:type="dxa" w:w="2880"/>
            <w:shd w:fill="F5F3EE"/>
          </w:tcPr>
          <w:p>
            <w:r>
              <w:rPr>
                <w:sz w:val="18"/>
              </w:rPr>
              <w:t>Zero AI investment of KXGC reserves</w:t>
            </w:r>
          </w:p>
        </w:tc>
      </w:tr>
      <w:tr>
        <w:tc>
          <w:tcPr>
            <w:tcW w:type="dxa" w:w="2880"/>
          </w:tcPr>
          <w:p>
            <w:r>
              <w:rPr>
                <w:sz w:val="18"/>
              </w:rPr>
              <w:t>kxgc_bond_wallet</w:t>
            </w:r>
          </w:p>
        </w:tc>
        <w:tc>
          <w:tcPr>
            <w:tcW w:type="dxa" w:w="2880"/>
          </w:tcPr>
          <w:p>
            <w:r>
              <w:rPr>
                <w:sz w:val="18"/>
              </w:rPr>
              <w:t>BqjGDbhz...sWzF</w:t>
            </w:r>
          </w:p>
        </w:tc>
        <w:tc>
          <w:tcPr>
            <w:tcW w:type="dxa" w:w="2880"/>
          </w:tcPr>
          <w:p>
            <w:r>
              <w:rPr>
                <w:sz w:val="18"/>
              </w:rPr>
              <w:t>KXGC bond wallet address</w:t>
            </w:r>
          </w:p>
        </w:tc>
      </w:tr>
    </w:tbl>
    <w:p/>
    <w:p>
      <w:pPr>
        <w:pStyle w:val="Heading2"/>
      </w:pPr>
      <w:r>
        <w:rPr>
          <w:color w:val="C9A84C"/>
        </w:rPr>
        <w:t>TYPE P-R Gating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Current</w:t>
            </w:r>
          </w:p>
        </w:tc>
        <w:tc>
          <w:tcPr>
            <w:tcW w:type="dxa" w:w="2880"/>
            <w:shd w:fill="1A1A2E"/>
          </w:tcPr>
          <w:p>
            <w:pPr>
              <w:jc w:val="left"/>
            </w:pPr>
            <w:r>
              <w:rPr>
                <w:b/>
                <w:color w:val="FFFFFF"/>
                <w:sz w:val="18"/>
              </w:rPr>
              <w:t>Description</w:t>
            </w:r>
          </w:p>
        </w:tc>
      </w:tr>
      <w:tr>
        <w:tc>
          <w:tcPr>
            <w:tcW w:type="dxa" w:w="2880"/>
          </w:tcPr>
          <w:p>
            <w:r>
              <w:rPr>
                <w:sz w:val="18"/>
              </w:rPr>
              <w:t>type_pr_eligible_badges</w:t>
            </w:r>
          </w:p>
        </w:tc>
        <w:tc>
          <w:tcPr>
            <w:tcW w:type="dxa" w:w="2880"/>
          </w:tcPr>
          <w:p>
            <w:r>
              <w:rPr>
                <w:sz w:val="18"/>
              </w:rPr>
              <w:t>BANK, INSURANCE, GOVERNMENT</w:t>
            </w:r>
          </w:p>
        </w:tc>
        <w:tc>
          <w:tcPr>
            <w:tcW w:type="dxa" w:w="2880"/>
          </w:tcPr>
          <w:p>
            <w:r>
              <w:rPr>
                <w:sz w:val="18"/>
              </w:rPr>
              <w:t>Required badges to create TYPE P-R</w:t>
            </w:r>
          </w:p>
        </w:tc>
      </w:tr>
      <w:tr>
        <w:tc>
          <w:tcPr>
            <w:tcW w:type="dxa" w:w="2880"/>
            <w:shd w:fill="F5F3EE"/>
          </w:tcPr>
          <w:p>
            <w:r>
              <w:rPr>
                <w:sz w:val="18"/>
              </w:rPr>
              <w:t>type_pr_requires_type_a</w:t>
            </w:r>
          </w:p>
        </w:tc>
        <w:tc>
          <w:tcPr>
            <w:tcW w:type="dxa" w:w="2880"/>
            <w:shd w:fill="F5F3EE"/>
          </w:tcPr>
          <w:p>
            <w:r>
              <w:rPr>
                <w:sz w:val="18"/>
              </w:rPr>
              <w:t>true</w:t>
            </w:r>
          </w:p>
        </w:tc>
        <w:tc>
          <w:tcPr>
            <w:tcW w:type="dxa" w:w="2880"/>
            <w:shd w:fill="F5F3EE"/>
          </w:tcPr>
          <w:p>
            <w:r>
              <w:rPr>
                <w:sz w:val="18"/>
              </w:rPr>
              <w:t>Must have active TYPE A grant</w:t>
            </w:r>
          </w:p>
        </w:tc>
      </w:tr>
      <w:tr>
        <w:tc>
          <w:tcPr>
            <w:tcW w:type="dxa" w:w="2880"/>
          </w:tcPr>
          <w:p>
            <w:r>
              <w:rPr>
                <w:sz w:val="18"/>
              </w:rPr>
              <w:t>badge_pr_check_enabled</w:t>
            </w:r>
          </w:p>
        </w:tc>
        <w:tc>
          <w:tcPr>
            <w:tcW w:type="dxa" w:w="2880"/>
          </w:tcPr>
          <w:p>
            <w:r>
              <w:rPr>
                <w:sz w:val="18"/>
              </w:rPr>
              <w:t>true</w:t>
            </w:r>
          </w:p>
        </w:tc>
        <w:tc>
          <w:tcPr>
            <w:tcW w:type="dxa" w:w="2880"/>
          </w:tcPr>
          <w:p>
            <w:r>
              <w:rPr>
                <w:sz w:val="18"/>
              </w:rPr>
              <w:t>Badge check enforced</w:t>
            </w:r>
          </w:p>
        </w:tc>
      </w:tr>
    </w:tbl>
    <w:p/>
    <w:p>
      <w:pPr>
        <w:pStyle w:val="Heading2"/>
      </w:pPr>
      <w:r>
        <w:rPr>
          <w:color w:val="C9A84C"/>
        </w:rPr>
        <w:t>TYPE A Bounds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Current</w:t>
            </w:r>
          </w:p>
        </w:tc>
        <w:tc>
          <w:tcPr>
            <w:tcW w:type="dxa" w:w="2880"/>
            <w:shd w:fill="1A1A2E"/>
          </w:tcPr>
          <w:p>
            <w:pPr>
              <w:jc w:val="left"/>
            </w:pPr>
            <w:r>
              <w:rPr>
                <w:b/>
                <w:color w:val="FFFFFF"/>
                <w:sz w:val="18"/>
              </w:rPr>
              <w:t>Description</w:t>
            </w:r>
          </w:p>
        </w:tc>
      </w:tr>
      <w:tr>
        <w:tc>
          <w:tcPr>
            <w:tcW w:type="dxa" w:w="2880"/>
          </w:tcPr>
          <w:p>
            <w:r>
              <w:rPr>
                <w:sz w:val="18"/>
              </w:rPr>
              <w:t>type_a_max_coverage_ratio</w:t>
            </w:r>
          </w:p>
        </w:tc>
        <w:tc>
          <w:tcPr>
            <w:tcW w:type="dxa" w:w="2880"/>
          </w:tcPr>
          <w:p>
            <w:r>
              <w:rPr>
                <w:sz w:val="18"/>
              </w:rPr>
              <w:t>10.0</w:t>
            </w:r>
          </w:p>
        </w:tc>
        <w:tc>
          <w:tcPr>
            <w:tcW w:type="dxa" w:w="2880"/>
          </w:tcPr>
          <w:p>
            <w:r>
              <w:rPr>
                <w:sz w:val="18"/>
              </w:rPr>
              <w:t>Maximum coverage ratio in any TYPE A grant</w:t>
            </w:r>
          </w:p>
        </w:tc>
      </w:tr>
      <w:tr>
        <w:tc>
          <w:tcPr>
            <w:tcW w:type="dxa" w:w="2880"/>
            <w:shd w:fill="F5F3EE"/>
          </w:tcPr>
          <w:p>
            <w:r>
              <w:rPr>
                <w:sz w:val="18"/>
              </w:rPr>
              <w:t>type_a_max_investable_pct</w:t>
            </w:r>
          </w:p>
        </w:tc>
        <w:tc>
          <w:tcPr>
            <w:tcW w:type="dxa" w:w="2880"/>
            <w:shd w:fill="F5F3EE"/>
          </w:tcPr>
          <w:p>
            <w:r>
              <w:rPr>
                <w:sz w:val="18"/>
              </w:rPr>
              <w:t>0.25</w:t>
            </w:r>
          </w:p>
        </w:tc>
        <w:tc>
          <w:tcPr>
            <w:tcW w:type="dxa" w:w="2880"/>
            <w:shd w:fill="F5F3EE"/>
          </w:tcPr>
          <w:p>
            <w:r>
              <w:rPr>
                <w:sz w:val="18"/>
              </w:rPr>
              <w:t>Max investable fraction in any TYPE A grant</w:t>
            </w:r>
          </w:p>
        </w:tc>
      </w:tr>
      <w:tr>
        <w:tc>
          <w:tcPr>
            <w:tcW w:type="dxa" w:w="2880"/>
          </w:tcPr>
          <w:p>
            <w:r>
              <w:rPr>
                <w:sz w:val="18"/>
              </w:rPr>
              <w:t>type_a_eligible_badges</w:t>
            </w:r>
          </w:p>
        </w:tc>
        <w:tc>
          <w:tcPr>
            <w:tcW w:type="dxa" w:w="2880"/>
          </w:tcPr>
          <w:p>
            <w:r>
              <w:rPr>
                <w:sz w:val="18"/>
              </w:rPr>
              <w:t>BANK, INSURANCE, GOVERNMENT, KXGC_TIER1, KXGC_TIER2</w:t>
            </w:r>
          </w:p>
        </w:tc>
        <w:tc>
          <w:tcPr>
            <w:tcW w:type="dxa" w:w="2880"/>
          </w:tcPr>
          <w:p>
            <w:r>
              <w:rPr>
                <w:sz w:val="18"/>
              </w:rPr>
              <w:t>Badges eligible for TYPE A grants</w:t>
            </w:r>
          </w:p>
        </w:tc>
      </w:tr>
    </w:tbl>
    <w:p/>
    <w:p>
      <w:pPr>
        <w:pStyle w:val="Heading2"/>
      </w:pPr>
      <w:r>
        <w:rPr>
          <w:color w:val="C9A84C"/>
        </w:rPr>
        <w:t>Privacy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Current</w:t>
            </w:r>
          </w:p>
        </w:tc>
        <w:tc>
          <w:tcPr>
            <w:tcW w:type="dxa" w:w="2880"/>
            <w:shd w:fill="1A1A2E"/>
          </w:tcPr>
          <w:p>
            <w:pPr>
              <w:jc w:val="left"/>
            </w:pPr>
            <w:r>
              <w:rPr>
                <w:b/>
                <w:color w:val="FFFFFF"/>
                <w:sz w:val="18"/>
              </w:rPr>
              <w:t>Description</w:t>
            </w:r>
          </w:p>
        </w:tc>
      </w:tr>
      <w:tr>
        <w:tc>
          <w:tcPr>
            <w:tcW w:type="dxa" w:w="2880"/>
          </w:tcPr>
          <w:p>
            <w:r>
              <w:rPr>
                <w:sz w:val="18"/>
              </w:rPr>
              <w:t>memo_encrypted_by_default</w:t>
            </w:r>
          </w:p>
        </w:tc>
        <w:tc>
          <w:tcPr>
            <w:tcW w:type="dxa" w:w="2880"/>
          </w:tcPr>
          <w:p>
            <w:r>
              <w:rPr>
                <w:sz w:val="18"/>
              </w:rPr>
              <w:t>true</w:t>
            </w:r>
          </w:p>
        </w:tc>
        <w:tc>
          <w:tcPr>
            <w:tcW w:type="dxa" w:w="2880"/>
          </w:tcPr>
          <w:p>
            <w:r>
              <w:rPr>
                <w:sz w:val="18"/>
              </w:rPr>
              <w:t>Memos encrypted unless sender opts out</w:t>
            </w:r>
          </w:p>
        </w:tc>
      </w:tr>
      <w:tr>
        <w:tc>
          <w:tcPr>
            <w:tcW w:type="dxa" w:w="2880"/>
            <w:shd w:fill="F5F3EE"/>
          </w:tcPr>
          <w:p>
            <w:r>
              <w:rPr>
                <w:sz w:val="18"/>
              </w:rPr>
              <w:t>memo_public_by_default</w:t>
            </w:r>
          </w:p>
        </w:tc>
        <w:tc>
          <w:tcPr>
            <w:tcW w:type="dxa" w:w="2880"/>
            <w:shd w:fill="F5F3EE"/>
          </w:tcPr>
          <w:p>
            <w:r>
              <w:rPr>
                <w:sz w:val="18"/>
              </w:rPr>
              <w:t>false</w:t>
            </w:r>
          </w:p>
        </w:tc>
        <w:tc>
          <w:tcPr>
            <w:tcW w:type="dxa" w:w="2880"/>
            <w:shd w:fill="F5F3EE"/>
          </w:tcPr>
          <w:p>
            <w:r>
              <w:rPr>
                <w:sz w:val="18"/>
              </w:rPr>
              <w:t>Memos private unless sender opts in</w:t>
            </w:r>
          </w:p>
        </w:tc>
      </w:tr>
      <w:tr>
        <w:tc>
          <w:tcPr>
            <w:tcW w:type="dxa" w:w="2880"/>
          </w:tcPr>
          <w:p>
            <w:r>
              <w:rPr>
                <w:sz w:val="18"/>
              </w:rPr>
              <w:t>privacy_send_enabled</w:t>
            </w:r>
          </w:p>
        </w:tc>
        <w:tc>
          <w:tcPr>
            <w:tcW w:type="dxa" w:w="2880"/>
          </w:tcPr>
          <w:p>
            <w:r>
              <w:rPr>
                <w:sz w:val="18"/>
              </w:rPr>
              <w:t>false</w:t>
            </w:r>
          </w:p>
        </w:tc>
        <w:tc>
          <w:tcPr>
            <w:tcW w:type="dxa" w:w="2880"/>
          </w:tcPr>
          <w:p>
            <w:r>
              <w:rPr>
                <w:sz w:val="18"/>
              </w:rPr>
              <w:t>Enhanced privacy sends (dormant)</w:t>
            </w:r>
          </w:p>
        </w:tc>
      </w:tr>
      <w:tr>
        <w:tc>
          <w:tcPr>
            <w:tcW w:type="dxa" w:w="2880"/>
            <w:shd w:fill="F5F3EE"/>
          </w:tcPr>
          <w:p>
            <w:r>
              <w:rPr>
                <w:sz w:val="18"/>
              </w:rPr>
              <w:t>credit_visibility_enabled</w:t>
            </w:r>
          </w:p>
        </w:tc>
        <w:tc>
          <w:tcPr>
            <w:tcW w:type="dxa" w:w="2880"/>
            <w:shd w:fill="F5F3EE"/>
          </w:tcPr>
          <w:p>
            <w:r>
              <w:rPr>
                <w:sz w:val="18"/>
              </w:rPr>
              <w:t>false</w:t>
            </w:r>
          </w:p>
        </w:tc>
        <w:tc>
          <w:tcPr>
            <w:tcW w:type="dxa" w:w="2880"/>
            <w:shd w:fill="F5F3EE"/>
          </w:tcPr>
          <w:p>
            <w:r>
              <w:rPr>
                <w:sz w:val="18"/>
              </w:rPr>
              <w:t>Credit history visibility (dormant)</w:t>
            </w:r>
          </w:p>
        </w:tc>
      </w:tr>
      <w:tr>
        <w:tc>
          <w:tcPr>
            <w:tcW w:type="dxa" w:w="2880"/>
          </w:tcPr>
          <w:p>
            <w:r>
              <w:rPr>
                <w:sz w:val="18"/>
              </w:rPr>
              <w:t>credit_history_purge_enabled</w:t>
            </w:r>
          </w:p>
        </w:tc>
        <w:tc>
          <w:tcPr>
            <w:tcW w:type="dxa" w:w="2880"/>
          </w:tcPr>
          <w:p>
            <w:r>
              <w:rPr>
                <w:sz w:val="18"/>
              </w:rPr>
              <w:t>false</w:t>
            </w:r>
          </w:p>
        </w:tc>
        <w:tc>
          <w:tcPr>
            <w:tcW w:type="dxa" w:w="2880"/>
          </w:tcPr>
          <w:p>
            <w:r>
              <w:rPr>
                <w:sz w:val="18"/>
              </w:rPr>
              <w:t>Credit history purge (dormant)</w:t>
            </w:r>
          </w:p>
        </w:tc>
      </w:tr>
      <w:tr>
        <w:tc>
          <w:tcPr>
            <w:tcW w:type="dxa" w:w="2880"/>
            <w:shd w:fill="F5F3EE"/>
          </w:tcPr>
          <w:p>
            <w:r>
              <w:rPr>
                <w:sz w:val="18"/>
              </w:rPr>
              <w:t>credit_default_prune_years</w:t>
            </w:r>
          </w:p>
        </w:tc>
        <w:tc>
          <w:tcPr>
            <w:tcW w:type="dxa" w:w="2880"/>
            <w:shd w:fill="F5F3EE"/>
          </w:tcPr>
          <w:p>
            <w:r>
              <w:rPr>
                <w:sz w:val="18"/>
              </w:rPr>
              <w:t>7</w:t>
            </w:r>
          </w:p>
        </w:tc>
        <w:tc>
          <w:tcPr>
            <w:tcW w:type="dxa" w:w="2880"/>
            <w:shd w:fill="F5F3EE"/>
          </w:tcPr>
          <w:p>
            <w:r>
              <w:rPr>
                <w:sz w:val="18"/>
              </w:rPr>
              <w:t>Default records prune after 7 years</w:t>
            </w:r>
          </w:p>
        </w:tc>
      </w:tr>
    </w:tbl>
    <w:p/>
    <w:p>
      <w:pPr>
        <w:pStyle w:val="Heading2"/>
      </w:pPr>
      <w:r>
        <w:rPr>
          <w:color w:val="C9A84C"/>
        </w:rPr>
        <w:t>PAY_AS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Current</w:t>
            </w:r>
          </w:p>
        </w:tc>
        <w:tc>
          <w:tcPr>
            <w:tcW w:type="dxa" w:w="2880"/>
            <w:shd w:fill="1A1A2E"/>
          </w:tcPr>
          <w:p>
            <w:pPr>
              <w:jc w:val="left"/>
            </w:pPr>
            <w:r>
              <w:rPr>
                <w:b/>
                <w:color w:val="FFFFFF"/>
                <w:sz w:val="18"/>
              </w:rPr>
              <w:t>Description</w:t>
            </w:r>
          </w:p>
        </w:tc>
      </w:tr>
      <w:tr>
        <w:tc>
          <w:tcPr>
            <w:tcW w:type="dxa" w:w="2880"/>
          </w:tcPr>
          <w:p>
            <w:r>
              <w:rPr>
                <w:sz w:val="18"/>
              </w:rPr>
              <w:t>pay_as_enabled</w:t>
            </w:r>
          </w:p>
        </w:tc>
        <w:tc>
          <w:tcPr>
            <w:tcW w:type="dxa" w:w="2880"/>
          </w:tcPr>
          <w:p>
            <w:r>
              <w:rPr>
                <w:sz w:val="18"/>
              </w:rPr>
              <w:t>true</w:t>
            </w:r>
          </w:p>
        </w:tc>
        <w:tc>
          <w:tcPr>
            <w:tcW w:type="dxa" w:w="2880"/>
          </w:tcPr>
          <w:p>
            <w:r>
              <w:rPr>
                <w:sz w:val="18"/>
              </w:rPr>
              <w:t>PAY_AS denomination active</w:t>
            </w:r>
          </w:p>
        </w:tc>
      </w:tr>
      <w:tr>
        <w:tc>
          <w:tcPr>
            <w:tcW w:type="dxa" w:w="2880"/>
            <w:shd w:fill="F5F3EE"/>
          </w:tcPr>
          <w:p>
            <w:r>
              <w:rPr>
                <w:sz w:val="18"/>
              </w:rPr>
              <w:t>pay_as_max_usd</w:t>
            </w:r>
          </w:p>
        </w:tc>
        <w:tc>
          <w:tcPr>
            <w:tcW w:type="dxa" w:w="2880"/>
            <w:shd w:fill="F5F3EE"/>
          </w:tcPr>
          <w:p>
            <w:r>
              <w:rPr>
                <w:sz w:val="18"/>
              </w:rPr>
              <w:t>100.0</w:t>
            </w:r>
          </w:p>
        </w:tc>
        <w:tc>
          <w:tcPr>
            <w:tcW w:type="dxa" w:w="2880"/>
            <w:shd w:fill="F5F3EE"/>
          </w:tcPr>
          <w:p>
            <w:r>
              <w:rPr>
                <w:sz w:val="18"/>
              </w:rPr>
              <w:t>Maximum PAY_AS amount in USD (current limit)</w:t>
            </w:r>
          </w:p>
        </w:tc>
      </w:tr>
    </w:tbl>
    <w:p/>
    <w:p>
      <w:pPr>
        <w:pStyle w:val="Heading2"/>
      </w:pPr>
      <w:r>
        <w:rPr>
          <w:color w:val="C9A84C"/>
        </w:rPr>
        <w:t>MISAI</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Current</w:t>
            </w:r>
          </w:p>
        </w:tc>
        <w:tc>
          <w:tcPr>
            <w:tcW w:type="dxa" w:w="2880"/>
            <w:shd w:fill="1A1A2E"/>
          </w:tcPr>
          <w:p>
            <w:pPr>
              <w:jc w:val="left"/>
            </w:pPr>
            <w:r>
              <w:rPr>
                <w:b/>
                <w:color w:val="FFFFFF"/>
                <w:sz w:val="18"/>
              </w:rPr>
              <w:t>Description</w:t>
            </w:r>
          </w:p>
        </w:tc>
      </w:tr>
      <w:tr>
        <w:tc>
          <w:tcPr>
            <w:tcW w:type="dxa" w:w="2880"/>
          </w:tcPr>
          <w:p>
            <w:r>
              <w:rPr>
                <w:sz w:val="18"/>
              </w:rPr>
              <w:t>misai_conservative_batch_only</w:t>
            </w:r>
          </w:p>
        </w:tc>
        <w:tc>
          <w:tcPr>
            <w:tcW w:type="dxa" w:w="2880"/>
          </w:tcPr>
          <w:p>
            <w:r>
              <w:rPr>
                <w:sz w:val="18"/>
              </w:rPr>
              <w:t>true</w:t>
            </w:r>
          </w:p>
        </w:tc>
        <w:tc>
          <w:tcPr>
            <w:tcW w:type="dxa" w:w="2880"/>
          </w:tcPr>
          <w:p>
            <w:r>
              <w:rPr>
                <w:sz w:val="18"/>
              </w:rPr>
              <w:t>Only batch operations allowed</w:t>
            </w:r>
          </w:p>
        </w:tc>
      </w:tr>
      <w:tr>
        <w:tc>
          <w:tcPr>
            <w:tcW w:type="dxa" w:w="2880"/>
            <w:shd w:fill="F5F3EE"/>
          </w:tcPr>
          <w:p>
            <w:r>
              <w:rPr>
                <w:sz w:val="18"/>
              </w:rPr>
              <w:t>misai_max_investable_fraction</w:t>
            </w:r>
          </w:p>
        </w:tc>
        <w:tc>
          <w:tcPr>
            <w:tcW w:type="dxa" w:w="2880"/>
            <w:shd w:fill="F5F3EE"/>
          </w:tcPr>
          <w:p>
            <w:r>
              <w:rPr>
                <w:sz w:val="18"/>
              </w:rPr>
              <w:t>0.50</w:t>
            </w:r>
          </w:p>
        </w:tc>
        <w:tc>
          <w:tcPr>
            <w:tcW w:type="dxa" w:w="2880"/>
            <w:shd w:fill="F5F3EE"/>
          </w:tcPr>
          <w:p>
            <w:r>
              <w:rPr>
                <w:sz w:val="18"/>
              </w:rPr>
              <w:t>Max 50% of any promise investable by MISAI</w:t>
            </w:r>
          </w:p>
        </w:tc>
      </w:tr>
    </w:tbl>
    <w:p/>
    <w:p>
      <w:pPr>
        <w:pStyle w:val="Heading2"/>
      </w:pPr>
      <w:r>
        <w:rPr>
          <w:color w:val="C9A84C"/>
        </w:rPr>
        <w:t>Emergency</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1A1A2E"/>
          </w:tcPr>
          <w:p>
            <w:pPr>
              <w:jc w:val="left"/>
            </w:pPr>
            <w:r>
              <w:rPr>
                <w:b/>
                <w:color w:val="FFFFFF"/>
                <w:sz w:val="18"/>
              </w:rPr>
              <w:t>Parameter</w:t>
            </w:r>
          </w:p>
        </w:tc>
        <w:tc>
          <w:tcPr>
            <w:tcW w:type="dxa" w:w="2880"/>
            <w:shd w:fill="1A1A2E"/>
          </w:tcPr>
          <w:p>
            <w:pPr>
              <w:jc w:val="left"/>
            </w:pPr>
            <w:r>
              <w:rPr>
                <w:b/>
                <w:color w:val="FFFFFF"/>
                <w:sz w:val="18"/>
              </w:rPr>
              <w:t>Current</w:t>
            </w:r>
          </w:p>
        </w:tc>
        <w:tc>
          <w:tcPr>
            <w:tcW w:type="dxa" w:w="2880"/>
            <w:shd w:fill="1A1A2E"/>
          </w:tcPr>
          <w:p>
            <w:pPr>
              <w:jc w:val="left"/>
            </w:pPr>
            <w:r>
              <w:rPr>
                <w:b/>
                <w:color w:val="FFFFFF"/>
                <w:sz w:val="18"/>
              </w:rPr>
              <w:t>Description</w:t>
            </w:r>
          </w:p>
        </w:tc>
      </w:tr>
      <w:tr>
        <w:tc>
          <w:tcPr>
            <w:tcW w:type="dxa" w:w="2880"/>
          </w:tcPr>
          <w:p>
            <w:r>
              <w:rPr>
                <w:sz w:val="18"/>
              </w:rPr>
              <w:t>governance_halt</w:t>
            </w:r>
          </w:p>
        </w:tc>
        <w:tc>
          <w:tcPr>
            <w:tcW w:type="dxa" w:w="2880"/>
          </w:tcPr>
          <w:p>
            <w:r>
              <w:rPr>
                <w:sz w:val="18"/>
              </w:rPr>
              <w:t>false</w:t>
            </w:r>
          </w:p>
        </w:tc>
        <w:tc>
          <w:tcPr>
            <w:tcW w:type="dxa" w:w="2880"/>
          </w:tcPr>
          <w:p>
            <w:r>
              <w:rPr>
                <w:sz w:val="18"/>
              </w:rPr>
              <w:t>Emergency halt switch</w:t>
            </w:r>
          </w:p>
        </w:tc>
      </w:tr>
      <w:tr>
        <w:tc>
          <w:tcPr>
            <w:tcW w:type="dxa" w:w="2880"/>
            <w:shd w:fill="F5F3EE"/>
          </w:tcPr>
          <w:p>
            <w:r>
              <w:rPr>
                <w:sz w:val="18"/>
              </w:rPr>
              <w:t>type_pr_suspended</w:t>
            </w:r>
          </w:p>
        </w:tc>
        <w:tc>
          <w:tcPr>
            <w:tcW w:type="dxa" w:w="2880"/>
            <w:shd w:fill="F5F3EE"/>
          </w:tcPr>
          <w:p>
            <w:r>
              <w:rPr>
                <w:sz w:val="18"/>
              </w:rPr>
              <w:t>false</w:t>
            </w:r>
          </w:p>
        </w:tc>
        <w:tc>
          <w:tcPr>
            <w:tcW w:type="dxa" w:w="2880"/>
            <w:shd w:fill="F5F3EE"/>
          </w:tcPr>
          <w:p>
            <w:r>
              <w:rPr>
                <w:sz w:val="18"/>
              </w:rPr>
              <w:t>Suspend all TYPE P-R creation</w:t>
            </w:r>
          </w:p>
        </w:tc>
      </w:tr>
      <w:tr>
        <w:tc>
          <w:tcPr>
            <w:tcW w:type="dxa" w:w="2880"/>
          </w:tcPr>
          <w:p>
            <w:r>
              <w:rPr>
                <w:sz w:val="18"/>
              </w:rPr>
              <w:t>new_badge_issuance_suspended</w:t>
            </w:r>
          </w:p>
        </w:tc>
        <w:tc>
          <w:tcPr>
            <w:tcW w:type="dxa" w:w="2880"/>
          </w:tcPr>
          <w:p>
            <w:r>
              <w:rPr>
                <w:sz w:val="18"/>
              </w:rPr>
              <w:t>false</w:t>
            </w:r>
          </w:p>
        </w:tc>
        <w:tc>
          <w:tcPr>
            <w:tcW w:type="dxa" w:w="2880"/>
          </w:tcPr>
          <w:p>
            <w:r>
              <w:rPr>
                <w:sz w:val="18"/>
              </w:rPr>
              <w:t>Suspend new badge issuance</w:t>
            </w:r>
          </w:p>
        </w:tc>
      </w:tr>
    </w:tbl>
    <w:p/>
    <w:p>
      <w:r>
        <w:br w:type="page"/>
      </w:r>
    </w:p>
    <w:p>
      <w:pPr>
        <w:pStyle w:val="Heading1"/>
      </w:pPr>
      <w:r>
        <w:rPr>
          <w:color w:val="C9A84C"/>
        </w:rPr>
        <w:t>Appendix H — Use Case Playbooks</w:t>
      </w:r>
    </w:p>
    <w:p>
      <w:r>
        <w:t>This appendix is written directly for domain experts. If you have expertise in one of these areas, this section tells you exactly what ChronX provides, what you build on top of it, and how to get started.</w:t>
      </w:r>
    </w:p>
    <w:p>
      <w:pPr>
        <w:pStyle w:val="Heading2"/>
      </w:pPr>
      <w:r>
        <w:rPr>
          <w:color w:val="C9A84C"/>
        </w:rPr>
        <w:t>H.1 — I Want to Issue Debt</w:t>
      </w:r>
    </w:p>
    <w:p>
      <w:r>
        <w:t>Who this is for: corporations, real estate developers, municipalities, private lenders.</w:t>
      </w:r>
    </w:p>
    <w:p>
      <w:pPr>
        <w:pStyle w:val="Heading3"/>
      </w:pPr>
      <w:r>
        <w:rPr>
          <w:color w:val="C9A84C"/>
        </w:rPr>
        <w:t>What ChronX Provides</w:t>
      </w:r>
    </w:p>
    <w:p>
      <w:r>
        <w:t>• The obligation (permanent, auditable, on the DAG)</w:t>
        <w:br/>
        <w:t>• The payment enforcement (automatic via sweep engine)</w:t>
        <w:br/>
        <w:t>• The transfer infrastructure (built-in obligation transfer)</w:t>
        <w:br/>
        <w:t>• The tranche mechanism (split into pieces, each independently tradeable)</w:t>
        <w:br/>
        <w:t>• The yield input data (chronx_getYieldInputs RPC)</w:t>
        <w:br/>
        <w:t>• The retirement mechanism (partial or full buyback)</w:t>
        <w:br/>
        <w:t>• T+0 settlement on secondary trades</w:t>
      </w:r>
    </w:p>
    <w:p>
      <w:pPr>
        <w:pStyle w:val="Heading3"/>
      </w:pPr>
      <w:r>
        <w:rPr>
          <w:color w:val="C9A84C"/>
        </w:rPr>
        <w:t>What You Control</w:t>
      </w:r>
    </w:p>
    <w:p>
      <w:r>
        <w:t>• Loan terms (all parameters in Appendix B)</w:t>
        <w:br/>
        <w:t>• Transferability flag (FREE / RESTRICTED / LOCKED)</w:t>
        <w:br/>
        <w:t>• Terms visibility (PRIVATE by default)</w:t>
        <w:br/>
        <w:t>• Tranche structure if desired</w:t>
        <w:br/>
        <w:t>• PAY_AS denomination currency</w:t>
      </w:r>
    </w:p>
    <w:p>
      <w:pPr>
        <w:pStyle w:val="Heading3"/>
      </w:pPr>
      <w:r>
        <w:rPr>
          <w:color w:val="C9A84C"/>
        </w:rPr>
        <w:t>Step-by-Step Workflow</w:t>
      </w:r>
    </w:p>
    <w:p>
      <w:r>
        <w:t>1. Download ChronX Wallet or integrate via RPC.</w:t>
        <w:br/>
        <w:t>2. Create a LoanOffer with your terms.</w:t>
        <w:br/>
        <w:t>3. Counterparty accepts → obligation live on the DAG.</w:t>
        <w:br/>
        <w:t>4. Set transferable: FREE if you want secondary market liquidity.</w:t>
        <w:br/>
        <w:t>5. Set terms_visibility: PUBLIC if you want rating agency analysis.</w:t>
        <w:br/>
        <w:t>6. Optional: tranche the obligation into pieces for broader distribution.</w:t>
        <w:br/>
        <w:t>7. Monitor via chronx_getObligationStatus.</w:t>
        <w:br/>
        <w:t>8. Retire portions as you repurchase.</w:t>
        <w:br/>
        <w:br/>
        <w:t>Contact: contact@chronx.io</w:t>
      </w:r>
    </w:p>
    <w:p>
      <w:pPr>
        <w:pStyle w:val="Heading2"/>
      </w:pPr>
      <w:r>
        <w:rPr>
          <w:color w:val="C9A84C"/>
        </w:rPr>
        <w:t>H.2 — I Want to Build a Marketplace</w:t>
      </w:r>
    </w:p>
    <w:p>
      <w:r>
        <w:t>Who this is for: fintech developers, exchange operators, trading platforms, DeFi builders.</w:t>
      </w:r>
    </w:p>
    <w:p>
      <w:pPr>
        <w:pStyle w:val="Heading3"/>
      </w:pPr>
      <w:r>
        <w:rPr>
          <w:color w:val="C9A84C"/>
        </w:rPr>
        <w:t>What ChronX Provides</w:t>
      </w:r>
    </w:p>
    <w:p>
      <w:r>
        <w:t>• The obligations (permanent records on the DAG)</w:t>
        <w:br/>
        <w:t>• The settlement layer (atomic, T+0)</w:t>
        <w:br/>
        <w:t>• The RPC data API (complete, free, no authentication for reads)</w:t>
        <w:br/>
        <w:t>• The escrow mechanism (TYPE S conditional promises)</w:t>
        <w:br/>
        <w:t>• The transfer execution (ObligationTransfer)</w:t>
        <w:br/>
        <w:t>• The history (transfer_history, immutable)</w:t>
      </w:r>
    </w:p>
    <w:p>
      <w:pPr>
        <w:pStyle w:val="Heading3"/>
      </w:pPr>
      <w:r>
        <w:rPr>
          <w:color w:val="C9A84C"/>
        </w:rPr>
        <w:t>What You Build</w:t>
      </w:r>
    </w:p>
    <w:p>
      <w:r>
        <w:t>• Price discovery (order book, auction, RFQ)</w:t>
        <w:br/>
        <w:t>• Rating display (from rating agencies)</w:t>
        <w:br/>
        <w:t>• User interface</w:t>
        <w:br/>
        <w:t>• Compliance layer (KYC/AML if needed)</w:t>
        <w:br/>
        <w:t>• Notification system</w:t>
        <w:br/>
        <w:t>• Portfolio tracking</w:t>
      </w:r>
    </w:p>
    <w:p>
      <w:pPr>
        <w:pStyle w:val="Heading3"/>
      </w:pPr>
      <w:r>
        <w:rPr>
          <w:color w:val="C9A84C"/>
        </w:rPr>
        <w:t>Key RPC Methods</w:t>
      </w:r>
    </w:p>
    <w:p>
      <w:r>
        <w:t>chronx_getYieldInputs(obligation_id) — rate, schedule, prepayment terms, visibility</w:t>
        <w:br/>
        <w:t>chronx_getObligationsByOwner(wallet) — portfolio view</w:t>
        <w:br/>
        <w:t>chronx_getTransferHistory(obligation_id) — complete ownership chain</w:t>
        <w:br/>
        <w:t>chronx_getObligationStatus(obligation_id) — active/retired/tranched status</w:t>
        <w:br/>
        <w:t>chronx_getTranches(parent_id) — all child tranche obligations</w:t>
        <w:br/>
        <w:br/>
        <w:t>Contact: contact@chronx.io</w:t>
      </w:r>
    </w:p>
    <w:p>
      <w:pPr>
        <w:pStyle w:val="Heading2"/>
      </w:pPr>
      <w:r>
        <w:rPr>
          <w:color w:val="C9A84C"/>
        </w:rPr>
        <w:t>H.3 — I Want to Rate Loans</w:t>
      </w:r>
    </w:p>
    <w:p>
      <w:r>
        <w:t>Who this is for: credit rating analysts, risk modelers, financial data companies.</w:t>
      </w:r>
    </w:p>
    <w:p>
      <w:pPr>
        <w:pStyle w:val="Heading3"/>
      </w:pPr>
      <w:r>
        <w:rPr>
          <w:color w:val="C9A84C"/>
        </w:rPr>
        <w:t>What Is on the DAG (Always Public)</w:t>
      </w:r>
    </w:p>
    <w:p>
      <w:r>
        <w:t>• Obligation ID and creation date</w:t>
        <w:br/>
        <w:t>• Current owner wallet</w:t>
        <w:br/>
        <w:t>• Payment status (current/defaulted)</w:t>
        <w:br/>
        <w:t>• Transfer history (chain of ownership)</w:t>
        <w:br/>
        <w:t>• Retirement status and fraction</w:t>
        <w:br/>
        <w:t>• Tranche structure if applicable</w:t>
        <w:br/>
        <w:t>• LenderMemo entries</w:t>
        <w:br/>
        <w:t>• DefaultRecord if filed</w:t>
        <w:br/>
        <w:t>• CreditHistoryPurge if requested</w:t>
      </w:r>
    </w:p>
    <w:p>
      <w:pPr>
        <w:pStyle w:val="Heading3"/>
      </w:pPr>
      <w:r>
        <w:rPr>
          <w:color w:val="C9A84C"/>
        </w:rPr>
        <w:t>What Is on the DAG (If PUBLIC Visibility)</w:t>
      </w:r>
    </w:p>
    <w:p>
      <w:r>
        <w:t>• Interest rate</w:t>
        <w:br/>
        <w:t>• Term and schedule</w:t>
        <w:br/>
        <w:t>• Prepayment penalty terms</w:t>
        <w:br/>
        <w:t>• Call protection period</w:t>
        <w:br/>
        <w:t>• Collateral reference</w:t>
        <w:br/>
        <w:t>• Loan amount (face value)</w:t>
      </w:r>
    </w:p>
    <w:p>
      <w:r>
        <w:t>Ratings live on your platform. Not on the DAG. The DAG is evidence. You are the analyst. The market determines if it trusts you. Your bond (via CPNX) is your credibility.</w:t>
        <w:br/>
        <w:br/>
        <w:t>Contact: contact@chronx.io</w:t>
      </w:r>
    </w:p>
    <w:p>
      <w:pPr>
        <w:pStyle w:val="Heading2"/>
      </w:pPr>
      <w:r>
        <w:rPr>
          <w:color w:val="C9A84C"/>
        </w:rPr>
        <w:t>H.4 — I Have 20 Years of Insurance Experience</w:t>
      </w:r>
    </w:p>
    <w:p>
      <w:r>
        <w:t>Who this is for: insurance underwriters, claims adjusters, surplus lines operators, reinsurance professionals, anyone who spent a career in insurance and watched their industry abandon the people it was built to serve.</w:t>
      </w:r>
    </w:p>
    <w:p>
      <w:pPr>
        <w:pStyle w:val="Heading3"/>
      </w:pPr>
      <w:r>
        <w:rPr>
          <w:color w:val="C9A84C"/>
        </w:rPr>
        <w:t>The Situation</w:t>
      </w:r>
    </w:p>
    <w:p>
      <w:r>
        <w:t>Major insurers are exiting California. Homeowners with paid-off properties are legally self-insurable. No lender requirement. No mandate. They need coverage. Nobody is offering it. This is the first market.</w:t>
      </w:r>
    </w:p>
    <w:p>
      <w:pPr>
        <w:pStyle w:val="Heading3"/>
      </w:pPr>
      <w:r>
        <w:rPr>
          <w:color w:val="C9A84C"/>
        </w:rPr>
        <w:t>What KXGC Provides</w:t>
      </w:r>
    </w:p>
    <w:p>
      <w:r>
        <w:t>300,000,000 KX in fully-reserved capital backing — permanently on the ChronX DAG, queryable by anyone, at any time. No audit required. No regulatory filing. The DAG is the proof.</w:t>
      </w:r>
    </w:p>
    <w:p>
      <w:pPr>
        <w:pStyle w:val="Heading3"/>
      </w:pPr>
      <w:r>
        <w:rPr>
          <w:color w:val="C9A84C"/>
        </w:rPr>
        <w:t>What You Provide as a Tier 1 Name</w:t>
      </w:r>
    </w:p>
    <w:p>
      <w:r>
        <w:t>The judgment. Your career. Your personal bond (5M–25M KX). The assessment: “Yes, the house is ash.” Recorded on the DAG. The protocol pays.</w:t>
      </w:r>
    </w:p>
    <w:p>
      <w:pPr>
        <w:pStyle w:val="Heading3"/>
      </w:pPr>
      <w:r>
        <w:rPr>
          <w:color w:val="C9A84C"/>
        </w:rPr>
        <w:t>The Instrument</w:t>
      </w:r>
    </w:p>
    <w:p>
      <w:r>
        <w:t>TYPE S springing obligation. Condition: you record fulfillment. The homeowner never needs to hold KX. PAY_AS denominates the policy in USD. They see: “Policy: $50,000 USD.” They receive: “$50,000 USD equivalent.” The KX is the reserve. Invisible to them.</w:t>
      </w:r>
    </w:p>
    <w:p>
      <w:pPr>
        <w:pStyle w:val="Heading3"/>
      </w:pPr>
      <w:r>
        <w:rPr>
          <w:color w:val="C9A84C"/>
        </w:rPr>
        <w:t>The Structure Scales</w:t>
      </w:r>
    </w:p>
    <w:p>
      <w:r>
        <w:t>You (Tier 1) bond your capital. You admit Tier 2 specialists below you who write policies for specific property types, zip codes, or risks. KXGC backstops you. You backstop them. Nobody writes more than their bond. The DAG records everything. Lloyd’s has run this model for 338 years. KXGC runs it on a DAG.</w:t>
      </w:r>
    </w:p>
    <w:p>
      <w:pPr>
        <w:pStyle w:val="Heading3"/>
      </w:pPr>
      <w:r>
        <w:rPr>
          <w:color w:val="C9A84C"/>
        </w:rPr>
        <w:t>The Regulatory Picture</w:t>
      </w:r>
    </w:p>
    <w:p>
      <w:r>
        <w:t>Homes owned free and clear are legally self-insurable in most US jurisdictions. No lender requires licensed insurance. ChronX TYPE S instruments are conditional payment contracts, not insurance policies under most state definitions. Consult qualified legal counsel in your jurisdiction before operating.</w:t>
        <w:br/>
        <w:br/>
        <w:t>Contact: contact@kxgc.io</w:t>
      </w:r>
    </w:p>
    <w:p>
      <w:r>
        <w:br w:type="page"/>
      </w:r>
    </w:p>
    <w:p>
      <w:pPr>
        <w:pStyle w:val="Heading1"/>
      </w:pPr>
      <w:r>
        <w:rPr>
          <w:color w:val="C9A84C"/>
        </w:rPr>
        <w:t>Appendix I — RPC Method Reference</w:t>
      </w:r>
    </w:p>
    <w:p>
      <w:r>
        <w:t>Complete reference for all ChronX Protocol RPC methods. Endpoint: https://rpc.chronx.io (POST, JSON-RPC 2.0). All methods are free. All methods are publicly accessible. No authentication required for read methods. All method names are prefixed with chronx_ via the namespace.</w:t>
      </w:r>
    </w:p>
    <w:p>
      <w:pPr>
        <w:pStyle w:val="Heading2"/>
      </w:pPr>
      <w:r>
        <w:rPr>
          <w:color w:val="C9A84C"/>
        </w:rPr>
        <w:t>Balance and Account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chronx_getAccount</w:t>
            </w:r>
          </w:p>
        </w:tc>
        <w:tc>
          <w:tcPr>
            <w:tcW w:type="dxa" w:w="2160"/>
          </w:tcPr>
          <w:p>
            <w:r>
              <w:rPr>
                <w:sz w:val="18"/>
              </w:rPr>
              <w:t>account_id: String</w:t>
            </w:r>
          </w:p>
        </w:tc>
        <w:tc>
          <w:tcPr>
            <w:tcW w:type="dxa" w:w="2160"/>
          </w:tcPr>
          <w:p>
            <w:r>
              <w:rPr>
                <w:sz w:val="18"/>
              </w:rPr>
              <w:t>Option&lt;RpcAccount&gt;</w:t>
            </w:r>
          </w:p>
        </w:tc>
        <w:tc>
          <w:tcPr>
            <w:tcW w:type="dxa" w:w="2160"/>
          </w:tcPr>
          <w:p>
            <w:r>
              <w:rPr>
                <w:sz w:val="18"/>
              </w:rPr>
              <w:t>Full account state including balance, nonce, auth policy</w:t>
            </w:r>
          </w:p>
        </w:tc>
      </w:tr>
      <w:tr>
        <w:tc>
          <w:tcPr>
            <w:tcW w:type="dxa" w:w="2160"/>
            <w:shd w:fill="F5F3EE"/>
          </w:tcPr>
          <w:p>
            <w:r>
              <w:rPr>
                <w:sz w:val="18"/>
              </w:rPr>
              <w:t>chronx_getBalance</w:t>
            </w:r>
          </w:p>
        </w:tc>
        <w:tc>
          <w:tcPr>
            <w:tcW w:type="dxa" w:w="2160"/>
            <w:shd w:fill="F5F3EE"/>
          </w:tcPr>
          <w:p>
            <w:r>
              <w:rPr>
                <w:sz w:val="18"/>
              </w:rPr>
              <w:t>account_id: String</w:t>
            </w:r>
          </w:p>
        </w:tc>
        <w:tc>
          <w:tcPr>
            <w:tcW w:type="dxa" w:w="2160"/>
            <w:shd w:fill="F5F3EE"/>
          </w:tcPr>
          <w:p>
            <w:r>
              <w:rPr>
                <w:sz w:val="18"/>
              </w:rPr>
              <w:t>String</w:t>
            </w:r>
          </w:p>
        </w:tc>
        <w:tc>
          <w:tcPr>
            <w:tcW w:type="dxa" w:w="2160"/>
            <w:shd w:fill="F5F3EE"/>
          </w:tcPr>
          <w:p>
            <w:r>
              <w:rPr>
                <w:sz w:val="18"/>
              </w:rPr>
              <w:t>Balance in Chronos</w:t>
            </w:r>
          </w:p>
        </w:tc>
      </w:tr>
      <w:tr>
        <w:tc>
          <w:tcPr>
            <w:tcW w:type="dxa" w:w="2160"/>
          </w:tcPr>
          <w:p>
            <w:r>
              <w:rPr>
                <w:sz w:val="18"/>
              </w:rPr>
              <w:t>chronx_getChainStats</w:t>
            </w:r>
          </w:p>
        </w:tc>
        <w:tc>
          <w:tcPr>
            <w:tcW w:type="dxa" w:w="2160"/>
          </w:tcPr>
          <w:p>
            <w:r>
              <w:rPr>
                <w:sz w:val="18"/>
              </w:rPr>
              <w:t>(none)</w:t>
            </w:r>
          </w:p>
        </w:tc>
        <w:tc>
          <w:tcPr>
            <w:tcW w:type="dxa" w:w="2160"/>
          </w:tcPr>
          <w:p>
            <w:r>
              <w:rPr>
                <w:sz w:val="18"/>
              </w:rPr>
              <w:t>RpcChainStats</w:t>
            </w:r>
          </w:p>
        </w:tc>
        <w:tc>
          <w:tcPr>
            <w:tcW w:type="dxa" w:w="2160"/>
          </w:tcPr>
          <w:p>
            <w:r>
              <w:rPr>
                <w:sz w:val="18"/>
              </w:rPr>
              <w:t>Chain statistics: vertex count, account count, total supply</w:t>
            </w:r>
          </w:p>
        </w:tc>
      </w:tr>
      <w:tr>
        <w:tc>
          <w:tcPr>
            <w:tcW w:type="dxa" w:w="2160"/>
            <w:shd w:fill="F5F3EE"/>
          </w:tcPr>
          <w:p>
            <w:r>
              <w:rPr>
                <w:sz w:val="18"/>
              </w:rPr>
              <w:t>chronx_getGenesisInfo</w:t>
            </w:r>
          </w:p>
        </w:tc>
        <w:tc>
          <w:tcPr>
            <w:tcW w:type="dxa" w:w="2160"/>
            <w:shd w:fill="F5F3EE"/>
          </w:tcPr>
          <w:p>
            <w:r>
              <w:rPr>
                <w:sz w:val="18"/>
              </w:rPr>
              <w:t>(none)</w:t>
            </w:r>
          </w:p>
        </w:tc>
        <w:tc>
          <w:tcPr>
            <w:tcW w:type="dxa" w:w="2160"/>
            <w:shd w:fill="F5F3EE"/>
          </w:tcPr>
          <w:p>
            <w:r>
              <w:rPr>
                <w:sz w:val="18"/>
              </w:rPr>
              <w:t>RpcGenesisInfo</w:t>
            </w:r>
          </w:p>
        </w:tc>
        <w:tc>
          <w:tcPr>
            <w:tcW w:type="dxa" w:w="2160"/>
            <w:shd w:fill="F5F3EE"/>
          </w:tcPr>
          <w:p>
            <w:r>
              <w:rPr>
                <w:sz w:val="18"/>
              </w:rPr>
              <w:t>Protocol constants: genesis date, version, total supply</w:t>
            </w:r>
          </w:p>
        </w:tc>
      </w:tr>
      <w:tr>
        <w:tc>
          <w:tcPr>
            <w:tcW w:type="dxa" w:w="2160"/>
          </w:tcPr>
          <w:p>
            <w:r>
              <w:rPr>
                <w:sz w:val="18"/>
              </w:rPr>
              <w:t>chronx_getVersion</w:t>
            </w:r>
          </w:p>
        </w:tc>
        <w:tc>
          <w:tcPr>
            <w:tcW w:type="dxa" w:w="2160"/>
          </w:tcPr>
          <w:p>
            <w:r>
              <w:rPr>
                <w:sz w:val="18"/>
              </w:rPr>
              <w:t>(none)</w:t>
            </w:r>
          </w:p>
        </w:tc>
        <w:tc>
          <w:tcPr>
            <w:tcW w:type="dxa" w:w="2160"/>
          </w:tcPr>
          <w:p>
            <w:r>
              <w:rPr>
                <w:sz w:val="18"/>
              </w:rPr>
              <w:t>RpcVersionInfo</w:t>
            </w:r>
          </w:p>
        </w:tc>
        <w:tc>
          <w:tcPr>
            <w:tcW w:type="dxa" w:w="2160"/>
          </w:tcPr>
          <w:p>
            <w:r>
              <w:rPr>
                <w:sz w:val="18"/>
              </w:rPr>
              <w:t>Node software version</w:t>
            </w:r>
          </w:p>
        </w:tc>
      </w:tr>
    </w:tbl>
    <w:p/>
    <w:p>
      <w:pPr>
        <w:pStyle w:val="Heading2"/>
      </w:pPr>
      <w:r>
        <w:rPr>
          <w:color w:val="C9A84C"/>
        </w:rPr>
        <w:t>Transaction Submission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chronx_sendTransaction</w:t>
            </w:r>
          </w:p>
        </w:tc>
        <w:tc>
          <w:tcPr>
            <w:tcW w:type="dxa" w:w="2160"/>
          </w:tcPr>
          <w:p>
            <w:r>
              <w:rPr>
                <w:sz w:val="18"/>
              </w:rPr>
              <w:t>tx_hex: String</w:t>
            </w:r>
          </w:p>
        </w:tc>
        <w:tc>
          <w:tcPr>
            <w:tcW w:type="dxa" w:w="2160"/>
          </w:tcPr>
          <w:p>
            <w:r>
              <w:rPr>
                <w:sz w:val="18"/>
              </w:rPr>
              <w:t>String (TxId)</w:t>
            </w:r>
          </w:p>
        </w:tc>
        <w:tc>
          <w:tcPr>
            <w:tcW w:type="dxa" w:w="2160"/>
          </w:tcPr>
          <w:p>
            <w:r>
              <w:rPr>
                <w:sz w:val="18"/>
              </w:rPr>
              <w:t>Submit a signed transaction (hex-encoded bincode)</w:t>
            </w:r>
          </w:p>
        </w:tc>
      </w:tr>
      <w:tr>
        <w:tc>
          <w:tcPr>
            <w:tcW w:type="dxa" w:w="2160"/>
            <w:shd w:fill="F5F3EE"/>
          </w:tcPr>
          <w:p>
            <w:r>
              <w:rPr>
                <w:sz w:val="18"/>
              </w:rPr>
              <w:t>chronx_cancelLock</w:t>
            </w:r>
          </w:p>
        </w:tc>
        <w:tc>
          <w:tcPr>
            <w:tcW w:type="dxa" w:w="2160"/>
            <w:shd w:fill="F5F3EE"/>
          </w:tcPr>
          <w:p>
            <w:r>
              <w:rPr>
                <w:sz w:val="18"/>
              </w:rPr>
              <w:t>tx_hex: String</w:t>
            </w:r>
          </w:p>
        </w:tc>
        <w:tc>
          <w:tcPr>
            <w:tcW w:type="dxa" w:w="2160"/>
            <w:shd w:fill="F5F3EE"/>
          </w:tcPr>
          <w:p>
            <w:r>
              <w:rPr>
                <w:sz w:val="18"/>
              </w:rPr>
              <w:t>String (TxId)</w:t>
            </w:r>
          </w:p>
        </w:tc>
        <w:tc>
          <w:tcPr>
            <w:tcW w:type="dxa" w:w="2160"/>
            <w:shd w:fill="F5F3EE"/>
          </w:tcPr>
          <w:p>
            <w:r>
              <w:rPr>
                <w:sz w:val="18"/>
              </w:rPr>
              <w:t>Submit a CancelTimeLock transaction</w:t>
            </w:r>
          </w:p>
        </w:tc>
      </w:tr>
      <w:tr>
        <w:tc>
          <w:tcPr>
            <w:tcW w:type="dxa" w:w="2160"/>
          </w:tcPr>
          <w:p>
            <w:r>
              <w:rPr>
                <w:sz w:val="18"/>
              </w:rPr>
              <w:t>chronx_submitCascade</w:t>
            </w:r>
          </w:p>
        </w:tc>
        <w:tc>
          <w:tcPr>
            <w:tcW w:type="dxa" w:w="2160"/>
          </w:tcPr>
          <w:p>
            <w:r>
              <w:rPr>
                <w:sz w:val="18"/>
              </w:rPr>
              <w:t>tx_hex: String</w:t>
            </w:r>
          </w:p>
        </w:tc>
        <w:tc>
          <w:tcPr>
            <w:tcW w:type="dxa" w:w="2160"/>
          </w:tcPr>
          <w:p>
            <w:r>
              <w:rPr>
                <w:sz w:val="18"/>
              </w:rPr>
              <w:t>String (TxId)</w:t>
            </w:r>
          </w:p>
        </w:tc>
        <w:tc>
          <w:tcPr>
            <w:tcW w:type="dxa" w:w="2160"/>
          </w:tcPr>
          <w:p>
            <w:r>
              <w:rPr>
                <w:sz w:val="18"/>
              </w:rPr>
              <w:t>Submit a cascade (multi-lock) transaction</w:t>
            </w:r>
          </w:p>
        </w:tc>
      </w:tr>
      <w:tr>
        <w:tc>
          <w:tcPr>
            <w:tcW w:type="dxa" w:w="2160"/>
            <w:shd w:fill="F5F3EE"/>
          </w:tcPr>
          <w:p>
            <w:r>
              <w:rPr>
                <w:sz w:val="18"/>
              </w:rPr>
              <w:t>chronx_rejectInvoice</w:t>
            </w:r>
          </w:p>
        </w:tc>
        <w:tc>
          <w:tcPr>
            <w:tcW w:type="dxa" w:w="2160"/>
            <w:shd w:fill="F5F3EE"/>
          </w:tcPr>
          <w:p>
            <w:r>
              <w:rPr>
                <w:sz w:val="18"/>
              </w:rPr>
              <w:t>tx_hex: String</w:t>
            </w:r>
          </w:p>
        </w:tc>
        <w:tc>
          <w:tcPr>
            <w:tcW w:type="dxa" w:w="2160"/>
            <w:shd w:fill="F5F3EE"/>
          </w:tcPr>
          <w:p>
            <w:r>
              <w:rPr>
                <w:sz w:val="18"/>
              </w:rPr>
              <w:t>String (TxId)</w:t>
            </w:r>
          </w:p>
        </w:tc>
        <w:tc>
          <w:tcPr>
            <w:tcW w:type="dxa" w:w="2160"/>
            <w:shd w:fill="F5F3EE"/>
          </w:tcPr>
          <w:p>
            <w:r>
              <w:rPr>
                <w:sz w:val="18"/>
              </w:rPr>
              <w:t>Submit a RejectInvoice transaction</w:t>
            </w:r>
          </w:p>
        </w:tc>
      </w:tr>
    </w:tbl>
    <w:p/>
    <w:p>
      <w:pPr>
        <w:pStyle w:val="Heading2"/>
      </w:pPr>
      <w:r>
        <w:rPr>
          <w:color w:val="C9A84C"/>
        </w:rPr>
        <w:t>Time-Lock / Promise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chronx_getLocks</w:t>
            </w:r>
          </w:p>
        </w:tc>
        <w:tc>
          <w:tcPr>
            <w:tcW w:type="dxa" w:w="2160"/>
          </w:tcPr>
          <w:p>
            <w:r>
              <w:rPr>
                <w:sz w:val="18"/>
              </w:rPr>
              <w:t>account_id: String</w:t>
            </w:r>
          </w:p>
        </w:tc>
        <w:tc>
          <w:tcPr>
            <w:tcW w:type="dxa" w:w="2160"/>
          </w:tcPr>
          <w:p>
            <w:r>
              <w:rPr>
                <w:sz w:val="18"/>
              </w:rPr>
              <w:t>Vec&lt;RpcTimeLock&gt;</w:t>
            </w:r>
          </w:p>
        </w:tc>
        <w:tc>
          <w:tcPr>
            <w:tcW w:type="dxa" w:w="2160"/>
          </w:tcPr>
          <w:p>
            <w:r>
              <w:rPr>
                <w:sz w:val="18"/>
              </w:rPr>
              <w:t>All time-locks for an account</w:t>
            </w:r>
          </w:p>
        </w:tc>
      </w:tr>
      <w:tr>
        <w:tc>
          <w:tcPr>
            <w:tcW w:type="dxa" w:w="2160"/>
            <w:shd w:fill="F5F3EE"/>
          </w:tcPr>
          <w:p>
            <w:r>
              <w:rPr>
                <w:sz w:val="18"/>
              </w:rPr>
              <w:t>chronx_getLockById</w:t>
            </w:r>
          </w:p>
        </w:tc>
        <w:tc>
          <w:tcPr>
            <w:tcW w:type="dxa" w:w="2160"/>
            <w:shd w:fill="F5F3EE"/>
          </w:tcPr>
          <w:p>
            <w:r>
              <w:rPr>
                <w:sz w:val="18"/>
              </w:rPr>
              <w:t>lock_id: String</w:t>
            </w:r>
          </w:p>
        </w:tc>
        <w:tc>
          <w:tcPr>
            <w:tcW w:type="dxa" w:w="2160"/>
            <w:shd w:fill="F5F3EE"/>
          </w:tcPr>
          <w:p>
            <w:r>
              <w:rPr>
                <w:sz w:val="18"/>
              </w:rPr>
              <w:t>Option&lt;RpcTimeLock&gt;</w:t>
            </w:r>
          </w:p>
        </w:tc>
        <w:tc>
          <w:tcPr>
            <w:tcW w:type="dxa" w:w="2160"/>
            <w:shd w:fill="F5F3EE"/>
          </w:tcPr>
          <w:p>
            <w:r>
              <w:rPr>
                <w:sz w:val="18"/>
              </w:rPr>
              <w:t>Single time-lock by ID</w:t>
            </w:r>
          </w:p>
        </w:tc>
      </w:tr>
      <w:tr>
        <w:tc>
          <w:tcPr>
            <w:tcW w:type="dxa" w:w="2160"/>
          </w:tcPr>
          <w:p>
            <w:r>
              <w:rPr>
                <w:sz w:val="18"/>
              </w:rPr>
              <w:t>chronx_getPendingIncoming</w:t>
            </w:r>
          </w:p>
        </w:tc>
        <w:tc>
          <w:tcPr>
            <w:tcW w:type="dxa" w:w="2160"/>
          </w:tcPr>
          <w:p>
            <w:r>
              <w:rPr>
                <w:sz w:val="18"/>
              </w:rPr>
              <w:t>account_id: String</w:t>
            </w:r>
          </w:p>
        </w:tc>
        <w:tc>
          <w:tcPr>
            <w:tcW w:type="dxa" w:w="2160"/>
          </w:tcPr>
          <w:p>
            <w:r>
              <w:rPr>
                <w:sz w:val="18"/>
              </w:rPr>
              <w:t>Vec&lt;RpcTimeLock&gt;</w:t>
            </w:r>
          </w:p>
        </w:tc>
        <w:tc>
          <w:tcPr>
            <w:tcW w:type="dxa" w:w="2160"/>
          </w:tcPr>
          <w:p>
            <w:r>
              <w:rPr>
                <w:sz w:val="18"/>
              </w:rPr>
              <w:t>Incoming locks addressed to this account</w:t>
            </w:r>
          </w:p>
        </w:tc>
      </w:tr>
      <w:tr>
        <w:tc>
          <w:tcPr>
            <w:tcW w:type="dxa" w:w="2160"/>
            <w:shd w:fill="F5F3EE"/>
          </w:tcPr>
          <w:p>
            <w:r>
              <w:rPr>
                <w:sz w:val="18"/>
              </w:rPr>
              <w:t>chronx_getLocksPage</w:t>
            </w:r>
          </w:p>
        </w:tc>
        <w:tc>
          <w:tcPr>
            <w:tcW w:type="dxa" w:w="2160"/>
            <w:shd w:fill="F5F3EE"/>
          </w:tcPr>
          <w:p>
            <w:r>
              <w:rPr>
                <w:sz w:val="18"/>
              </w:rPr>
              <w:t>account_id, offset, limit</w:t>
            </w:r>
          </w:p>
        </w:tc>
        <w:tc>
          <w:tcPr>
            <w:tcW w:type="dxa" w:w="2160"/>
            <w:shd w:fill="F5F3EE"/>
          </w:tcPr>
          <w:p>
            <w:r>
              <w:rPr>
                <w:sz w:val="18"/>
              </w:rPr>
              <w:t>Vec&lt;RpcTimeLock&gt;</w:t>
            </w:r>
          </w:p>
        </w:tc>
        <w:tc>
          <w:tcPr>
            <w:tcW w:type="dxa" w:w="2160"/>
            <w:shd w:fill="F5F3EE"/>
          </w:tcPr>
          <w:p>
            <w:r>
              <w:rPr>
                <w:sz w:val="18"/>
              </w:rPr>
              <w:t>Paginated time-locks</w:t>
            </w:r>
          </w:p>
        </w:tc>
      </w:tr>
      <w:tr>
        <w:tc>
          <w:tcPr>
            <w:tcW w:type="dxa" w:w="2160"/>
          </w:tcPr>
          <w:p>
            <w:r>
              <w:rPr>
                <w:sz w:val="18"/>
              </w:rPr>
              <w:t>chronx_getLocksByUnlockDate</w:t>
            </w:r>
          </w:p>
        </w:tc>
        <w:tc>
          <w:tcPr>
            <w:tcW w:type="dxa" w:w="2160"/>
          </w:tcPr>
          <w:p>
            <w:r>
              <w:rPr>
                <w:sz w:val="18"/>
              </w:rPr>
              <w:t>account_id, from, to</w:t>
            </w:r>
          </w:p>
        </w:tc>
        <w:tc>
          <w:tcPr>
            <w:tcW w:type="dxa" w:w="2160"/>
          </w:tcPr>
          <w:p>
            <w:r>
              <w:rPr>
                <w:sz w:val="18"/>
              </w:rPr>
              <w:t>Vec&lt;RpcTimeLock&gt;</w:t>
            </w:r>
          </w:p>
        </w:tc>
        <w:tc>
          <w:tcPr>
            <w:tcW w:type="dxa" w:w="2160"/>
          </w:tcPr>
          <w:p>
            <w:r>
              <w:rPr>
                <w:sz w:val="18"/>
              </w:rPr>
              <w:t>Time-locks by unlock date range</w:t>
            </w:r>
          </w:p>
        </w:tc>
      </w:tr>
      <w:tr>
        <w:tc>
          <w:tcPr>
            <w:tcW w:type="dxa" w:w="2160"/>
            <w:shd w:fill="F5F3EE"/>
          </w:tcPr>
          <w:p>
            <w:r>
              <w:rPr>
                <w:sz w:val="18"/>
              </w:rPr>
              <w:t>chronx_searchLocks</w:t>
            </w:r>
          </w:p>
        </w:tc>
        <w:tc>
          <w:tcPr>
            <w:tcW w:type="dxa" w:w="2160"/>
            <w:shd w:fill="F5F3EE"/>
          </w:tcPr>
          <w:p>
            <w:r>
              <w:rPr>
                <w:sz w:val="18"/>
              </w:rPr>
              <w:t>query: RpcSearchQuery</w:t>
            </w:r>
          </w:p>
        </w:tc>
        <w:tc>
          <w:tcPr>
            <w:tcW w:type="dxa" w:w="2160"/>
            <w:shd w:fill="F5F3EE"/>
          </w:tcPr>
          <w:p>
            <w:r>
              <w:rPr>
                <w:sz w:val="18"/>
              </w:rPr>
              <w:t>Vec&lt;RpcTimeLock&gt;</w:t>
            </w:r>
          </w:p>
        </w:tc>
        <w:tc>
          <w:tcPr>
            <w:tcW w:type="dxa" w:w="2160"/>
            <w:shd w:fill="F5F3EE"/>
          </w:tcPr>
          <w:p>
            <w:r>
              <w:rPr>
                <w:sz w:val="18"/>
              </w:rPr>
              <w:t>Search locks by multiple criteria</w:t>
            </w:r>
          </w:p>
        </w:tc>
      </w:tr>
      <w:tr>
        <w:tc>
          <w:tcPr>
            <w:tcW w:type="dxa" w:w="2160"/>
          </w:tcPr>
          <w:p>
            <w:r>
              <w:rPr>
                <w:sz w:val="18"/>
              </w:rPr>
              <w:t>chronx_getLockStats</w:t>
            </w:r>
          </w:p>
        </w:tc>
        <w:tc>
          <w:tcPr>
            <w:tcW w:type="dxa" w:w="2160"/>
          </w:tcPr>
          <w:p>
            <w:r>
              <w:rPr>
                <w:sz w:val="18"/>
              </w:rPr>
              <w:t>(none)</w:t>
            </w:r>
          </w:p>
        </w:tc>
        <w:tc>
          <w:tcPr>
            <w:tcW w:type="dxa" w:w="2160"/>
          </w:tcPr>
          <w:p>
            <w:r>
              <w:rPr>
                <w:sz w:val="18"/>
              </w:rPr>
              <w:t>RpcGlobalLockStats</w:t>
            </w:r>
          </w:p>
        </w:tc>
        <w:tc>
          <w:tcPr>
            <w:tcW w:type="dxa" w:w="2160"/>
          </w:tcPr>
          <w:p>
            <w:r>
              <w:rPr>
                <w:sz w:val="18"/>
              </w:rPr>
              <w:t>Global lock statistics</w:t>
            </w:r>
          </w:p>
        </w:tc>
      </w:tr>
      <w:tr>
        <w:tc>
          <w:tcPr>
            <w:tcW w:type="dxa" w:w="2160"/>
            <w:shd w:fill="F5F3EE"/>
          </w:tcPr>
          <w:p>
            <w:r>
              <w:rPr>
                <w:sz w:val="18"/>
              </w:rPr>
              <w:t>chronx_getEmailLocks</w:t>
            </w:r>
          </w:p>
        </w:tc>
        <w:tc>
          <w:tcPr>
            <w:tcW w:type="dxa" w:w="2160"/>
            <w:shd w:fill="F5F3EE"/>
          </w:tcPr>
          <w:p>
            <w:r>
              <w:rPr>
                <w:sz w:val="18"/>
              </w:rPr>
              <w:t>email_hash_hex: String</w:t>
            </w:r>
          </w:p>
        </w:tc>
        <w:tc>
          <w:tcPr>
            <w:tcW w:type="dxa" w:w="2160"/>
            <w:shd w:fill="F5F3EE"/>
          </w:tcPr>
          <w:p>
            <w:r>
              <w:rPr>
                <w:sz w:val="18"/>
              </w:rPr>
              <w:t>Vec&lt;RpcTimeLock&gt;</w:t>
            </w:r>
          </w:p>
        </w:tc>
        <w:tc>
          <w:tcPr>
            <w:tcW w:type="dxa" w:w="2160"/>
            <w:shd w:fill="F5F3EE"/>
          </w:tcPr>
          <w:p>
            <w:r>
              <w:rPr>
                <w:sz w:val="18"/>
              </w:rPr>
              <w:t>Locks by email hash</w:t>
            </w:r>
          </w:p>
        </w:tc>
      </w:tr>
      <w:tr>
        <w:tc>
          <w:tcPr>
            <w:tcW w:type="dxa" w:w="2160"/>
          </w:tcPr>
          <w:p>
            <w:r>
              <w:rPr>
                <w:sz w:val="18"/>
              </w:rPr>
              <w:t>chronx_getCascadeDetails</w:t>
            </w:r>
          </w:p>
        </w:tc>
        <w:tc>
          <w:tcPr>
            <w:tcW w:type="dxa" w:w="2160"/>
          </w:tcPr>
          <w:p>
            <w:r>
              <w:rPr>
                <w:sz w:val="18"/>
              </w:rPr>
              <w:t>claim_secret_hash: String</w:t>
            </w:r>
          </w:p>
        </w:tc>
        <w:tc>
          <w:tcPr>
            <w:tcW w:type="dxa" w:w="2160"/>
          </w:tcPr>
          <w:p>
            <w:r>
              <w:rPr>
                <w:sz w:val="18"/>
              </w:rPr>
              <w:t>RpcCascadeDetails</w:t>
            </w:r>
          </w:p>
        </w:tc>
        <w:tc>
          <w:tcPr>
            <w:tcW w:type="dxa" w:w="2160"/>
          </w:tcPr>
          <w:p>
            <w:r>
              <w:rPr>
                <w:sz w:val="18"/>
              </w:rPr>
              <w:t>Cascade details: lock_count, total, per-lock info</w:t>
            </w:r>
          </w:p>
        </w:tc>
      </w:tr>
    </w:tbl>
    <w:p/>
    <w:p>
      <w:pPr>
        <w:pStyle w:val="Heading2"/>
      </w:pPr>
      <w:r>
        <w:rPr>
          <w:color w:val="C9A84C"/>
        </w:rPr>
        <w:t>Transfer History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chronx_getTransaction</w:t>
            </w:r>
          </w:p>
        </w:tc>
        <w:tc>
          <w:tcPr>
            <w:tcW w:type="dxa" w:w="2160"/>
          </w:tcPr>
          <w:p>
            <w:r>
              <w:rPr>
                <w:sz w:val="18"/>
              </w:rPr>
              <w:t>tx_id: String</w:t>
            </w:r>
          </w:p>
        </w:tc>
        <w:tc>
          <w:tcPr>
            <w:tcW w:type="dxa" w:w="2160"/>
          </w:tcPr>
          <w:p>
            <w:r>
              <w:rPr>
                <w:sz w:val="18"/>
              </w:rPr>
              <w:t>Option&lt;RpcDetailedTx&gt;</w:t>
            </w:r>
          </w:p>
        </w:tc>
        <w:tc>
          <w:tcPr>
            <w:tcW w:type="dxa" w:w="2160"/>
          </w:tcPr>
          <w:p>
            <w:r>
              <w:rPr>
                <w:sz w:val="18"/>
              </w:rPr>
              <w:t>Get a vertex/tx by TxId</w:t>
            </w:r>
          </w:p>
        </w:tc>
      </w:tr>
      <w:tr>
        <w:tc>
          <w:tcPr>
            <w:tcW w:type="dxa" w:w="2160"/>
            <w:shd w:fill="F5F3EE"/>
          </w:tcPr>
          <w:p>
            <w:r>
              <w:rPr>
                <w:sz w:val="18"/>
              </w:rPr>
              <w:t>chronx_getDagTips</w:t>
            </w:r>
          </w:p>
        </w:tc>
        <w:tc>
          <w:tcPr>
            <w:tcW w:type="dxa" w:w="2160"/>
            <w:shd w:fill="F5F3EE"/>
          </w:tcPr>
          <w:p>
            <w:r>
              <w:rPr>
                <w:sz w:val="18"/>
              </w:rPr>
              <w:t>(none)</w:t>
            </w:r>
          </w:p>
        </w:tc>
        <w:tc>
          <w:tcPr>
            <w:tcW w:type="dxa" w:w="2160"/>
            <w:shd w:fill="F5F3EE"/>
          </w:tcPr>
          <w:p>
            <w:r>
              <w:rPr>
                <w:sz w:val="18"/>
              </w:rPr>
              <w:t>Vec&lt;String&gt;</w:t>
            </w:r>
          </w:p>
        </w:tc>
        <w:tc>
          <w:tcPr>
            <w:tcW w:type="dxa" w:w="2160"/>
            <w:shd w:fill="F5F3EE"/>
          </w:tcPr>
          <w:p>
            <w:r>
              <w:rPr>
                <w:sz w:val="18"/>
              </w:rPr>
              <w:t>Current DAG tip TxIds</w:t>
            </w:r>
          </w:p>
        </w:tc>
      </w:tr>
      <w:tr>
        <w:tc>
          <w:tcPr>
            <w:tcW w:type="dxa" w:w="2160"/>
          </w:tcPr>
          <w:p>
            <w:r>
              <w:rPr>
                <w:sz w:val="18"/>
              </w:rPr>
              <w:t>chronx_getRecentTransactions</w:t>
            </w:r>
          </w:p>
        </w:tc>
        <w:tc>
          <w:tcPr>
            <w:tcW w:type="dxa" w:w="2160"/>
          </w:tcPr>
          <w:p>
            <w:r>
              <w:rPr>
                <w:sz w:val="18"/>
              </w:rPr>
              <w:t>limit: u32</w:t>
            </w:r>
          </w:p>
        </w:tc>
        <w:tc>
          <w:tcPr>
            <w:tcW w:type="dxa" w:w="2160"/>
          </w:tcPr>
          <w:p>
            <w:r>
              <w:rPr>
                <w:sz w:val="18"/>
              </w:rPr>
              <w:t>Vec&lt;RpcRecentTx&gt;</w:t>
            </w:r>
          </w:p>
        </w:tc>
        <w:tc>
          <w:tcPr>
            <w:tcW w:type="dxa" w:w="2160"/>
          </w:tcPr>
          <w:p>
            <w:r>
              <w:rPr>
                <w:sz w:val="18"/>
              </w:rPr>
              <w:t>Recent transactions (summary)</w:t>
            </w:r>
          </w:p>
        </w:tc>
      </w:tr>
      <w:tr>
        <w:tc>
          <w:tcPr>
            <w:tcW w:type="dxa" w:w="2160"/>
            <w:shd w:fill="F5F3EE"/>
          </w:tcPr>
          <w:p>
            <w:r>
              <w:rPr>
                <w:sz w:val="18"/>
              </w:rPr>
              <w:t>chronx_getRecentTransactionsDetailed</w:t>
            </w:r>
          </w:p>
        </w:tc>
        <w:tc>
          <w:tcPr>
            <w:tcW w:type="dxa" w:w="2160"/>
            <w:shd w:fill="F5F3EE"/>
          </w:tcPr>
          <w:p>
            <w:r>
              <w:rPr>
                <w:sz w:val="18"/>
              </w:rPr>
              <w:t>limit: u32</w:t>
            </w:r>
          </w:p>
        </w:tc>
        <w:tc>
          <w:tcPr>
            <w:tcW w:type="dxa" w:w="2160"/>
            <w:shd w:fill="F5F3EE"/>
          </w:tcPr>
          <w:p>
            <w:r>
              <w:rPr>
                <w:sz w:val="18"/>
              </w:rPr>
              <w:t>Vec&lt;RpcDetailedTx&gt;</w:t>
            </w:r>
          </w:p>
        </w:tc>
        <w:tc>
          <w:tcPr>
            <w:tcW w:type="dxa" w:w="2160"/>
            <w:shd w:fill="F5F3EE"/>
          </w:tcPr>
          <w:p>
            <w:r>
              <w:rPr>
                <w:sz w:val="18"/>
              </w:rPr>
              <w:t>Recent transactions (full detail)</w:t>
            </w:r>
          </w:p>
        </w:tc>
      </w:tr>
      <w:tr>
        <w:tc>
          <w:tcPr>
            <w:tcW w:type="dxa" w:w="2160"/>
          </w:tcPr>
          <w:p>
            <w:r>
              <w:rPr>
                <w:sz w:val="18"/>
              </w:rPr>
              <w:t>chronx_getIncomingTransfers</w:t>
            </w:r>
          </w:p>
        </w:tc>
        <w:tc>
          <w:tcPr>
            <w:tcW w:type="dxa" w:w="2160"/>
          </w:tcPr>
          <w:p>
            <w:r>
              <w:rPr>
                <w:sz w:val="18"/>
              </w:rPr>
              <w:t>account_id: String</w:t>
            </w:r>
          </w:p>
        </w:tc>
        <w:tc>
          <w:tcPr>
            <w:tcW w:type="dxa" w:w="2160"/>
          </w:tcPr>
          <w:p>
            <w:r>
              <w:rPr>
                <w:sz w:val="18"/>
              </w:rPr>
              <w:t>Vec&lt;RpcIncomingTransfer&gt;</w:t>
            </w:r>
          </w:p>
        </w:tc>
        <w:tc>
          <w:tcPr>
            <w:tcW w:type="dxa" w:w="2160"/>
          </w:tcPr>
          <w:p>
            <w:r>
              <w:rPr>
                <w:sz w:val="18"/>
              </w:rPr>
              <w:t>Incoming transfer history</w:t>
            </w:r>
          </w:p>
        </w:tc>
      </w:tr>
      <w:tr>
        <w:tc>
          <w:tcPr>
            <w:tcW w:type="dxa" w:w="2160"/>
            <w:shd w:fill="F5F3EE"/>
          </w:tcPr>
          <w:p>
            <w:r>
              <w:rPr>
                <w:sz w:val="18"/>
              </w:rPr>
              <w:t>chronx_getOutgoingTransfers</w:t>
            </w:r>
          </w:p>
        </w:tc>
        <w:tc>
          <w:tcPr>
            <w:tcW w:type="dxa" w:w="2160"/>
            <w:shd w:fill="F5F3EE"/>
          </w:tcPr>
          <w:p>
            <w:r>
              <w:rPr>
                <w:sz w:val="18"/>
              </w:rPr>
              <w:t>account_id: String</w:t>
            </w:r>
          </w:p>
        </w:tc>
        <w:tc>
          <w:tcPr>
            <w:tcW w:type="dxa" w:w="2160"/>
            <w:shd w:fill="F5F3EE"/>
          </w:tcPr>
          <w:p>
            <w:r>
              <w:rPr>
                <w:sz w:val="18"/>
              </w:rPr>
              <w:t>Vec&lt;RpcOutgoingTransfer&gt;</w:t>
            </w:r>
          </w:p>
        </w:tc>
        <w:tc>
          <w:tcPr>
            <w:tcW w:type="dxa" w:w="2160"/>
            <w:shd w:fill="F5F3EE"/>
          </w:tcPr>
          <w:p>
            <w:r>
              <w:rPr>
                <w:sz w:val="18"/>
              </w:rPr>
              <w:t>Outgoing transfer history</w:t>
            </w:r>
          </w:p>
        </w:tc>
      </w:tr>
    </w:tbl>
    <w:p/>
    <w:p>
      <w:pPr>
        <w:pStyle w:val="Heading2"/>
      </w:pPr>
      <w:r>
        <w:rPr>
          <w:color w:val="C9A84C"/>
        </w:rPr>
        <w:t>Loan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chronx_getLoan</w:t>
            </w:r>
          </w:p>
        </w:tc>
        <w:tc>
          <w:tcPr>
            <w:tcW w:type="dxa" w:w="2160"/>
          </w:tcPr>
          <w:p>
            <w:r>
              <w:rPr>
                <w:sz w:val="18"/>
              </w:rPr>
              <w:t>loan_id_hex: String</w:t>
            </w:r>
          </w:p>
        </w:tc>
        <w:tc>
          <w:tcPr>
            <w:tcW w:type="dxa" w:w="2160"/>
          </w:tcPr>
          <w:p>
            <w:r>
              <w:rPr>
                <w:sz w:val="18"/>
              </w:rPr>
              <w:t>Option&lt;JSON&gt;</w:t>
            </w:r>
          </w:p>
        </w:tc>
        <w:tc>
          <w:tcPr>
            <w:tcW w:type="dxa" w:w="2160"/>
          </w:tcPr>
          <w:p>
            <w:r>
              <w:rPr>
                <w:sz w:val="18"/>
              </w:rPr>
              <w:t>Full loan record</w:t>
            </w:r>
          </w:p>
        </w:tc>
      </w:tr>
      <w:tr>
        <w:tc>
          <w:tcPr>
            <w:tcW w:type="dxa" w:w="2160"/>
            <w:shd w:fill="F5F3EE"/>
          </w:tcPr>
          <w:p>
            <w:r>
              <w:rPr>
                <w:sz w:val="18"/>
              </w:rPr>
              <w:t>chronx_getLoansByWallet</w:t>
            </w:r>
          </w:p>
        </w:tc>
        <w:tc>
          <w:tcPr>
            <w:tcW w:type="dxa" w:w="2160"/>
            <w:shd w:fill="F5F3EE"/>
          </w:tcPr>
          <w:p>
            <w:r>
              <w:rPr>
                <w:sz w:val="18"/>
              </w:rPr>
              <w:t>wallet: String</w:t>
            </w:r>
          </w:p>
        </w:tc>
        <w:tc>
          <w:tcPr>
            <w:tcW w:type="dxa" w:w="2160"/>
            <w:shd w:fill="F5F3EE"/>
          </w:tcPr>
          <w:p>
            <w:r>
              <w:rPr>
                <w:sz w:val="18"/>
              </w:rPr>
              <w:t>Vec&lt;JSON&gt;</w:t>
            </w:r>
          </w:p>
        </w:tc>
        <w:tc>
          <w:tcPr>
            <w:tcW w:type="dxa" w:w="2160"/>
            <w:shd w:fill="F5F3EE"/>
          </w:tcPr>
          <w:p>
            <w:r>
              <w:rPr>
                <w:sz w:val="18"/>
              </w:rPr>
              <w:t>All loans for a wallet</w:t>
            </w:r>
          </w:p>
        </w:tc>
      </w:tr>
      <w:tr>
        <w:tc>
          <w:tcPr>
            <w:tcW w:type="dxa" w:w="2160"/>
          </w:tcPr>
          <w:p>
            <w:r>
              <w:rPr>
                <w:sz w:val="18"/>
              </w:rPr>
              <w:t>chronx_getLoanOffers</w:t>
            </w:r>
          </w:p>
        </w:tc>
        <w:tc>
          <w:tcPr>
            <w:tcW w:type="dxa" w:w="2160"/>
          </w:tcPr>
          <w:p>
            <w:r>
              <w:rPr>
                <w:sz w:val="18"/>
              </w:rPr>
              <w:t>wallet: String</w:t>
            </w:r>
          </w:p>
        </w:tc>
        <w:tc>
          <w:tcPr>
            <w:tcW w:type="dxa" w:w="2160"/>
          </w:tcPr>
          <w:p>
            <w:r>
              <w:rPr>
                <w:sz w:val="18"/>
              </w:rPr>
              <w:t>Vec&lt;JSON&gt;</w:t>
            </w:r>
          </w:p>
        </w:tc>
        <w:tc>
          <w:tcPr>
            <w:tcW w:type="dxa" w:w="2160"/>
          </w:tcPr>
          <w:p>
            <w:r>
              <w:rPr>
                <w:sz w:val="18"/>
              </w:rPr>
              <w:t>Pending loan offers</w:t>
            </w:r>
          </w:p>
        </w:tc>
      </w:tr>
      <w:tr>
        <w:tc>
          <w:tcPr>
            <w:tcW w:type="dxa" w:w="2160"/>
            <w:shd w:fill="F5F3EE"/>
          </w:tcPr>
          <w:p>
            <w:r>
              <w:rPr>
                <w:sz w:val="18"/>
              </w:rPr>
              <w:t>chronx_getLoansByStatus</w:t>
            </w:r>
          </w:p>
        </w:tc>
        <w:tc>
          <w:tcPr>
            <w:tcW w:type="dxa" w:w="2160"/>
            <w:shd w:fill="F5F3EE"/>
          </w:tcPr>
          <w:p>
            <w:r>
              <w:rPr>
                <w:sz w:val="18"/>
              </w:rPr>
              <w:t>wallet, status: String</w:t>
            </w:r>
          </w:p>
        </w:tc>
        <w:tc>
          <w:tcPr>
            <w:tcW w:type="dxa" w:w="2160"/>
            <w:shd w:fill="F5F3EE"/>
          </w:tcPr>
          <w:p>
            <w:r>
              <w:rPr>
                <w:sz w:val="18"/>
              </w:rPr>
              <w:t>Vec&lt;JSON&gt;</w:t>
            </w:r>
          </w:p>
        </w:tc>
        <w:tc>
          <w:tcPr>
            <w:tcW w:type="dxa" w:w="2160"/>
            <w:shd w:fill="F5F3EE"/>
          </w:tcPr>
          <w:p>
            <w:r>
              <w:rPr>
                <w:sz w:val="18"/>
              </w:rPr>
              <w:t>Loans filtered by status</w:t>
            </w:r>
          </w:p>
        </w:tc>
      </w:tr>
      <w:tr>
        <w:tc>
          <w:tcPr>
            <w:tcW w:type="dxa" w:w="2160"/>
          </w:tcPr>
          <w:p>
            <w:r>
              <w:rPr>
                <w:sz w:val="18"/>
              </w:rPr>
              <w:t>chronx_getLoanPaymentHistory</w:t>
            </w:r>
          </w:p>
        </w:tc>
        <w:tc>
          <w:tcPr>
            <w:tcW w:type="dxa" w:w="2160"/>
          </w:tcPr>
          <w:p>
            <w:r>
              <w:rPr>
                <w:sz w:val="18"/>
              </w:rPr>
              <w:t>loan_id_hex: String</w:t>
            </w:r>
          </w:p>
        </w:tc>
        <w:tc>
          <w:tcPr>
            <w:tcW w:type="dxa" w:w="2160"/>
          </w:tcPr>
          <w:p>
            <w:r>
              <w:rPr>
                <w:sz w:val="18"/>
              </w:rPr>
              <w:t>Vec&lt;RpcLoanPaymentStage&gt;</w:t>
            </w:r>
          </w:p>
        </w:tc>
        <w:tc>
          <w:tcPr>
            <w:tcW w:type="dxa" w:w="2160"/>
          </w:tcPr>
          <w:p>
            <w:r>
              <w:rPr>
                <w:sz w:val="18"/>
              </w:rPr>
              <w:t>Payment history for a loan</w:t>
            </w:r>
          </w:p>
        </w:tc>
      </w:tr>
      <w:tr>
        <w:tc>
          <w:tcPr>
            <w:tcW w:type="dxa" w:w="2160"/>
            <w:shd w:fill="F5F3EE"/>
          </w:tcPr>
          <w:p>
            <w:r>
              <w:rPr>
                <w:sz w:val="18"/>
              </w:rPr>
              <w:t>chronx_getLoanDefaultRecord</w:t>
            </w:r>
          </w:p>
        </w:tc>
        <w:tc>
          <w:tcPr>
            <w:tcW w:type="dxa" w:w="2160"/>
            <w:shd w:fill="F5F3EE"/>
          </w:tcPr>
          <w:p>
            <w:r>
              <w:rPr>
                <w:sz w:val="18"/>
              </w:rPr>
              <w:t>loan_id_hex: String</w:t>
            </w:r>
          </w:p>
        </w:tc>
        <w:tc>
          <w:tcPr>
            <w:tcW w:type="dxa" w:w="2160"/>
            <w:shd w:fill="F5F3EE"/>
          </w:tcPr>
          <w:p>
            <w:r>
              <w:rPr>
                <w:sz w:val="18"/>
              </w:rPr>
              <w:t>Option&lt;RpcLoanDefaultRecord&gt;</w:t>
            </w:r>
          </w:p>
        </w:tc>
        <w:tc>
          <w:tcPr>
            <w:tcW w:type="dxa" w:w="2160"/>
            <w:shd w:fill="F5F3EE"/>
          </w:tcPr>
          <w:p>
            <w:r>
              <w:rPr>
                <w:sz w:val="18"/>
              </w:rPr>
              <w:t>Default record if filed</w:t>
            </w:r>
          </w:p>
        </w:tc>
      </w:tr>
      <w:tr>
        <w:tc>
          <w:tcPr>
            <w:tcW w:type="dxa" w:w="2160"/>
          </w:tcPr>
          <w:p>
            <w:r>
              <w:rPr>
                <w:sz w:val="18"/>
              </w:rPr>
              <w:t>chronx_getLenderMemos</w:t>
            </w:r>
          </w:p>
        </w:tc>
        <w:tc>
          <w:tcPr>
            <w:tcW w:type="dxa" w:w="2160"/>
          </w:tcPr>
          <w:p>
            <w:r>
              <w:rPr>
                <w:sz w:val="18"/>
              </w:rPr>
              <w:t>loan_id_hex: String</w:t>
            </w:r>
          </w:p>
        </w:tc>
        <w:tc>
          <w:tcPr>
            <w:tcW w:type="dxa" w:w="2160"/>
          </w:tcPr>
          <w:p>
            <w:r>
              <w:rPr>
                <w:sz w:val="18"/>
              </w:rPr>
              <w:t>Vec&lt;JSON&gt;</w:t>
            </w:r>
          </w:p>
        </w:tc>
        <w:tc>
          <w:tcPr>
            <w:tcW w:type="dxa" w:w="2160"/>
          </w:tcPr>
          <w:p>
            <w:r>
              <w:rPr>
                <w:sz w:val="18"/>
              </w:rPr>
              <w:t>Lender memo entries</w:t>
            </w:r>
          </w:p>
        </w:tc>
      </w:tr>
      <w:tr>
        <w:tc>
          <w:tcPr>
            <w:tcW w:type="dxa" w:w="2160"/>
            <w:shd w:fill="F5F3EE"/>
          </w:tcPr>
          <w:p>
            <w:r>
              <w:rPr>
                <w:sz w:val="18"/>
              </w:rPr>
              <w:t>chronx_getActiveLoanCount</w:t>
            </w:r>
          </w:p>
        </w:tc>
        <w:tc>
          <w:tcPr>
            <w:tcW w:type="dxa" w:w="2160"/>
            <w:shd w:fill="F5F3EE"/>
          </w:tcPr>
          <w:p>
            <w:r>
              <w:rPr>
                <w:sz w:val="18"/>
              </w:rPr>
              <w:t>(none)</w:t>
            </w:r>
          </w:p>
        </w:tc>
        <w:tc>
          <w:tcPr>
            <w:tcW w:type="dxa" w:w="2160"/>
            <w:shd w:fill="F5F3EE"/>
          </w:tcPr>
          <w:p>
            <w:r>
              <w:rPr>
                <w:sz w:val="18"/>
              </w:rPr>
              <w:t>RpcLoanCounts</w:t>
            </w:r>
          </w:p>
        </w:tc>
        <w:tc>
          <w:tcPr>
            <w:tcW w:type="dxa" w:w="2160"/>
            <w:shd w:fill="F5F3EE"/>
          </w:tcPr>
          <w:p>
            <w:r>
              <w:rPr>
                <w:sz w:val="18"/>
              </w:rPr>
              <w:t>Active loan statistics</w:t>
            </w:r>
          </w:p>
        </w:tc>
      </w:tr>
    </w:tbl>
    <w:p/>
    <w:p>
      <w:pPr>
        <w:pStyle w:val="Heading2"/>
      </w:pPr>
      <w:r>
        <w:rPr>
          <w:color w:val="C9A84C"/>
        </w:rPr>
        <w:t>Escrow and Micro-Loan</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chronx_getEscrow</w:t>
            </w:r>
          </w:p>
        </w:tc>
        <w:tc>
          <w:tcPr>
            <w:tcW w:type="dxa" w:w="2160"/>
          </w:tcPr>
          <w:p>
            <w:r>
              <w:rPr>
                <w:sz w:val="18"/>
              </w:rPr>
              <w:t>escrow_id_hex: String</w:t>
            </w:r>
          </w:p>
        </w:tc>
        <w:tc>
          <w:tcPr>
            <w:tcW w:type="dxa" w:w="2160"/>
          </w:tcPr>
          <w:p>
            <w:r>
              <w:rPr>
                <w:sz w:val="18"/>
              </w:rPr>
              <w:t>Option&lt;JSON&gt;</w:t>
            </w:r>
          </w:p>
        </w:tc>
        <w:tc>
          <w:tcPr>
            <w:tcW w:type="dxa" w:w="2160"/>
          </w:tcPr>
          <w:p>
            <w:r>
              <w:rPr>
                <w:sz w:val="18"/>
              </w:rPr>
              <w:t>Escrow record</w:t>
            </w:r>
          </w:p>
        </w:tc>
      </w:tr>
      <w:tr>
        <w:tc>
          <w:tcPr>
            <w:tcW w:type="dxa" w:w="2160"/>
            <w:shd w:fill="F5F3EE"/>
          </w:tcPr>
          <w:p>
            <w:r>
              <w:rPr>
                <w:sz w:val="18"/>
              </w:rPr>
              <w:t>chronx_getEscrowHistory</w:t>
            </w:r>
          </w:p>
        </w:tc>
        <w:tc>
          <w:tcPr>
            <w:tcW w:type="dxa" w:w="2160"/>
            <w:shd w:fill="F5F3EE"/>
          </w:tcPr>
          <w:p>
            <w:r>
              <w:rPr>
                <w:sz w:val="18"/>
              </w:rPr>
              <w:t>escrow_id_hex: String</w:t>
            </w:r>
          </w:p>
        </w:tc>
        <w:tc>
          <w:tcPr>
            <w:tcW w:type="dxa" w:w="2160"/>
            <w:shd w:fill="F5F3EE"/>
          </w:tcPr>
          <w:p>
            <w:r>
              <w:rPr>
                <w:sz w:val="18"/>
              </w:rPr>
              <w:t>Vec&lt;JSON&gt;</w:t>
            </w:r>
          </w:p>
        </w:tc>
        <w:tc>
          <w:tcPr>
            <w:tcW w:type="dxa" w:w="2160"/>
            <w:shd w:fill="F5F3EE"/>
          </w:tcPr>
          <w:p>
            <w:r>
              <w:rPr>
                <w:sz w:val="18"/>
              </w:rPr>
              <w:t>Escrow transaction history</w:t>
            </w:r>
          </w:p>
        </w:tc>
      </w:tr>
      <w:tr>
        <w:tc>
          <w:tcPr>
            <w:tcW w:type="dxa" w:w="2160"/>
          </w:tcPr>
          <w:p>
            <w:r>
              <w:rPr>
                <w:sz w:val="18"/>
              </w:rPr>
              <w:t>chronx_getMicroLoan</w:t>
            </w:r>
          </w:p>
        </w:tc>
        <w:tc>
          <w:tcPr>
            <w:tcW w:type="dxa" w:w="2160"/>
          </w:tcPr>
          <w:p>
            <w:r>
              <w:rPr>
                <w:sz w:val="18"/>
              </w:rPr>
              <w:t>loan_id_hex: String</w:t>
            </w:r>
          </w:p>
        </w:tc>
        <w:tc>
          <w:tcPr>
            <w:tcW w:type="dxa" w:w="2160"/>
          </w:tcPr>
          <w:p>
            <w:r>
              <w:rPr>
                <w:sz w:val="18"/>
              </w:rPr>
              <w:t>Option&lt;JSON&gt;</w:t>
            </w:r>
          </w:p>
        </w:tc>
        <w:tc>
          <w:tcPr>
            <w:tcW w:type="dxa" w:w="2160"/>
          </w:tcPr>
          <w:p>
            <w:r>
              <w:rPr>
                <w:sz w:val="18"/>
              </w:rPr>
              <w:t>Micro-loan record</w:t>
            </w:r>
          </w:p>
        </w:tc>
      </w:tr>
    </w:tbl>
    <w:p/>
    <w:p>
      <w:pPr>
        <w:pStyle w:val="Heading2"/>
      </w:pPr>
      <w:r>
        <w:rPr>
          <w:color w:val="C9A84C"/>
        </w:rPr>
        <w:t>Payment Types (Genesis 8)</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chronx_getInvoice</w:t>
            </w:r>
          </w:p>
        </w:tc>
        <w:tc>
          <w:tcPr>
            <w:tcW w:type="dxa" w:w="2160"/>
          </w:tcPr>
          <w:p>
            <w:r>
              <w:rPr>
                <w:sz w:val="18"/>
              </w:rPr>
              <w:t>invoice_id_hex: String</w:t>
            </w:r>
          </w:p>
        </w:tc>
        <w:tc>
          <w:tcPr>
            <w:tcW w:type="dxa" w:w="2160"/>
          </w:tcPr>
          <w:p>
            <w:r>
              <w:rPr>
                <w:sz w:val="18"/>
              </w:rPr>
              <w:t>Option&lt;RpcInvoiceRecord&gt;</w:t>
            </w:r>
          </w:p>
        </w:tc>
        <w:tc>
          <w:tcPr>
            <w:tcW w:type="dxa" w:w="2160"/>
          </w:tcPr>
          <w:p>
            <w:r>
              <w:rPr>
                <w:sz w:val="18"/>
              </w:rPr>
              <w:t>TYPE I Invoice record</w:t>
            </w:r>
          </w:p>
        </w:tc>
      </w:tr>
      <w:tr>
        <w:tc>
          <w:tcPr>
            <w:tcW w:type="dxa" w:w="2160"/>
            <w:shd w:fill="F5F3EE"/>
          </w:tcPr>
          <w:p>
            <w:r>
              <w:rPr>
                <w:sz w:val="18"/>
              </w:rPr>
              <w:t>chronx_getOpenInvoices</w:t>
            </w:r>
          </w:p>
        </w:tc>
        <w:tc>
          <w:tcPr>
            <w:tcW w:type="dxa" w:w="2160"/>
            <w:shd w:fill="F5F3EE"/>
          </w:tcPr>
          <w:p>
            <w:r>
              <w:rPr>
                <w:sz w:val="18"/>
              </w:rPr>
              <w:t>wallet: String</w:t>
            </w:r>
          </w:p>
        </w:tc>
        <w:tc>
          <w:tcPr>
            <w:tcW w:type="dxa" w:w="2160"/>
            <w:shd w:fill="F5F3EE"/>
          </w:tcPr>
          <w:p>
            <w:r>
              <w:rPr>
                <w:sz w:val="18"/>
              </w:rPr>
              <w:t>Vec&lt;RpcInvoiceRecord&gt;</w:t>
            </w:r>
          </w:p>
        </w:tc>
        <w:tc>
          <w:tcPr>
            <w:tcW w:type="dxa" w:w="2160"/>
            <w:shd w:fill="F5F3EE"/>
          </w:tcPr>
          <w:p>
            <w:r>
              <w:rPr>
                <w:sz w:val="18"/>
              </w:rPr>
              <w:t>Open invoices for a wallet</w:t>
            </w:r>
          </w:p>
        </w:tc>
      </w:tr>
      <w:tr>
        <w:tc>
          <w:tcPr>
            <w:tcW w:type="dxa" w:w="2160"/>
          </w:tcPr>
          <w:p>
            <w:r>
              <w:rPr>
                <w:sz w:val="18"/>
              </w:rPr>
              <w:t>chronx_getCreditAuthorization</w:t>
            </w:r>
          </w:p>
        </w:tc>
        <w:tc>
          <w:tcPr>
            <w:tcW w:type="dxa" w:w="2160"/>
          </w:tcPr>
          <w:p>
            <w:r>
              <w:rPr>
                <w:sz w:val="18"/>
              </w:rPr>
              <w:t>credit_id_hex: String</w:t>
            </w:r>
          </w:p>
        </w:tc>
        <w:tc>
          <w:tcPr>
            <w:tcW w:type="dxa" w:w="2160"/>
          </w:tcPr>
          <w:p>
            <w:r>
              <w:rPr>
                <w:sz w:val="18"/>
              </w:rPr>
              <w:t>Option&lt;RpcCreditRecord&gt;</w:t>
            </w:r>
          </w:p>
        </w:tc>
        <w:tc>
          <w:tcPr>
            <w:tcW w:type="dxa" w:w="2160"/>
          </w:tcPr>
          <w:p>
            <w:r>
              <w:rPr>
                <w:sz w:val="18"/>
              </w:rPr>
              <w:t>TYPE C Credit record</w:t>
            </w:r>
          </w:p>
        </w:tc>
      </w:tr>
      <w:tr>
        <w:tc>
          <w:tcPr>
            <w:tcW w:type="dxa" w:w="2160"/>
            <w:shd w:fill="F5F3EE"/>
          </w:tcPr>
          <w:p>
            <w:r>
              <w:rPr>
                <w:sz w:val="18"/>
              </w:rPr>
              <w:t>chronx_getOpenCredits</w:t>
            </w:r>
          </w:p>
        </w:tc>
        <w:tc>
          <w:tcPr>
            <w:tcW w:type="dxa" w:w="2160"/>
            <w:shd w:fill="F5F3EE"/>
          </w:tcPr>
          <w:p>
            <w:r>
              <w:rPr>
                <w:sz w:val="18"/>
              </w:rPr>
              <w:t>wallet: String</w:t>
            </w:r>
          </w:p>
        </w:tc>
        <w:tc>
          <w:tcPr>
            <w:tcW w:type="dxa" w:w="2160"/>
            <w:shd w:fill="F5F3EE"/>
          </w:tcPr>
          <w:p>
            <w:r>
              <w:rPr>
                <w:sz w:val="18"/>
              </w:rPr>
              <w:t>Vec&lt;RpcCreditRecord&gt;</w:t>
            </w:r>
          </w:p>
        </w:tc>
        <w:tc>
          <w:tcPr>
            <w:tcW w:type="dxa" w:w="2160"/>
            <w:shd w:fill="F5F3EE"/>
          </w:tcPr>
          <w:p>
            <w:r>
              <w:rPr>
                <w:sz w:val="18"/>
              </w:rPr>
              <w:t>Open credit authorizations</w:t>
            </w:r>
          </w:p>
        </w:tc>
      </w:tr>
      <w:tr>
        <w:tc>
          <w:tcPr>
            <w:tcW w:type="dxa" w:w="2160"/>
          </w:tcPr>
          <w:p>
            <w:r>
              <w:rPr>
                <w:sz w:val="18"/>
              </w:rPr>
              <w:t>chronx_getDeposit</w:t>
            </w:r>
          </w:p>
        </w:tc>
        <w:tc>
          <w:tcPr>
            <w:tcW w:type="dxa" w:w="2160"/>
          </w:tcPr>
          <w:p>
            <w:r>
              <w:rPr>
                <w:sz w:val="18"/>
              </w:rPr>
              <w:t>deposit_id_hex: String</w:t>
            </w:r>
          </w:p>
        </w:tc>
        <w:tc>
          <w:tcPr>
            <w:tcW w:type="dxa" w:w="2160"/>
          </w:tcPr>
          <w:p>
            <w:r>
              <w:rPr>
                <w:sz w:val="18"/>
              </w:rPr>
              <w:t>Option&lt;RpcDepositRecord&gt;</w:t>
            </w:r>
          </w:p>
        </w:tc>
        <w:tc>
          <w:tcPr>
            <w:tcW w:type="dxa" w:w="2160"/>
          </w:tcPr>
          <w:p>
            <w:r>
              <w:rPr>
                <w:sz w:val="18"/>
              </w:rPr>
              <w:t>TYPE Y Deposit record</w:t>
            </w:r>
          </w:p>
        </w:tc>
      </w:tr>
      <w:tr>
        <w:tc>
          <w:tcPr>
            <w:tcW w:type="dxa" w:w="2160"/>
            <w:shd w:fill="F5F3EE"/>
          </w:tcPr>
          <w:p>
            <w:r>
              <w:rPr>
                <w:sz w:val="18"/>
              </w:rPr>
              <w:t>chronx_getActiveDeposits</w:t>
            </w:r>
          </w:p>
        </w:tc>
        <w:tc>
          <w:tcPr>
            <w:tcW w:type="dxa" w:w="2160"/>
            <w:shd w:fill="F5F3EE"/>
          </w:tcPr>
          <w:p>
            <w:r>
              <w:rPr>
                <w:sz w:val="18"/>
              </w:rPr>
              <w:t>wallet: String</w:t>
            </w:r>
          </w:p>
        </w:tc>
        <w:tc>
          <w:tcPr>
            <w:tcW w:type="dxa" w:w="2160"/>
            <w:shd w:fill="F5F3EE"/>
          </w:tcPr>
          <w:p>
            <w:r>
              <w:rPr>
                <w:sz w:val="18"/>
              </w:rPr>
              <w:t>Vec&lt;RpcDepositRecord&gt;</w:t>
            </w:r>
          </w:p>
        </w:tc>
        <w:tc>
          <w:tcPr>
            <w:tcW w:type="dxa" w:w="2160"/>
            <w:shd w:fill="F5F3EE"/>
          </w:tcPr>
          <w:p>
            <w:r>
              <w:rPr>
                <w:sz w:val="18"/>
              </w:rPr>
              <w:t>Active deposits</w:t>
            </w:r>
          </w:p>
        </w:tc>
      </w:tr>
      <w:tr>
        <w:tc>
          <w:tcPr>
            <w:tcW w:type="dxa" w:w="2160"/>
          </w:tcPr>
          <w:p>
            <w:r>
              <w:rPr>
                <w:sz w:val="18"/>
              </w:rPr>
              <w:t>chronx_getConditionalPayment</w:t>
            </w:r>
          </w:p>
        </w:tc>
        <w:tc>
          <w:tcPr>
            <w:tcW w:type="dxa" w:w="2160"/>
          </w:tcPr>
          <w:p>
            <w:r>
              <w:rPr>
                <w:sz w:val="18"/>
              </w:rPr>
              <w:t>type_v_id_hex: String</w:t>
            </w:r>
          </w:p>
        </w:tc>
        <w:tc>
          <w:tcPr>
            <w:tcW w:type="dxa" w:w="2160"/>
          </w:tcPr>
          <w:p>
            <w:r>
              <w:rPr>
                <w:sz w:val="18"/>
              </w:rPr>
              <w:t>Option&lt;RpcConditionalRecord&gt;</w:t>
            </w:r>
          </w:p>
        </w:tc>
        <w:tc>
          <w:tcPr>
            <w:tcW w:type="dxa" w:w="2160"/>
          </w:tcPr>
          <w:p>
            <w:r>
              <w:rPr>
                <w:sz w:val="18"/>
              </w:rPr>
              <w:t>TYPE V Conditional record</w:t>
            </w:r>
          </w:p>
        </w:tc>
      </w:tr>
    </w:tbl>
    <w:p/>
    <w:p>
      <w:pPr>
        <w:pStyle w:val="Heading2"/>
      </w:pPr>
      <w:r>
        <w:rPr>
          <w:color w:val="C9A84C"/>
        </w:rPr>
        <w:t>Identity and Badges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chronx_getVerifiedIdentity</w:t>
            </w:r>
          </w:p>
        </w:tc>
        <w:tc>
          <w:tcPr>
            <w:tcW w:type="dxa" w:w="2160"/>
          </w:tcPr>
          <w:p>
            <w:r>
              <w:rPr>
                <w:sz w:val="18"/>
              </w:rPr>
              <w:t>wallet_b58: String</w:t>
            </w:r>
          </w:p>
        </w:tc>
        <w:tc>
          <w:tcPr>
            <w:tcW w:type="dxa" w:w="2160"/>
          </w:tcPr>
          <w:p>
            <w:r>
              <w:rPr>
                <w:sz w:val="18"/>
              </w:rPr>
              <w:t>Option&lt;RpcIdentityRecord&gt;</w:t>
            </w:r>
          </w:p>
        </w:tc>
        <w:tc>
          <w:tcPr>
            <w:tcW w:type="dxa" w:w="2160"/>
          </w:tcPr>
          <w:p>
            <w:r>
              <w:rPr>
                <w:sz w:val="18"/>
              </w:rPr>
              <w:t>Verified identity for a wallet</w:t>
            </w:r>
          </w:p>
        </w:tc>
      </w:tr>
      <w:tr>
        <w:tc>
          <w:tcPr>
            <w:tcW w:type="dxa" w:w="2160"/>
            <w:shd w:fill="F5F3EE"/>
          </w:tcPr>
          <w:p>
            <w:r>
              <w:rPr>
                <w:sz w:val="18"/>
              </w:rPr>
              <w:t>chronx_getIdentityHistory</w:t>
            </w:r>
          </w:p>
        </w:tc>
        <w:tc>
          <w:tcPr>
            <w:tcW w:type="dxa" w:w="2160"/>
            <w:shd w:fill="F5F3EE"/>
          </w:tcPr>
          <w:p>
            <w:r>
              <w:rPr>
                <w:sz w:val="18"/>
              </w:rPr>
              <w:t>wallet_b58: String</w:t>
            </w:r>
          </w:p>
        </w:tc>
        <w:tc>
          <w:tcPr>
            <w:tcW w:type="dxa" w:w="2160"/>
            <w:shd w:fill="F5F3EE"/>
          </w:tcPr>
          <w:p>
            <w:r>
              <w:rPr>
                <w:sz w:val="18"/>
              </w:rPr>
              <w:t>Vec&lt;RpcLedgerEntryRecord&gt;</w:t>
            </w:r>
          </w:p>
        </w:tc>
        <w:tc>
          <w:tcPr>
            <w:tcW w:type="dxa" w:w="2160"/>
            <w:shd w:fill="F5F3EE"/>
          </w:tcPr>
          <w:p>
            <w:r>
              <w:rPr>
                <w:sz w:val="18"/>
              </w:rPr>
              <w:t>Identity verification history</w:t>
            </w:r>
          </w:p>
        </w:tc>
      </w:tr>
      <w:tr>
        <w:tc>
          <w:tcPr>
            <w:tcW w:type="dxa" w:w="2160"/>
          </w:tcPr>
          <w:p>
            <w:r>
              <w:rPr>
                <w:sz w:val="18"/>
              </w:rPr>
              <w:t>chronx_getLedgerEntries</w:t>
            </w:r>
          </w:p>
        </w:tc>
        <w:tc>
          <w:tcPr>
            <w:tcW w:type="dxa" w:w="2160"/>
          </w:tcPr>
          <w:p>
            <w:r>
              <w:rPr>
                <w:sz w:val="18"/>
              </w:rPr>
              <w:t>promise_id_hex: String</w:t>
            </w:r>
          </w:p>
        </w:tc>
        <w:tc>
          <w:tcPr>
            <w:tcW w:type="dxa" w:w="2160"/>
          </w:tcPr>
          <w:p>
            <w:r>
              <w:rPr>
                <w:sz w:val="18"/>
              </w:rPr>
              <w:t>Vec&lt;RpcLedgerEntryRecord&gt;</w:t>
            </w:r>
          </w:p>
        </w:tc>
        <w:tc>
          <w:tcPr>
            <w:tcW w:type="dxa" w:w="2160"/>
          </w:tcPr>
          <w:p>
            <w:r>
              <w:rPr>
                <w:sz w:val="18"/>
              </w:rPr>
              <w:t>TYPE L Ledger entries for a promise</w:t>
            </w:r>
          </w:p>
        </w:tc>
      </w:tr>
    </w:tbl>
    <w:p/>
    <w:p>
      <w:pPr>
        <w:pStyle w:val="Heading2"/>
      </w:pPr>
      <w:r>
        <w:rPr>
          <w:color w:val="C9A84C"/>
        </w:rPr>
        <w:t>KXGC and Authority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chronx_getKXGCCapacity</w:t>
            </w:r>
          </w:p>
        </w:tc>
        <w:tc>
          <w:tcPr>
            <w:tcW w:type="dxa" w:w="2160"/>
          </w:tcPr>
          <w:p>
            <w:r>
              <w:rPr>
                <w:sz w:val="18"/>
              </w:rPr>
              <w:t>(none)</w:t>
            </w:r>
          </w:p>
        </w:tc>
        <w:tc>
          <w:tcPr>
            <w:tcW w:type="dxa" w:w="2160"/>
          </w:tcPr>
          <w:p>
            <w:r>
              <w:rPr>
                <w:sz w:val="18"/>
              </w:rPr>
              <w:t>JSON</w:t>
            </w:r>
          </w:p>
        </w:tc>
        <w:tc>
          <w:tcPr>
            <w:tcW w:type="dxa" w:w="2160"/>
          </w:tcPr>
          <w:p>
            <w:r>
              <w:rPr>
                <w:sz w:val="18"/>
              </w:rPr>
              <w:t>Bond balance, obligations, available capacity, warning level</w:t>
            </w:r>
          </w:p>
        </w:tc>
      </w:tr>
      <w:tr>
        <w:tc>
          <w:tcPr>
            <w:tcW w:type="dxa" w:w="2160"/>
            <w:shd w:fill="F5F3EE"/>
          </w:tcPr>
          <w:p>
            <w:r>
              <w:rPr>
                <w:sz w:val="18"/>
              </w:rPr>
              <w:t>chronx_getAuthorityGrants</w:t>
            </w:r>
          </w:p>
        </w:tc>
        <w:tc>
          <w:tcPr>
            <w:tcW w:type="dxa" w:w="2160"/>
            <w:shd w:fill="F5F3EE"/>
          </w:tcPr>
          <w:p>
            <w:r>
              <w:rPr>
                <w:sz w:val="18"/>
              </w:rPr>
              <w:t>wallet_b58: String</w:t>
            </w:r>
          </w:p>
        </w:tc>
        <w:tc>
          <w:tcPr>
            <w:tcW w:type="dxa" w:w="2160"/>
            <w:shd w:fill="F5F3EE"/>
          </w:tcPr>
          <w:p>
            <w:r>
              <w:rPr>
                <w:sz w:val="18"/>
              </w:rPr>
              <w:t>JSON</w:t>
            </w:r>
          </w:p>
        </w:tc>
        <w:tc>
          <w:tcPr>
            <w:tcW w:type="dxa" w:w="2160"/>
            <w:shd w:fill="F5F3EE"/>
          </w:tcPr>
          <w:p>
            <w:r>
              <w:rPr>
                <w:sz w:val="18"/>
              </w:rPr>
              <w:t>TYPE A authority grants for a wallet</w:t>
            </w:r>
          </w:p>
        </w:tc>
      </w:tr>
    </w:tbl>
    <w:p/>
    <w:p>
      <w:pPr>
        <w:pStyle w:val="Heading2"/>
      </w:pPr>
      <w:r>
        <w:rPr>
          <w:color w:val="C9A84C"/>
        </w:rPr>
        <w:t>AI Agent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chronx_getAgentRegistry</w:t>
            </w:r>
          </w:p>
        </w:tc>
        <w:tc>
          <w:tcPr>
            <w:tcW w:type="dxa" w:w="2160"/>
          </w:tcPr>
          <w:p>
            <w:r>
              <w:rPr>
                <w:sz w:val="18"/>
              </w:rPr>
              <w:t>(none)</w:t>
            </w:r>
          </w:p>
        </w:tc>
        <w:tc>
          <w:tcPr>
            <w:tcW w:type="dxa" w:w="2160"/>
          </w:tcPr>
          <w:p>
            <w:r>
              <w:rPr>
                <w:sz w:val="18"/>
              </w:rPr>
              <w:t>Vec&lt;RpcAgentRecord&gt;</w:t>
            </w:r>
          </w:p>
        </w:tc>
        <w:tc>
          <w:tcPr>
            <w:tcW w:type="dxa" w:w="2160"/>
          </w:tcPr>
          <w:p>
            <w:r>
              <w:rPr>
                <w:sz w:val="18"/>
              </w:rPr>
              <w:t>All registered AI agents</w:t>
            </w:r>
          </w:p>
        </w:tc>
      </w:tr>
      <w:tr>
        <w:tc>
          <w:tcPr>
            <w:tcW w:type="dxa" w:w="2160"/>
            <w:shd w:fill="F5F3EE"/>
          </w:tcPr>
          <w:p>
            <w:r>
              <w:rPr>
                <w:sz w:val="18"/>
              </w:rPr>
              <w:t>chronx_getAgentLoanRecord</w:t>
            </w:r>
          </w:p>
        </w:tc>
        <w:tc>
          <w:tcPr>
            <w:tcW w:type="dxa" w:w="2160"/>
            <w:shd w:fill="F5F3EE"/>
          </w:tcPr>
          <w:p>
            <w:r>
              <w:rPr>
                <w:sz w:val="18"/>
              </w:rPr>
              <w:t>lock_id: String</w:t>
            </w:r>
          </w:p>
        </w:tc>
        <w:tc>
          <w:tcPr>
            <w:tcW w:type="dxa" w:w="2160"/>
            <w:shd w:fill="F5F3EE"/>
          </w:tcPr>
          <w:p>
            <w:r>
              <w:rPr>
                <w:sz w:val="18"/>
              </w:rPr>
              <w:t>Option&lt;RpcAgentLoanRecord&gt;</w:t>
            </w:r>
          </w:p>
        </w:tc>
        <w:tc>
          <w:tcPr>
            <w:tcW w:type="dxa" w:w="2160"/>
            <w:shd w:fill="F5F3EE"/>
          </w:tcPr>
          <w:p>
            <w:r>
              <w:rPr>
                <w:sz w:val="18"/>
              </w:rPr>
              <w:t>Agent loan record for a lock</w:t>
            </w:r>
          </w:p>
        </w:tc>
      </w:tr>
      <w:tr>
        <w:tc>
          <w:tcPr>
            <w:tcW w:type="dxa" w:w="2160"/>
          </w:tcPr>
          <w:p>
            <w:r>
              <w:rPr>
                <w:sz w:val="18"/>
              </w:rPr>
              <w:t>chronx_getAgentCustodyRecord</w:t>
            </w:r>
          </w:p>
        </w:tc>
        <w:tc>
          <w:tcPr>
            <w:tcW w:type="dxa" w:w="2160"/>
          </w:tcPr>
          <w:p>
            <w:r>
              <w:rPr>
                <w:sz w:val="18"/>
              </w:rPr>
              <w:t>lock_id: String</w:t>
            </w:r>
          </w:p>
        </w:tc>
        <w:tc>
          <w:tcPr>
            <w:tcW w:type="dxa" w:w="2160"/>
          </w:tcPr>
          <w:p>
            <w:r>
              <w:rPr>
                <w:sz w:val="18"/>
              </w:rPr>
              <w:t>Option&lt;RpcAgentCustodyRecord&gt;</w:t>
            </w:r>
          </w:p>
        </w:tc>
        <w:tc>
          <w:tcPr>
            <w:tcW w:type="dxa" w:w="2160"/>
          </w:tcPr>
          <w:p>
            <w:r>
              <w:rPr>
                <w:sz w:val="18"/>
              </w:rPr>
              <w:t>Agent custody record</w:t>
            </w:r>
          </w:p>
        </w:tc>
      </w:tr>
      <w:tr>
        <w:tc>
          <w:tcPr>
            <w:tcW w:type="dxa" w:w="2160"/>
            <w:shd w:fill="F5F3EE"/>
          </w:tcPr>
          <w:p>
            <w:r>
              <w:rPr>
                <w:sz w:val="18"/>
              </w:rPr>
              <w:t>chronx_getAgentHistory</w:t>
            </w:r>
          </w:p>
        </w:tc>
        <w:tc>
          <w:tcPr>
            <w:tcW w:type="dxa" w:w="2160"/>
            <w:shd w:fill="F5F3EE"/>
          </w:tcPr>
          <w:p>
            <w:r>
              <w:rPr>
                <w:sz w:val="18"/>
              </w:rPr>
              <w:t>agent_wallet: String</w:t>
            </w:r>
          </w:p>
        </w:tc>
        <w:tc>
          <w:tcPr>
            <w:tcW w:type="dxa" w:w="2160"/>
            <w:shd w:fill="F5F3EE"/>
          </w:tcPr>
          <w:p>
            <w:r>
              <w:rPr>
                <w:sz w:val="18"/>
              </w:rPr>
              <w:t>Vec&lt;RpcAgentCustodyRecord&gt;</w:t>
            </w:r>
          </w:p>
        </w:tc>
        <w:tc>
          <w:tcPr>
            <w:tcW w:type="dxa" w:w="2160"/>
            <w:shd w:fill="F5F3EE"/>
          </w:tcPr>
          <w:p>
            <w:r>
              <w:rPr>
                <w:sz w:val="18"/>
              </w:rPr>
              <w:t>Agent activity history</w:t>
            </w:r>
          </w:p>
        </w:tc>
      </w:tr>
      <w:tr>
        <w:tc>
          <w:tcPr>
            <w:tcW w:type="dxa" w:w="2160"/>
          </w:tcPr>
          <w:p>
            <w:r>
              <w:rPr>
                <w:sz w:val="18"/>
              </w:rPr>
              <w:t>chronx_getAxiomConsent</w:t>
            </w:r>
          </w:p>
        </w:tc>
        <w:tc>
          <w:tcPr>
            <w:tcW w:type="dxa" w:w="2160"/>
          </w:tcPr>
          <w:p>
            <w:r>
              <w:rPr>
                <w:sz w:val="18"/>
              </w:rPr>
              <w:t>lock_id, party_type: String</w:t>
            </w:r>
          </w:p>
        </w:tc>
        <w:tc>
          <w:tcPr>
            <w:tcW w:type="dxa" w:w="2160"/>
          </w:tcPr>
          <w:p>
            <w:r>
              <w:rPr>
                <w:sz w:val="18"/>
              </w:rPr>
              <w:t>Option&lt;RpcAxiomConsentRecord&gt;</w:t>
            </w:r>
          </w:p>
        </w:tc>
        <w:tc>
          <w:tcPr>
            <w:tcW w:type="dxa" w:w="2160"/>
          </w:tcPr>
          <w:p>
            <w:r>
              <w:rPr>
                <w:sz w:val="18"/>
              </w:rPr>
              <w:t>Axiom consent record</w:t>
            </w:r>
          </w:p>
        </w:tc>
      </w:tr>
      <w:tr>
        <w:tc>
          <w:tcPr>
            <w:tcW w:type="dxa" w:w="2160"/>
            <w:shd w:fill="F5F3EE"/>
          </w:tcPr>
          <w:p>
            <w:r>
              <w:rPr>
                <w:sz w:val="18"/>
              </w:rPr>
              <w:t>chronx_getInvestablePromises</w:t>
            </w:r>
          </w:p>
        </w:tc>
        <w:tc>
          <w:tcPr>
            <w:tcW w:type="dxa" w:w="2160"/>
            <w:shd w:fill="F5F3EE"/>
          </w:tcPr>
          <w:p>
            <w:r>
              <w:rPr>
                <w:sz w:val="18"/>
              </w:rPr>
              <w:t>(none)</w:t>
            </w:r>
          </w:p>
        </w:tc>
        <w:tc>
          <w:tcPr>
            <w:tcW w:type="dxa" w:w="2160"/>
            <w:shd w:fill="F5F3EE"/>
          </w:tcPr>
          <w:p>
            <w:r>
              <w:rPr>
                <w:sz w:val="18"/>
              </w:rPr>
              <w:t>Vec&lt;RpcInvestablePromise&gt;</w:t>
            </w:r>
          </w:p>
        </w:tc>
        <w:tc>
          <w:tcPr>
            <w:tcW w:type="dxa" w:w="2160"/>
            <w:shd w:fill="F5F3EE"/>
          </w:tcPr>
          <w:p>
            <w:r>
              <w:rPr>
                <w:sz w:val="18"/>
              </w:rPr>
              <w:t>Promises available for AI management</w:t>
            </w:r>
          </w:p>
        </w:tc>
      </w:tr>
      <w:tr>
        <w:tc>
          <w:tcPr>
            <w:tcW w:type="dxa" w:w="2160"/>
          </w:tcPr>
          <w:p>
            <w:r>
              <w:rPr>
                <w:sz w:val="18"/>
              </w:rPr>
              <w:t>chronx_getMisaiPubkey</w:t>
            </w:r>
          </w:p>
        </w:tc>
        <w:tc>
          <w:tcPr>
            <w:tcW w:type="dxa" w:w="2160"/>
          </w:tcPr>
          <w:p>
            <w:r>
              <w:rPr>
                <w:sz w:val="18"/>
              </w:rPr>
              <w:t>(none)</w:t>
            </w:r>
          </w:p>
        </w:tc>
        <w:tc>
          <w:tcPr>
            <w:tcW w:type="dxa" w:w="2160"/>
          </w:tcPr>
          <w:p>
            <w:r>
              <w:rPr>
                <w:sz w:val="18"/>
              </w:rPr>
              <w:t>JSON</w:t>
            </w:r>
          </w:p>
        </w:tc>
        <w:tc>
          <w:tcPr>
            <w:tcW w:type="dxa" w:w="2160"/>
          </w:tcPr>
          <w:p>
            <w:r>
              <w:rPr>
                <w:sz w:val="18"/>
              </w:rPr>
              <w:t>MISAI executor public key</w:t>
            </w:r>
          </w:p>
        </w:tc>
      </w:tr>
    </w:tbl>
    <w:p/>
    <w:p>
      <w:pPr>
        <w:pStyle w:val="Heading2"/>
      </w:pPr>
      <w:r>
        <w:rPr>
          <w:color w:val="C9A84C"/>
        </w:rPr>
        <w:t>Governance and Protocol</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chronx_getGovernanceParams</w:t>
            </w:r>
          </w:p>
        </w:tc>
        <w:tc>
          <w:tcPr>
            <w:tcW w:type="dxa" w:w="2160"/>
          </w:tcPr>
          <w:p>
            <w:r>
              <w:rPr>
                <w:sz w:val="18"/>
              </w:rPr>
              <w:t>(none)</w:t>
            </w:r>
          </w:p>
        </w:tc>
        <w:tc>
          <w:tcPr>
            <w:tcW w:type="dxa" w:w="2160"/>
          </w:tcPr>
          <w:p>
            <w:r>
              <w:rPr>
                <w:sz w:val="18"/>
              </w:rPr>
              <w:t>JSON</w:t>
            </w:r>
          </w:p>
        </w:tc>
        <w:tc>
          <w:tcPr>
            <w:tcW w:type="dxa" w:w="2160"/>
          </w:tcPr>
          <w:p>
            <w:r>
              <w:rPr>
                <w:sz w:val="18"/>
              </w:rPr>
              <w:t>All current governance parameters</w:t>
            </w:r>
          </w:p>
        </w:tc>
      </w:tr>
      <w:tr>
        <w:tc>
          <w:tcPr>
            <w:tcW w:type="dxa" w:w="2160"/>
            <w:shd w:fill="F5F3EE"/>
          </w:tcPr>
          <w:p>
            <w:r>
              <w:rPr>
                <w:sz w:val="18"/>
              </w:rPr>
              <w:t>chronx_getPromiseAxioms</w:t>
            </w:r>
          </w:p>
        </w:tc>
        <w:tc>
          <w:tcPr>
            <w:tcW w:type="dxa" w:w="2160"/>
            <w:shd w:fill="F5F3EE"/>
          </w:tcPr>
          <w:p>
            <w:r>
              <w:rPr>
                <w:sz w:val="18"/>
              </w:rPr>
              <w:t>(none)</w:t>
            </w:r>
          </w:p>
        </w:tc>
        <w:tc>
          <w:tcPr>
            <w:tcW w:type="dxa" w:w="2160"/>
            <w:shd w:fill="F5F3EE"/>
          </w:tcPr>
          <w:p>
            <w:r>
              <w:rPr>
                <w:sz w:val="18"/>
              </w:rPr>
              <w:t>RpcPromiseAxioms</w:t>
            </w:r>
          </w:p>
        </w:tc>
        <w:tc>
          <w:tcPr>
            <w:tcW w:type="dxa" w:w="2160"/>
            <w:shd w:fill="F5F3EE"/>
          </w:tcPr>
          <w:p>
            <w:r>
              <w:rPr>
                <w:sz w:val="18"/>
              </w:rPr>
              <w:t>All 13 axioms with closing statement</w:t>
            </w:r>
          </w:p>
        </w:tc>
      </w:tr>
      <w:tr>
        <w:tc>
          <w:tcPr>
            <w:tcW w:type="dxa" w:w="2160"/>
          </w:tcPr>
          <w:p>
            <w:r>
              <w:rPr>
                <w:sz w:val="18"/>
              </w:rPr>
              <w:t>chronx_getGenesis7Constants</w:t>
            </w:r>
          </w:p>
        </w:tc>
        <w:tc>
          <w:tcPr>
            <w:tcW w:type="dxa" w:w="2160"/>
          </w:tcPr>
          <w:p>
            <w:r>
              <w:rPr>
                <w:sz w:val="18"/>
              </w:rPr>
              <w:t>(none)</w:t>
            </w:r>
          </w:p>
        </w:tc>
        <w:tc>
          <w:tcPr>
            <w:tcW w:type="dxa" w:w="2160"/>
          </w:tcPr>
          <w:p>
            <w:r>
              <w:rPr>
                <w:sz w:val="18"/>
              </w:rPr>
              <w:t>JSON</w:t>
            </w:r>
          </w:p>
        </w:tc>
        <w:tc>
          <w:tcPr>
            <w:tcW w:type="dxa" w:w="2160"/>
          </w:tcPr>
          <w:p>
            <w:r>
              <w:rPr>
                <w:sz w:val="18"/>
              </w:rPr>
              <w:t>Genesis 7 protocol constants</w:t>
            </w:r>
          </w:p>
        </w:tc>
      </w:tr>
      <w:tr>
        <w:tc>
          <w:tcPr>
            <w:tcW w:type="dxa" w:w="2160"/>
            <w:shd w:fill="F5F3EE"/>
          </w:tcPr>
          <w:p>
            <w:r>
              <w:rPr>
                <w:sz w:val="18"/>
              </w:rPr>
              <w:t>chronx_getGenesis8Constants</w:t>
            </w:r>
          </w:p>
        </w:tc>
        <w:tc>
          <w:tcPr>
            <w:tcW w:type="dxa" w:w="2160"/>
            <w:shd w:fill="F5F3EE"/>
          </w:tcPr>
          <w:p>
            <w:r>
              <w:rPr>
                <w:sz w:val="18"/>
              </w:rPr>
              <w:t>(none)</w:t>
            </w:r>
          </w:p>
        </w:tc>
        <w:tc>
          <w:tcPr>
            <w:tcW w:type="dxa" w:w="2160"/>
            <w:shd w:fill="F5F3EE"/>
          </w:tcPr>
          <w:p>
            <w:r>
              <w:rPr>
                <w:sz w:val="18"/>
              </w:rPr>
              <w:t>JSON</w:t>
            </w:r>
          </w:p>
        </w:tc>
        <w:tc>
          <w:tcPr>
            <w:tcW w:type="dxa" w:w="2160"/>
            <w:shd w:fill="F5F3EE"/>
          </w:tcPr>
          <w:p>
            <w:r>
              <w:rPr>
                <w:sz w:val="18"/>
              </w:rPr>
              <w:t>Genesis 8 protocol constants</w:t>
            </w:r>
          </w:p>
        </w:tc>
      </w:tr>
      <w:tr>
        <w:tc>
          <w:tcPr>
            <w:tcW w:type="dxa" w:w="2160"/>
          </w:tcPr>
          <w:p>
            <w:r>
              <w:rPr>
                <w:sz w:val="18"/>
              </w:rPr>
              <w:t>chronx_getHumanityStakeBalance</w:t>
            </w:r>
          </w:p>
        </w:tc>
        <w:tc>
          <w:tcPr>
            <w:tcW w:type="dxa" w:w="2160"/>
          </w:tcPr>
          <w:p>
            <w:r>
              <w:rPr>
                <w:sz w:val="18"/>
              </w:rPr>
              <w:t>(none)</w:t>
            </w:r>
          </w:p>
        </w:tc>
        <w:tc>
          <w:tcPr>
            <w:tcW w:type="dxa" w:w="2160"/>
          </w:tcPr>
          <w:p>
            <w:r>
              <w:rPr>
                <w:sz w:val="18"/>
              </w:rPr>
              <w:t>RpcHumanityStakeBalance</w:t>
            </w:r>
          </w:p>
        </w:tc>
        <w:tc>
          <w:tcPr>
            <w:tcW w:type="dxa" w:w="2160"/>
          </w:tcPr>
          <w:p>
            <w:r>
              <w:rPr>
                <w:sz w:val="18"/>
              </w:rPr>
              <w:t>Humanity Stake pool balance</w:t>
            </w:r>
          </w:p>
        </w:tc>
      </w:tr>
    </w:tbl>
    <w:p/>
    <w:p>
      <w:pPr>
        <w:pStyle w:val="Heading2"/>
      </w:pPr>
      <w:r>
        <w:rPr>
          <w:color w:val="C9A84C"/>
        </w:rPr>
        <w:t>Network and Oracle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chronx_getNetworkInfo</w:t>
            </w:r>
          </w:p>
        </w:tc>
        <w:tc>
          <w:tcPr>
            <w:tcW w:type="dxa" w:w="2160"/>
          </w:tcPr>
          <w:p>
            <w:r>
              <w:rPr>
                <w:sz w:val="18"/>
              </w:rPr>
              <w:t>(none)</w:t>
            </w:r>
          </w:p>
        </w:tc>
        <w:tc>
          <w:tcPr>
            <w:tcW w:type="dxa" w:w="2160"/>
          </w:tcPr>
          <w:p>
            <w:r>
              <w:rPr>
                <w:sz w:val="18"/>
              </w:rPr>
              <w:t>RpcNetworkInfo</w:t>
            </w:r>
          </w:p>
        </w:tc>
        <w:tc>
          <w:tcPr>
            <w:tcW w:type="dxa" w:w="2160"/>
          </w:tcPr>
          <w:p>
            <w:r>
              <w:rPr>
                <w:sz w:val="18"/>
              </w:rPr>
              <w:t>P2P network info including peer multiaddr</w:t>
            </w:r>
          </w:p>
        </w:tc>
      </w:tr>
      <w:tr>
        <w:tc>
          <w:tcPr>
            <w:tcW w:type="dxa" w:w="2160"/>
            <w:shd w:fill="F5F3EE"/>
          </w:tcPr>
          <w:p>
            <w:r>
              <w:rPr>
                <w:sz w:val="18"/>
              </w:rPr>
              <w:t>chronx_getProviders</w:t>
            </w:r>
          </w:p>
        </w:tc>
        <w:tc>
          <w:tcPr>
            <w:tcW w:type="dxa" w:w="2160"/>
            <w:shd w:fill="F5F3EE"/>
          </w:tcPr>
          <w:p>
            <w:r>
              <w:rPr>
                <w:sz w:val="18"/>
              </w:rPr>
              <w:t>(none)</w:t>
            </w:r>
          </w:p>
        </w:tc>
        <w:tc>
          <w:tcPr>
            <w:tcW w:type="dxa" w:w="2160"/>
            <w:shd w:fill="F5F3EE"/>
          </w:tcPr>
          <w:p>
            <w:r>
              <w:rPr>
                <w:sz w:val="18"/>
              </w:rPr>
              <w:t>Vec&lt;RpcProvider&gt;</w:t>
            </w:r>
          </w:p>
        </w:tc>
        <w:tc>
          <w:tcPr>
            <w:tcW w:type="dxa" w:w="2160"/>
            <w:shd w:fill="F5F3EE"/>
          </w:tcPr>
          <w:p>
            <w:r>
              <w:rPr>
                <w:sz w:val="18"/>
              </w:rPr>
              <w:t>All registered certificate providers</w:t>
            </w:r>
          </w:p>
        </w:tc>
      </w:tr>
      <w:tr>
        <w:tc>
          <w:tcPr>
            <w:tcW w:type="dxa" w:w="2160"/>
          </w:tcPr>
          <w:p>
            <w:r>
              <w:rPr>
                <w:sz w:val="18"/>
              </w:rPr>
              <w:t>chronx_getProvider</w:t>
            </w:r>
          </w:p>
        </w:tc>
        <w:tc>
          <w:tcPr>
            <w:tcW w:type="dxa" w:w="2160"/>
          </w:tcPr>
          <w:p>
            <w:r>
              <w:rPr>
                <w:sz w:val="18"/>
              </w:rPr>
              <w:t>provider_id: String</w:t>
            </w:r>
          </w:p>
        </w:tc>
        <w:tc>
          <w:tcPr>
            <w:tcW w:type="dxa" w:w="2160"/>
          </w:tcPr>
          <w:p>
            <w:r>
              <w:rPr>
                <w:sz w:val="18"/>
              </w:rPr>
              <w:t>Option&lt;RpcProvider&gt;</w:t>
            </w:r>
          </w:p>
        </w:tc>
        <w:tc>
          <w:tcPr>
            <w:tcW w:type="dxa" w:w="2160"/>
          </w:tcPr>
          <w:p>
            <w:r>
              <w:rPr>
                <w:sz w:val="18"/>
              </w:rPr>
              <w:t>Single provider record</w:t>
            </w:r>
          </w:p>
        </w:tc>
      </w:tr>
      <w:tr>
        <w:tc>
          <w:tcPr>
            <w:tcW w:type="dxa" w:w="2160"/>
            <w:shd w:fill="F5F3EE"/>
          </w:tcPr>
          <w:p>
            <w:r>
              <w:rPr>
                <w:sz w:val="18"/>
              </w:rPr>
              <w:t>chronx_getSchemas</w:t>
            </w:r>
          </w:p>
        </w:tc>
        <w:tc>
          <w:tcPr>
            <w:tcW w:type="dxa" w:w="2160"/>
            <w:shd w:fill="F5F3EE"/>
          </w:tcPr>
          <w:p>
            <w:r>
              <w:rPr>
                <w:sz w:val="18"/>
              </w:rPr>
              <w:t>(none)</w:t>
            </w:r>
          </w:p>
        </w:tc>
        <w:tc>
          <w:tcPr>
            <w:tcW w:type="dxa" w:w="2160"/>
            <w:shd w:fill="F5F3EE"/>
          </w:tcPr>
          <w:p>
            <w:r>
              <w:rPr>
                <w:sz w:val="18"/>
              </w:rPr>
              <w:t>Vec&lt;RpcSchema&gt;</w:t>
            </w:r>
          </w:p>
        </w:tc>
        <w:tc>
          <w:tcPr>
            <w:tcW w:type="dxa" w:w="2160"/>
            <w:shd w:fill="F5F3EE"/>
          </w:tcPr>
          <w:p>
            <w:r>
              <w:rPr>
                <w:sz w:val="18"/>
              </w:rPr>
              <w:t>All registered certificate schemas</w:t>
            </w:r>
          </w:p>
        </w:tc>
      </w:tr>
      <w:tr>
        <w:tc>
          <w:tcPr>
            <w:tcW w:type="dxa" w:w="2160"/>
          </w:tcPr>
          <w:p>
            <w:r>
              <w:rPr>
                <w:sz w:val="18"/>
              </w:rPr>
              <w:t>chronx_getClaimState</w:t>
            </w:r>
          </w:p>
        </w:tc>
        <w:tc>
          <w:tcPr>
            <w:tcW w:type="dxa" w:w="2160"/>
          </w:tcPr>
          <w:p>
            <w:r>
              <w:rPr>
                <w:sz w:val="18"/>
              </w:rPr>
              <w:t>lock_id: String</w:t>
            </w:r>
          </w:p>
        </w:tc>
        <w:tc>
          <w:tcPr>
            <w:tcW w:type="dxa" w:w="2160"/>
          </w:tcPr>
          <w:p>
            <w:r>
              <w:rPr>
                <w:sz w:val="18"/>
              </w:rPr>
              <w:t>Option&lt;RpcClaimState&gt;</w:t>
            </w:r>
          </w:p>
        </w:tc>
        <w:tc>
          <w:tcPr>
            <w:tcW w:type="dxa" w:w="2160"/>
          </w:tcPr>
          <w:p>
            <w:r>
              <w:rPr>
                <w:sz w:val="18"/>
              </w:rPr>
              <w:t>V2 claim state machine status</w:t>
            </w:r>
          </w:p>
        </w:tc>
      </w:tr>
      <w:tr>
        <w:tc>
          <w:tcPr>
            <w:tcW w:type="dxa" w:w="2160"/>
            <w:shd w:fill="F5F3EE"/>
          </w:tcPr>
          <w:p>
            <w:r>
              <w:rPr>
                <w:sz w:val="18"/>
              </w:rPr>
              <w:t>chronx_getOracleSnapshot</w:t>
            </w:r>
          </w:p>
        </w:tc>
        <w:tc>
          <w:tcPr>
            <w:tcW w:type="dxa" w:w="2160"/>
            <w:shd w:fill="F5F3EE"/>
          </w:tcPr>
          <w:p>
            <w:r>
              <w:rPr>
                <w:sz w:val="18"/>
              </w:rPr>
              <w:t>pair: String</w:t>
            </w:r>
          </w:p>
        </w:tc>
        <w:tc>
          <w:tcPr>
            <w:tcW w:type="dxa" w:w="2160"/>
            <w:shd w:fill="F5F3EE"/>
          </w:tcPr>
          <w:p>
            <w:r>
              <w:rPr>
                <w:sz w:val="18"/>
              </w:rPr>
              <w:t>Option&lt;RpcOracleSnapshot&gt;</w:t>
            </w:r>
          </w:p>
        </w:tc>
        <w:tc>
          <w:tcPr>
            <w:tcW w:type="dxa" w:w="2160"/>
            <w:shd w:fill="F5F3EE"/>
          </w:tcPr>
          <w:p>
            <w:r>
              <w:rPr>
                <w:sz w:val="18"/>
              </w:rPr>
              <w:t>Latest oracle price snapshot</w:t>
            </w:r>
          </w:p>
        </w:tc>
      </w:tr>
      <w:tr>
        <w:tc>
          <w:tcPr>
            <w:tcW w:type="dxa" w:w="2160"/>
          </w:tcPr>
          <w:p>
            <w:r>
              <w:rPr>
                <w:sz w:val="18"/>
              </w:rPr>
              <w:t>chronx_getOraclePriceRecord</w:t>
            </w:r>
          </w:p>
        </w:tc>
        <w:tc>
          <w:tcPr>
            <w:tcW w:type="dxa" w:w="2160"/>
          </w:tcPr>
          <w:p>
            <w:r>
              <w:rPr>
                <w:sz w:val="18"/>
              </w:rPr>
              <w:t>pair: String</w:t>
            </w:r>
          </w:p>
        </w:tc>
        <w:tc>
          <w:tcPr>
            <w:tcW w:type="dxa" w:w="2160"/>
          </w:tcPr>
          <w:p>
            <w:r>
              <w:rPr>
                <w:sz w:val="18"/>
              </w:rPr>
              <w:t>Option&lt;RpcOraclePrice&gt;</w:t>
            </w:r>
          </w:p>
        </w:tc>
        <w:tc>
          <w:tcPr>
            <w:tcW w:type="dxa" w:w="2160"/>
          </w:tcPr>
          <w:p>
            <w:r>
              <w:rPr>
                <w:sz w:val="18"/>
              </w:rPr>
              <w:t>Oracle price record</w:t>
            </w:r>
          </w:p>
        </w:tc>
      </w:tr>
    </w:tbl>
    <w:p/>
    <w:p>
      <w:pPr>
        <w:pStyle w:val="Heading2"/>
      </w:pPr>
      <w:r>
        <w:rPr>
          <w:color w:val="C9A84C"/>
        </w:rPr>
        <w:t>Wallet Groups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chronx_getGroup</w:t>
            </w:r>
          </w:p>
        </w:tc>
        <w:tc>
          <w:tcPr>
            <w:tcW w:type="dxa" w:w="2160"/>
          </w:tcPr>
          <w:p>
            <w:r>
              <w:rPr>
                <w:sz w:val="18"/>
              </w:rPr>
              <w:t>group_id_hex: String</w:t>
            </w:r>
          </w:p>
        </w:tc>
        <w:tc>
          <w:tcPr>
            <w:tcW w:type="dxa" w:w="2160"/>
          </w:tcPr>
          <w:p>
            <w:r>
              <w:rPr>
                <w:sz w:val="18"/>
              </w:rPr>
              <w:t>Option&lt;JSON&gt;</w:t>
            </w:r>
          </w:p>
        </w:tc>
        <w:tc>
          <w:tcPr>
            <w:tcW w:type="dxa" w:w="2160"/>
          </w:tcPr>
          <w:p>
            <w:r>
              <w:rPr>
                <w:sz w:val="18"/>
              </w:rPr>
              <w:t>Wallet group record</w:t>
            </w:r>
          </w:p>
        </w:tc>
      </w:tr>
      <w:tr>
        <w:tc>
          <w:tcPr>
            <w:tcW w:type="dxa" w:w="2160"/>
            <w:shd w:fill="F5F3EE"/>
          </w:tcPr>
          <w:p>
            <w:r>
              <w:rPr>
                <w:sz w:val="18"/>
              </w:rPr>
              <w:t>chronx_isGroupMember</w:t>
            </w:r>
          </w:p>
        </w:tc>
        <w:tc>
          <w:tcPr>
            <w:tcW w:type="dxa" w:w="2160"/>
            <w:shd w:fill="F5F3EE"/>
          </w:tcPr>
          <w:p>
            <w:r>
              <w:rPr>
                <w:sz w:val="18"/>
              </w:rPr>
              <w:t>group_id_hex, pubkey_hex: String</w:t>
            </w:r>
          </w:p>
        </w:tc>
        <w:tc>
          <w:tcPr>
            <w:tcW w:type="dxa" w:w="2160"/>
            <w:shd w:fill="F5F3EE"/>
          </w:tcPr>
          <w:p>
            <w:r>
              <w:rPr>
                <w:sz w:val="18"/>
              </w:rPr>
              <w:t>JSON</w:t>
            </w:r>
          </w:p>
        </w:tc>
        <w:tc>
          <w:tcPr>
            <w:tcW w:type="dxa" w:w="2160"/>
            <w:shd w:fill="F5F3EE"/>
          </w:tcPr>
          <w:p>
            <w:r>
              <w:rPr>
                <w:sz w:val="18"/>
              </w:rPr>
              <w:t>Check group membership</w:t>
            </w:r>
          </w:p>
        </w:tc>
      </w:tr>
    </w:tbl>
    <w:p/>
    <w:p>
      <w:pPr>
        <w:pStyle w:val="Heading2"/>
      </w:pPr>
      <w:r>
        <w:rPr>
          <w:color w:val="C9A84C"/>
        </w:rPr>
        <w:t>Delivery and Sign of Life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chronx_getVerifierRegistry</w:t>
            </w:r>
          </w:p>
        </w:tc>
        <w:tc>
          <w:tcPr>
            <w:tcW w:type="dxa" w:w="2160"/>
          </w:tcPr>
          <w:p>
            <w:r>
              <w:rPr>
                <w:sz w:val="18"/>
              </w:rPr>
              <w:t>(none)</w:t>
            </w:r>
          </w:p>
        </w:tc>
        <w:tc>
          <w:tcPr>
            <w:tcW w:type="dxa" w:w="2160"/>
          </w:tcPr>
          <w:p>
            <w:r>
              <w:rPr>
                <w:sz w:val="18"/>
              </w:rPr>
              <w:t>Vec&lt;RpcVerifierRecord&gt;</w:t>
            </w:r>
          </w:p>
        </w:tc>
        <w:tc>
          <w:tcPr>
            <w:tcW w:type="dxa" w:w="2160"/>
          </w:tcPr>
          <w:p>
            <w:r>
              <w:rPr>
                <w:sz w:val="18"/>
              </w:rPr>
              <w:t>Verified Delivery Protocol verifiers</w:t>
            </w:r>
          </w:p>
        </w:tc>
      </w:tr>
      <w:tr>
        <w:tc>
          <w:tcPr>
            <w:tcW w:type="dxa" w:w="2160"/>
            <w:shd w:fill="F5F3EE"/>
          </w:tcPr>
          <w:p>
            <w:r>
              <w:rPr>
                <w:sz w:val="18"/>
              </w:rPr>
              <w:t>chronx_getPromiseTriggerStatus</w:t>
            </w:r>
          </w:p>
        </w:tc>
        <w:tc>
          <w:tcPr>
            <w:tcW w:type="dxa" w:w="2160"/>
            <w:shd w:fill="F5F3EE"/>
          </w:tcPr>
          <w:p>
            <w:r>
              <w:rPr>
                <w:sz w:val="18"/>
              </w:rPr>
              <w:t>lock_id: String</w:t>
            </w:r>
          </w:p>
        </w:tc>
        <w:tc>
          <w:tcPr>
            <w:tcW w:type="dxa" w:w="2160"/>
            <w:shd w:fill="F5F3EE"/>
          </w:tcPr>
          <w:p>
            <w:r>
              <w:rPr>
                <w:sz w:val="18"/>
              </w:rPr>
              <w:t>Option&lt;RpcPromiseTriggerStatus&gt;</w:t>
            </w:r>
          </w:p>
        </w:tc>
        <w:tc>
          <w:tcPr>
            <w:tcW w:type="dxa" w:w="2160"/>
            <w:shd w:fill="F5F3EE"/>
          </w:tcPr>
          <w:p>
            <w:r>
              <w:rPr>
                <w:sz w:val="18"/>
              </w:rPr>
              <w:t>Promise trigger status</w:t>
            </w:r>
          </w:p>
        </w:tc>
      </w:tr>
      <w:tr>
        <w:tc>
          <w:tcPr>
            <w:tcW w:type="dxa" w:w="2160"/>
          </w:tcPr>
          <w:p>
            <w:r>
              <w:rPr>
                <w:sz w:val="18"/>
              </w:rPr>
              <w:t>chronx_getSignOfLifeStatus</w:t>
            </w:r>
          </w:p>
        </w:tc>
        <w:tc>
          <w:tcPr>
            <w:tcW w:type="dxa" w:w="2160"/>
          </w:tcPr>
          <w:p>
            <w:r>
              <w:rPr>
                <w:sz w:val="18"/>
              </w:rPr>
              <w:t>lock_id: String</w:t>
            </w:r>
          </w:p>
        </w:tc>
        <w:tc>
          <w:tcPr>
            <w:tcW w:type="dxa" w:w="2160"/>
          </w:tcPr>
          <w:p>
            <w:r>
              <w:rPr>
                <w:sz w:val="18"/>
              </w:rPr>
              <w:t>Option&lt;RpcSignOfLifeRecord&gt;</w:t>
            </w:r>
          </w:p>
        </w:tc>
        <w:tc>
          <w:tcPr>
            <w:tcW w:type="dxa" w:w="2160"/>
          </w:tcPr>
          <w:p>
            <w:r>
              <w:rPr>
                <w:sz w:val="18"/>
              </w:rPr>
              <w:t>Sign of Life attestation status</w:t>
            </w:r>
          </w:p>
        </w:tc>
      </w:tr>
      <w:tr>
        <w:tc>
          <w:tcPr>
            <w:tcW w:type="dxa" w:w="2160"/>
            <w:shd w:fill="F5F3EE"/>
          </w:tcPr>
          <w:p>
            <w:r>
              <w:rPr>
                <w:sz w:val="18"/>
              </w:rPr>
              <w:t>chronx_getPromiseChain</w:t>
            </w:r>
          </w:p>
        </w:tc>
        <w:tc>
          <w:tcPr>
            <w:tcW w:type="dxa" w:w="2160"/>
            <w:shd w:fill="F5F3EE"/>
          </w:tcPr>
          <w:p>
            <w:r>
              <w:rPr>
                <w:sz w:val="18"/>
              </w:rPr>
              <w:t>promise_id_hex: String</w:t>
            </w:r>
          </w:p>
        </w:tc>
        <w:tc>
          <w:tcPr>
            <w:tcW w:type="dxa" w:w="2160"/>
            <w:shd w:fill="F5F3EE"/>
          </w:tcPr>
          <w:p>
            <w:r>
              <w:rPr>
                <w:sz w:val="18"/>
              </w:rPr>
              <w:t>Option&lt;RpcPromiseChainRecord&gt;</w:t>
            </w:r>
          </w:p>
        </w:tc>
        <w:tc>
          <w:tcPr>
            <w:tcW w:type="dxa" w:w="2160"/>
            <w:shd w:fill="F5F3EE"/>
          </w:tcPr>
          <w:p>
            <w:r>
              <w:rPr>
                <w:sz w:val="18"/>
              </w:rPr>
              <w:t>Promise chain record</w:t>
            </w:r>
          </w:p>
        </w:tc>
      </w:tr>
      <w:tr>
        <w:tc>
          <w:tcPr>
            <w:tcW w:type="dxa" w:w="2160"/>
          </w:tcPr>
          <w:p>
            <w:r>
              <w:rPr>
                <w:sz w:val="18"/>
              </w:rPr>
              <w:t>chronx_getPromiseChainAnchors</w:t>
            </w:r>
          </w:p>
        </w:tc>
        <w:tc>
          <w:tcPr>
            <w:tcW w:type="dxa" w:w="2160"/>
          </w:tcPr>
          <w:p>
            <w:r>
              <w:rPr>
                <w:sz w:val="18"/>
              </w:rPr>
              <w:t>promise_id_hex: String</w:t>
            </w:r>
          </w:p>
        </w:tc>
        <w:tc>
          <w:tcPr>
            <w:tcW w:type="dxa" w:w="2160"/>
          </w:tcPr>
          <w:p>
            <w:r>
              <w:rPr>
                <w:sz w:val="18"/>
              </w:rPr>
              <w:t>Option&lt;RpcPromiseChainRecord&gt;</w:t>
            </w:r>
          </w:p>
        </w:tc>
        <w:tc>
          <w:tcPr>
            <w:tcW w:type="dxa" w:w="2160"/>
          </w:tcPr>
          <w:p>
            <w:r>
              <w:rPr>
                <w:sz w:val="18"/>
              </w:rPr>
              <w:t>Promise chain anchor points</w:t>
            </w:r>
          </w:p>
        </w:tc>
      </w:tr>
    </w:tbl>
    <w:p/>
    <w:p>
      <w:pPr>
        <w:pStyle w:val="Heading2"/>
      </w:pPr>
      <w:r>
        <w:rPr>
          <w:color w:val="C9A84C"/>
        </w:rPr>
        <w:t>Payment Channels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1A1A2E"/>
          </w:tcPr>
          <w:p>
            <w:pPr>
              <w:jc w:val="left"/>
            </w:pPr>
            <w:r>
              <w:rPr>
                <w:b/>
                <w:color w:val="FFFFFF"/>
                <w:sz w:val="18"/>
              </w:rPr>
              <w:t>Method</w:t>
            </w:r>
          </w:p>
        </w:tc>
        <w:tc>
          <w:tcPr>
            <w:tcW w:type="dxa" w:w="2160"/>
            <w:shd w:fill="1A1A2E"/>
          </w:tcPr>
          <w:p>
            <w:pPr>
              <w:jc w:val="left"/>
            </w:pPr>
            <w:r>
              <w:rPr>
                <w:b/>
                <w:color w:val="FFFFFF"/>
                <w:sz w:val="18"/>
              </w:rPr>
              <w:t>Parameters</w:t>
            </w:r>
          </w:p>
        </w:tc>
        <w:tc>
          <w:tcPr>
            <w:tcW w:type="dxa" w:w="2160"/>
            <w:shd w:fill="1A1A2E"/>
          </w:tcPr>
          <w:p>
            <w:pPr>
              <w:jc w:val="left"/>
            </w:pPr>
            <w:r>
              <w:rPr>
                <w:b/>
                <w:color w:val="FFFFFF"/>
                <w:sz w:val="18"/>
              </w:rPr>
              <w:t>Returns</w:t>
            </w:r>
          </w:p>
        </w:tc>
        <w:tc>
          <w:tcPr>
            <w:tcW w:type="dxa" w:w="2160"/>
            <w:shd w:fill="1A1A2E"/>
          </w:tcPr>
          <w:p>
            <w:pPr>
              <w:jc w:val="left"/>
            </w:pPr>
            <w:r>
              <w:rPr>
                <w:b/>
                <w:color w:val="FFFFFF"/>
                <w:sz w:val="18"/>
              </w:rPr>
              <w:t>Description</w:t>
            </w:r>
          </w:p>
        </w:tc>
      </w:tr>
      <w:tr>
        <w:tc>
          <w:tcPr>
            <w:tcW w:type="dxa" w:w="2160"/>
          </w:tcPr>
          <w:p>
            <w:r>
              <w:rPr>
                <w:sz w:val="18"/>
              </w:rPr>
              <w:t>chronx_getChannelInfo</w:t>
            </w:r>
          </w:p>
        </w:tc>
        <w:tc>
          <w:tcPr>
            <w:tcW w:type="dxa" w:w="2160"/>
          </w:tcPr>
          <w:p>
            <w:r>
              <w:rPr>
                <w:sz w:val="18"/>
              </w:rPr>
              <w:t>channel_id_hex: String</w:t>
            </w:r>
          </w:p>
        </w:tc>
        <w:tc>
          <w:tcPr>
            <w:tcW w:type="dxa" w:w="2160"/>
          </w:tcPr>
          <w:p>
            <w:r>
              <w:rPr>
                <w:sz w:val="18"/>
              </w:rPr>
              <w:t>JSON</w:t>
            </w:r>
          </w:p>
        </w:tc>
        <w:tc>
          <w:tcPr>
            <w:tcW w:type="dxa" w:w="2160"/>
          </w:tcPr>
          <w:p>
            <w:r>
              <w:rPr>
                <w:sz w:val="18"/>
              </w:rPr>
              <w:t>Payment channel state</w:t>
            </w:r>
          </w:p>
        </w:tc>
      </w:tr>
    </w:tbl>
    <w:p/>
    <w:p>
      <w:r>
        <w:t>Example request (JSON-RPC 2.0):</w:t>
      </w:r>
    </w:p>
    <w:p>
      <w:pPr>
        <w:ind w:left="567"/>
      </w:pPr>
      <w:r>
        <w:rPr>
          <w:rFonts w:ascii="Consolas" w:hAnsi="Consolas"/>
          <w:sz w:val="18"/>
        </w:rPr>
        <w:t>{</w:t>
        <w:br/>
        <w:t xml:space="preserve">  "jsonrpc": "2.0",</w:t>
        <w:br/>
        <w:t xml:space="preserve">  "method": "chronx_getBalance",</w:t>
        <w:br/>
        <w:t xml:space="preserve">  "params": ["BqjGDbhzLJJgzpVywRxug4wTa2Qqtwipc1hkcLLJsWzF"],</w:t>
        <w:br/>
        <w:t xml:space="preserve">  "id": 1</w:t>
        <w:br/>
        <w:t>}</w:t>
      </w:r>
    </w:p>
    <w:p>
      <w:r>
        <w:br w:type="page"/>
      </w:r>
    </w:p>
    <w:p>
      <w:pPr>
        <w:pStyle w:val="Heading1"/>
      </w:pPr>
      <w:r>
        <w:rPr>
          <w:color w:val="C9A84C"/>
        </w:rPr>
        <w:t>Appendix J — The Axioms (Complete)</w:t>
      </w:r>
    </w:p>
    <w:p>
      <w:r>
        <w:t>Encoded at Genesis Zero. Immutable. final_genesis: true. These 13 axioms and their closing statement cannot be altered by any person, governance body, software update, or court order. They are the constitution of the protocol.</w:t>
      </w:r>
    </w:p>
    <w:p>
      <w:pPr>
        <w:spacing w:before="120" w:after="120"/>
      </w:pPr>
      <w:r>
        <w:rPr>
          <w:color w:val="C9A84C"/>
          <w:sz w:val="12"/>
        </w:rPr>
        <w:t>────────────────────────────────────────────────────────────────────────</w:t>
      </w:r>
    </w:p>
    <w:p>
      <w:r>
        <w:rPr>
          <w:b/>
          <w:smallCaps/>
          <w:color w:val="C9A84C"/>
        </w:rPr>
        <w:t>PROMISE AXIOMS</w:t>
      </w:r>
    </w:p>
    <w:p>
      <w:pPr>
        <w:spacing w:before="160"/>
        <w:ind w:left="567"/>
      </w:pPr>
      <w:r>
        <w:rPr>
          <w:b/>
          <w:color w:val="C9A84C"/>
          <w:sz w:val="22"/>
        </w:rPr>
        <w:t>Axiom I — Intent</w:t>
      </w:r>
    </w:p>
    <w:p>
      <w:pPr>
        <w:ind w:left="567"/>
      </w:pPr>
      <w:r>
        <w:rPr>
          <w:color w:val="1A1A2E"/>
          <w:sz w:val="21"/>
        </w:rPr>
        <w:t>The grantor's intent governs.</w:t>
      </w:r>
    </w:p>
    <w:p>
      <w:pPr>
        <w:spacing w:before="160"/>
        <w:ind w:left="567"/>
      </w:pPr>
      <w:r>
        <w:rPr>
          <w:b/>
          <w:color w:val="C9A84C"/>
          <w:sz w:val="22"/>
        </w:rPr>
        <w:t>Axiom II — Safety</w:t>
      </w:r>
    </w:p>
    <w:p>
      <w:pPr>
        <w:ind w:left="567"/>
      </w:pPr>
      <w:r>
        <w:rPr>
          <w:color w:val="1A1A2E"/>
          <w:sz w:val="21"/>
        </w:rPr>
        <w:t>Promised funds are never lost.</w:t>
      </w:r>
    </w:p>
    <w:p>
      <w:pPr>
        <w:spacing w:before="160"/>
        <w:ind w:left="567"/>
      </w:pPr>
      <w:r>
        <w:rPr>
          <w:b/>
          <w:color w:val="C9A84C"/>
          <w:sz w:val="22"/>
        </w:rPr>
        <w:t>Axiom III — Delivery</w:t>
      </w:r>
    </w:p>
    <w:p>
      <w:pPr>
        <w:ind w:left="567"/>
      </w:pPr>
      <w:r>
        <w:rPr>
          <w:color w:val="1A1A2E"/>
          <w:sz w:val="21"/>
        </w:rPr>
        <w:t>The protocol delivers.</w:t>
      </w:r>
    </w:p>
    <w:p/>
    <w:p>
      <w:r>
        <w:rPr>
          <w:b/>
          <w:smallCaps/>
          <w:color w:val="C9A84C"/>
        </w:rPr>
        <w:t>CREDIT AXIOMS</w:t>
      </w:r>
    </w:p>
    <w:p>
      <w:pPr>
        <w:spacing w:before="160"/>
        <w:ind w:left="567"/>
      </w:pPr>
      <w:r>
        <w:rPr>
          <w:b/>
          <w:color w:val="C9A84C"/>
          <w:sz w:val="22"/>
        </w:rPr>
        <w:t>Axiom IV — Consent</w:t>
      </w:r>
    </w:p>
    <w:p>
      <w:pPr>
        <w:ind w:left="567"/>
      </w:pPr>
      <w:r>
        <w:rPr>
          <w:color w:val="1A1A2E"/>
          <w:sz w:val="21"/>
        </w:rPr>
        <w:t>No obligation exists without the explicit consent of both parties. Verification confirms identity and eligibility. It does not guarantee performance.</w:t>
      </w:r>
    </w:p>
    <w:p>
      <w:pPr>
        <w:spacing w:before="160"/>
        <w:ind w:left="567"/>
      </w:pPr>
      <w:r>
        <w:rPr>
          <w:b/>
          <w:color w:val="C9A84C"/>
          <w:sz w:val="22"/>
        </w:rPr>
        <w:t>Axiom V — Jurisdiction</w:t>
      </w:r>
    </w:p>
    <w:p>
      <w:pPr>
        <w:ind w:left="567"/>
      </w:pPr>
      <w:r>
        <w:rPr>
          <w:color w:val="1A1A2E"/>
          <w:sz w:val="21"/>
        </w:rPr>
        <w:t>External agreements may govern additional terms. Collection remains between the parties and the law.</w:t>
      </w:r>
    </w:p>
    <w:p/>
    <w:p>
      <w:r>
        <w:rPr>
          <w:b/>
          <w:smallCaps/>
          <w:color w:val="C9A84C"/>
        </w:rPr>
        <w:t>TRIGGER AXIOM</w:t>
      </w:r>
    </w:p>
    <w:p>
      <w:pPr>
        <w:spacing w:before="160"/>
        <w:ind w:left="567"/>
      </w:pPr>
      <w:r>
        <w:rPr>
          <w:b/>
          <w:color w:val="C9A84C"/>
          <w:sz w:val="22"/>
        </w:rPr>
        <w:t>Axiom VI — Conditions</w:t>
      </w:r>
    </w:p>
    <w:p>
      <w:pPr>
        <w:ind w:left="567"/>
      </w:pPr>
      <w:r>
        <w:rPr>
          <w:color w:val="1A1A2E"/>
          <w:sz w:val="21"/>
        </w:rPr>
        <w:t>Any promise or agreement may encode a condition which triggers an obligation. The obligor records fulfillment. The protocol acts on that record. Conditions unmet at expiry return funds to the obligor.</w:t>
      </w:r>
    </w:p>
    <w:p/>
    <w:p>
      <w:r>
        <w:rPr>
          <w:b/>
          <w:smallCaps/>
          <w:color w:val="C9A84C"/>
        </w:rPr>
        <w:t>AI AGENT AXIOMS</w:t>
      </w:r>
    </w:p>
    <w:p>
      <w:pPr>
        <w:spacing w:before="160"/>
        <w:ind w:left="567"/>
      </w:pPr>
      <w:r>
        <w:rPr>
          <w:b/>
          <w:color w:val="C9A84C"/>
          <w:sz w:val="22"/>
        </w:rPr>
        <w:t>Axiom VII — Mandate</w:t>
      </w:r>
    </w:p>
    <w:p>
      <w:pPr>
        <w:ind w:left="567"/>
      </w:pPr>
      <w:r>
        <w:rPr>
          <w:color w:val="1A1A2E"/>
          <w:sz w:val="21"/>
        </w:rPr>
        <w:t>The grantor's intent, once encoded, is carried forward by autonomous software. Algorithms may evolve. The intent does not. An autonomous agent has no authority beyond that mandate, including any credit, attestation, or draw authority the grantor explicitly encoded.</w:t>
      </w:r>
    </w:p>
    <w:p>
      <w:pPr>
        <w:spacing w:before="160"/>
        <w:ind w:left="567"/>
      </w:pPr>
      <w:r>
        <w:rPr>
          <w:b/>
          <w:color w:val="C9A84C"/>
          <w:sz w:val="22"/>
        </w:rPr>
        <w:t>Axiom VIII — Transparency</w:t>
      </w:r>
    </w:p>
    <w:p>
      <w:pPr>
        <w:ind w:left="567"/>
      </w:pPr>
      <w:r>
        <w:rPr>
          <w:color w:val="1A1A2E"/>
          <w:sz w:val="21"/>
        </w:rPr>
        <w:t>An AI agent must commit to a permanent public record before acting. Every decision is publicly verifiable. There are no private actions.</w:t>
      </w:r>
    </w:p>
    <w:p>
      <w:pPr>
        <w:spacing w:before="160"/>
        <w:ind w:left="567"/>
      </w:pPr>
      <w:r>
        <w:rPr>
          <w:b/>
          <w:color w:val="C9A84C"/>
          <w:sz w:val="22"/>
        </w:rPr>
        <w:t>Axiom IX — Risk</w:t>
      </w:r>
    </w:p>
    <w:p>
      <w:pPr>
        <w:ind w:left="567"/>
      </w:pPr>
      <w:r>
        <w:rPr>
          <w:color w:val="1A1A2E"/>
          <w:sz w:val="21"/>
        </w:rPr>
        <w:t>The grantor acknowledges, and the AI agent affirms, that AI management of any investment tranche may result in gains or losses up to and including total loss.</w:t>
      </w:r>
    </w:p>
    <w:p>
      <w:pPr>
        <w:spacing w:before="160"/>
        <w:ind w:left="567"/>
      </w:pPr>
      <w:r>
        <w:rPr>
          <w:b/>
          <w:color w:val="C9A84C"/>
          <w:sz w:val="22"/>
        </w:rPr>
        <w:t>Axiom X — Separation</w:t>
      </w:r>
    </w:p>
    <w:p>
      <w:pPr>
        <w:ind w:left="567"/>
      </w:pPr>
      <w:r>
        <w:rPr>
          <w:color w:val="1A1A2E"/>
          <w:sz w:val="21"/>
        </w:rPr>
        <w:t>The agent that decides does not hold funds. The agent that holds does not decide.</w:t>
      </w:r>
    </w:p>
    <w:p>
      <w:pPr>
        <w:spacing w:before="160"/>
        <w:ind w:left="567"/>
      </w:pPr>
      <w:r>
        <w:rPr>
          <w:b/>
          <w:color w:val="C9A84C"/>
          <w:sz w:val="22"/>
        </w:rPr>
        <w:t>Axiom XI — Coordination</w:t>
      </w:r>
    </w:p>
    <w:p>
      <w:pPr>
        <w:ind w:left="567"/>
      </w:pPr>
      <w:r>
        <w:rPr>
          <w:color w:val="1A1A2E"/>
          <w:sz w:val="21"/>
        </w:rPr>
        <w:t>An agent is not the only actor. Before acting, an agent must account for the aggregate effect of similarly situated agents acting on similar instructions.</w:t>
      </w:r>
    </w:p>
    <w:p>
      <w:pPr>
        <w:spacing w:before="160"/>
        <w:ind w:left="567"/>
      </w:pPr>
      <w:r>
        <w:rPr>
          <w:b/>
          <w:color w:val="C9A84C"/>
          <w:sz w:val="22"/>
        </w:rPr>
        <w:t>Axiom XII — The Law</w:t>
      </w:r>
    </w:p>
    <w:p>
      <w:pPr>
        <w:ind w:left="567"/>
      </w:pPr>
      <w:r>
        <w:rPr>
          <w:color w:val="1A1A2E"/>
          <w:sz w:val="21"/>
        </w:rPr>
        <w:t>All agent actions, mandates, and their fulfillment remain subject to the laws of applicable jurisdictions.</w:t>
      </w:r>
    </w:p>
    <w:p/>
    <w:p>
      <w:r>
        <w:rPr>
          <w:b/>
          <w:smallCaps/>
          <w:color w:val="C9A84C"/>
        </w:rPr>
        <w:t>CLOSING STATEMENT</w:t>
      </w:r>
    </w:p>
    <w:p>
      <w:pPr>
        <w:spacing w:before="160"/>
        <w:ind w:left="567"/>
      </w:pPr>
      <w:r>
        <w:rPr>
          <w:b/>
          <w:color w:val="C9A84C"/>
          <w:sz w:val="22"/>
        </w:rPr>
        <w:t>Axiom XIII — Supremacy of Law</w:t>
      </w:r>
    </w:p>
    <w:p>
      <w:pPr>
        <w:ind w:left="567"/>
      </w:pPr>
      <w:r>
        <w:rPr>
          <w:color w:val="1A1A2E"/>
          <w:sz w:val="21"/>
        </w:rPr>
        <w:t>All axioms remain subject to applicable law.</w:t>
      </w:r>
    </w:p>
    <w:p>
      <w:pPr>
        <w:spacing w:before="120" w:after="120"/>
      </w:pPr>
      <w:r>
        <w:rPr>
          <w:color w:val="C9A84C"/>
          <w:sz w:val="12"/>
        </w:rPr>
        <w:t>────────────────────────────────────────────────────────────────────────</w:t>
      </w:r>
    </w:p>
    <w:p>
      <w:r>
        <w:t>Genesis: 11. Immutable: true.</w:t>
      </w:r>
    </w:p>
    <w:p/>
    <w:p>
      <w:pPr>
        <w:pStyle w:val="Heading2"/>
      </w:pPr>
      <w:r>
        <w:rPr>
          <w:color w:val="C9A84C"/>
        </w:rPr>
        <w:t>What Does final_genesis: true Mean?</w:t>
      </w:r>
    </w:p>
    <w:p>
      <w:r>
        <w:t>It means the genesis-params.json file contains final_genesis: true and genesis_lock: true. The engine rejects any GenesisReset action with error FINAL_GENESIS_LOCKED. The foundation of ChronX Protocol cannot be reset by anyone, ever. Every promise made on Genesis Zero rests on a foundation that cannot be moved.</w:t>
      </w:r>
    </w:p>
    <w:p>
      <w:r>
        <w:t>The genesis name is “ChronX Genesis 11 — Final.” The genesis date is March 24, 2026. The genesis version is 11.0. There will be no Genesis 12.</w:t>
      </w:r>
    </w:p>
    <w:p>
      <w:r>
        <w:br w:type="page"/>
      </w:r>
    </w:p>
    <w:p/>
    <w:p/>
    <w:p/>
    <w:p/>
    <w:p/>
    <w:p/>
    <w:p>
      <w:pPr>
        <w:jc w:val="center"/>
      </w:pPr>
      <w:r>
        <w:rPr>
          <w:b/>
          <w:color w:val="C9A84C"/>
          <w:sz w:val="56"/>
        </w:rPr>
        <w:t>CHRONX PROTOCOL</w:t>
      </w:r>
    </w:p>
    <w:p>
      <w:pPr>
        <w:jc w:val="center"/>
      </w:pPr>
      <w:r>
        <w:rPr>
          <w:i/>
          <w:color w:val="666677"/>
          <w:sz w:val="32"/>
        </w:rPr>
        <w:t>The Promise Protocol</w:t>
      </w:r>
    </w:p>
    <w:p/>
    <w:p>
      <w:pPr>
        <w:jc w:val="center"/>
      </w:pPr>
      <w:r>
        <w:rPr>
          <w:color w:val="C9A84C"/>
          <w:sz w:val="24"/>
        </w:rPr>
        <w:t>chronx.io</w:t>
      </w:r>
    </w:p>
    <w:p>
      <w:pPr>
        <w:jc w:val="center"/>
      </w:pPr>
      <w:r>
        <w:rPr>
          <w:color w:val="666677"/>
          <w:sz w:val="20"/>
        </w:rPr>
        <w:t>contact@chronx.io</w:t>
      </w:r>
    </w:p>
    <w:p/>
    <w:p>
      <w:pPr>
        <w:spacing w:before="240" w:after="240"/>
        <w:ind w:left="850"/>
      </w:pPr>
      <w:r>
        <w:rPr>
          <w:i/>
          <w:color w:val="C9A84C"/>
          <w:sz w:val="24"/>
        </w:rPr>
        <w:t>“The protocol does not judge the wisdom of a promise. It enforces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Georgia" w:hAnsi="Georgia"/>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b/>
      <w:bCs/>
      <w:color w:val="1A1A2E"/>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