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92A63" w14:textId="2AC6745C" w:rsidR="0040133C" w:rsidRDefault="009C6FF0" w:rsidP="009C6FF0">
      <w:pPr>
        <w:spacing w:before="1440"/>
        <w:jc w:val="center"/>
      </w:pPr>
      <w:r>
        <w:rPr>
          <w:noProof/>
        </w:rPr>
        <w:drawing>
          <wp:inline distT="0" distB="0" distL="0" distR="0" wp14:anchorId="1A6AB91A" wp14:editId="36D14196">
            <wp:extent cx="3839111" cy="647790"/>
            <wp:effectExtent l="0" t="0" r="9525" b="0"/>
            <wp:docPr id="75379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97802" name="Picture 753797802"/>
                    <pic:cNvPicPr/>
                  </pic:nvPicPr>
                  <pic:blipFill>
                    <a:blip r:embed="rId5">
                      <a:extLst>
                        <a:ext uri="{28A0092B-C50C-407E-A947-70E740481C1C}">
                          <a14:useLocalDpi xmlns:a14="http://schemas.microsoft.com/office/drawing/2010/main" val="0"/>
                        </a:ext>
                      </a:extLst>
                    </a:blip>
                    <a:stretch>
                      <a:fillRect/>
                    </a:stretch>
                  </pic:blipFill>
                  <pic:spPr>
                    <a:xfrm>
                      <a:off x="0" y="0"/>
                      <a:ext cx="3839111" cy="647790"/>
                    </a:xfrm>
                    <a:prstGeom prst="rect">
                      <a:avLst/>
                    </a:prstGeom>
                  </pic:spPr>
                </pic:pic>
              </a:graphicData>
            </a:graphic>
          </wp:inline>
        </w:drawing>
      </w:r>
    </w:p>
    <w:p w14:paraId="2B2C07AF" w14:textId="77777777" w:rsidR="0040133C" w:rsidRDefault="00000000">
      <w:pPr>
        <w:spacing w:after="120"/>
        <w:jc w:val="center"/>
      </w:pPr>
      <w:r>
        <w:rPr>
          <w:b/>
          <w:bCs/>
          <w:color w:val="C9A84C"/>
          <w:sz w:val="52"/>
          <w:szCs w:val="52"/>
        </w:rPr>
        <w:t>CHRONX PROTOCOL</w:t>
      </w:r>
    </w:p>
    <w:p w14:paraId="532F97BE" w14:textId="77777777" w:rsidR="0040133C" w:rsidRDefault="00000000">
      <w:pPr>
        <w:spacing w:after="80"/>
        <w:jc w:val="center"/>
      </w:pPr>
      <w:r>
        <w:rPr>
          <w:color w:val="666666"/>
          <w:sz w:val="28"/>
          <w:szCs w:val="28"/>
        </w:rPr>
        <w:t>Whitepaper v6.6</w:t>
      </w:r>
    </w:p>
    <w:p w14:paraId="63DD45B0" w14:textId="77777777" w:rsidR="0040133C" w:rsidRDefault="00000000">
      <w:pPr>
        <w:spacing w:after="240"/>
        <w:jc w:val="center"/>
      </w:pPr>
      <w:r>
        <w:rPr>
          <w:rFonts w:ascii="Georgia" w:eastAsia="Georgia" w:hAnsi="Georgia" w:cs="Georgia"/>
          <w:i/>
          <w:iCs/>
          <w:sz w:val="26"/>
          <w:szCs w:val="26"/>
        </w:rPr>
        <w:t>The Ledger for Long-Horizon Human Promises</w:t>
      </w:r>
    </w:p>
    <w:p w14:paraId="3AC75FD5" w14:textId="77777777" w:rsidR="0040133C" w:rsidRDefault="0040133C">
      <w:pPr>
        <w:pBdr>
          <w:bottom w:val="single" w:sz="6" w:space="1" w:color="C9A84C"/>
        </w:pBdr>
        <w:spacing w:before="200" w:after="200"/>
      </w:pPr>
    </w:p>
    <w:p w14:paraId="0DB441A1" w14:textId="77777777" w:rsidR="0040133C" w:rsidRDefault="00000000">
      <w:pPr>
        <w:spacing w:before="160" w:after="80"/>
        <w:jc w:val="center"/>
      </w:pPr>
      <w:r>
        <w:rPr>
          <w:color w:val="666666"/>
          <w:sz w:val="20"/>
          <w:szCs w:val="20"/>
        </w:rPr>
        <w:t>Genesis 10  •  Post-Quantum Cryptography  •  Zero Fees</w:t>
      </w:r>
    </w:p>
    <w:p w14:paraId="57466965" w14:textId="77777777" w:rsidR="0040133C" w:rsidRDefault="00000000">
      <w:pPr>
        <w:spacing w:before="80" w:after="80"/>
        <w:jc w:val="center"/>
      </w:pPr>
      <w:r>
        <w:rPr>
          <w:b/>
          <w:bCs/>
          <w:sz w:val="20"/>
          <w:szCs w:val="20"/>
        </w:rPr>
        <w:t>ICO: September 22, 2026  •  $0.00319 per KX</w:t>
      </w:r>
    </w:p>
    <w:p w14:paraId="43463277" w14:textId="77777777" w:rsidR="0040133C" w:rsidRDefault="00000000">
      <w:pPr>
        <w:spacing w:before="80"/>
        <w:jc w:val="center"/>
      </w:pPr>
      <w:r>
        <w:rPr>
          <w:color w:val="C9A84C"/>
          <w:sz w:val="20"/>
          <w:szCs w:val="20"/>
        </w:rPr>
        <w:t>chronx.io</w:t>
      </w:r>
    </w:p>
    <w:p w14:paraId="770AD2D9" w14:textId="77777777" w:rsidR="0040133C" w:rsidRDefault="00000000">
      <w:r>
        <w:br w:type="page"/>
      </w:r>
    </w:p>
    <w:p w14:paraId="7547C3F1" w14:textId="77777777" w:rsidR="0040133C" w:rsidRDefault="00000000">
      <w:pPr>
        <w:spacing w:before="160" w:after="160"/>
        <w:ind w:left="720" w:right="720"/>
        <w:jc w:val="center"/>
      </w:pPr>
      <w:r>
        <w:rPr>
          <w:rFonts w:ascii="Georgia" w:eastAsia="Georgia" w:hAnsi="Georgia" w:cs="Georgia"/>
          <w:i/>
          <w:iCs/>
          <w:color w:val="C9A84C"/>
        </w:rPr>
        <w:lastRenderedPageBreak/>
        <w:t>"ChronX does not merely record that a promise was made. ChronX makes the promise inevitable."</w:t>
      </w:r>
    </w:p>
    <w:p w14:paraId="5D34F128" w14:textId="77777777" w:rsidR="0040133C" w:rsidRDefault="0040133C">
      <w:pPr>
        <w:spacing w:before="160"/>
      </w:pPr>
    </w:p>
    <w:p w14:paraId="53146811" w14:textId="77777777" w:rsidR="0040133C" w:rsidRDefault="00000000">
      <w:pPr>
        <w:pStyle w:val="Heading1"/>
      </w:pPr>
      <w:r>
        <w:t>1. The Promise</w:t>
      </w:r>
    </w:p>
    <w:p w14:paraId="50E93A87" w14:textId="3B991C96" w:rsidR="0040133C" w:rsidRDefault="00000000">
      <w:pPr>
        <w:spacing w:before="80" w:after="120"/>
        <w:jc w:val="both"/>
      </w:pPr>
      <w:r>
        <w:t>Every financial system in the world is built on promises. A mortgage is a promise to pay monthly for thirty years. A charitable pledge is a promise to give when conditions are met. An inheritance is a promise that outlives the person who made it.</w:t>
      </w:r>
    </w:p>
    <w:p w14:paraId="1E772B88" w14:textId="77777777" w:rsidR="0040133C" w:rsidRDefault="00000000">
      <w:pPr>
        <w:spacing w:before="80" w:after="120"/>
        <w:jc w:val="both"/>
      </w:pPr>
      <w:r>
        <w:t>These promises share one vulnerability: they depend on human institutions to enforce them. Banks, courts, lawyers, collection agencies. When those institutions fail or simply cannot reach across time — the promises fail too.</w:t>
      </w:r>
    </w:p>
    <w:p w14:paraId="5CCDB5C1" w14:textId="77777777" w:rsidR="0040133C" w:rsidRDefault="00000000">
      <w:pPr>
        <w:spacing w:before="80" w:after="120"/>
        <w:jc w:val="both"/>
      </w:pPr>
      <w:r>
        <w:t>ChronX removes that dependency. A promise made on ChronX is enforced by the protocol itself. It does not require a bank to remain solvent, a lawyer to stay in practice, or a court to retain jurisdiction. The blockchain is the contract. The protocol is the enforcement layer. Once made, the promise executes.</w:t>
      </w:r>
    </w:p>
    <w:p w14:paraId="5AC2938A" w14:textId="2F89AE4B" w:rsidR="0040133C" w:rsidRDefault="00000000">
      <w:pPr>
        <w:spacing w:before="80" w:after="120"/>
        <w:jc w:val="both"/>
      </w:pPr>
      <w:r>
        <w:t>This is what ChronX is for. Not fast transactions — the ChronX DAG is fast by nature – but blockchains that focus on speed already exist. ChronX solves the opposite problem: promises that must be honored across years and decades, with complete certainty, at zero cost.</w:t>
      </w:r>
    </w:p>
    <w:p w14:paraId="75A2FA95" w14:textId="77777777" w:rsidR="0040133C" w:rsidRDefault="0040133C">
      <w:pPr>
        <w:spacing w:before="80"/>
      </w:pPr>
    </w:p>
    <w:p w14:paraId="08742416" w14:textId="77777777" w:rsidR="0040133C" w:rsidRDefault="00000000">
      <w:pPr>
        <w:pStyle w:val="Heading2"/>
        <w:spacing w:before="280"/>
      </w:pPr>
      <w:r>
        <w:t>What ChronX delivers</w:t>
      </w:r>
    </w:p>
    <w:p w14:paraId="6A992081" w14:textId="77777777" w:rsidR="0040133C" w:rsidRDefault="00000000">
      <w:pPr>
        <w:spacing w:before="40" w:after="40"/>
        <w:ind w:left="480" w:hanging="240"/>
      </w:pPr>
      <w:r>
        <w:rPr>
          <w:color w:val="C9A84C"/>
        </w:rPr>
        <w:t xml:space="preserve">•  </w:t>
      </w:r>
      <w:r>
        <w:rPr>
          <w:b/>
          <w:bCs/>
        </w:rPr>
        <w:t xml:space="preserve">Zero fees: </w:t>
      </w:r>
      <w:r>
        <w:t>Every transfer, promise, and loan settlement costs nothing. This is not a promotional offer — it is a protocol invariant. A promise scheduled one hundred years in the future cannot carry an unknown future fee burden.</w:t>
      </w:r>
    </w:p>
    <w:p w14:paraId="0F80DDC4" w14:textId="77777777" w:rsidR="0040133C" w:rsidRDefault="00000000">
      <w:pPr>
        <w:spacing w:before="40" w:after="40"/>
        <w:ind w:left="480" w:hanging="240"/>
      </w:pPr>
      <w:r>
        <w:rPr>
          <w:color w:val="C9A84C"/>
        </w:rPr>
        <w:t xml:space="preserve">•  </w:t>
      </w:r>
      <w:r>
        <w:rPr>
          <w:b/>
          <w:bCs/>
        </w:rPr>
        <w:t xml:space="preserve">Post-quantum security: </w:t>
      </w:r>
      <w:r>
        <w:t>All wallets use CRYSTALS-Dilithium2, a NIST-standardized post-quantum cryptographic standard. Promises made today remain secure against future quantum computers.</w:t>
      </w:r>
    </w:p>
    <w:p w14:paraId="5DC86711" w14:textId="77777777" w:rsidR="0040133C" w:rsidRDefault="00000000">
      <w:pPr>
        <w:spacing w:before="40" w:after="40"/>
        <w:ind w:left="480" w:hanging="240"/>
      </w:pPr>
      <w:r>
        <w:rPr>
          <w:color w:val="C9A84C"/>
        </w:rPr>
        <w:t xml:space="preserve">•  </w:t>
      </w:r>
      <w:r>
        <w:rPr>
          <w:b/>
          <w:bCs/>
        </w:rPr>
        <w:t xml:space="preserve">Any time horizon: </w:t>
      </w:r>
      <w:r>
        <w:t>A promise can be scheduled from one second to one hundred years in the future. The protocol enforces all of them identically.</w:t>
      </w:r>
    </w:p>
    <w:p w14:paraId="6C26E039" w14:textId="25CFC973" w:rsidR="0040133C" w:rsidRDefault="00000000">
      <w:pPr>
        <w:spacing w:before="40" w:after="40"/>
        <w:ind w:left="480" w:hanging="240"/>
      </w:pPr>
      <w:r>
        <w:rPr>
          <w:color w:val="C9A84C"/>
        </w:rPr>
        <w:t xml:space="preserve">•  </w:t>
      </w:r>
      <w:r>
        <w:rPr>
          <w:b/>
          <w:bCs/>
        </w:rPr>
        <w:t xml:space="preserve">Any currency: </w:t>
      </w:r>
      <w:r>
        <w:t>Through PAY_AS, a promise can be made in KX, USD, BTC, or any governance-approved currency and delivered in the recipient's preferred currency at settlement, via the protocol's exchange layer.</w:t>
      </w:r>
    </w:p>
    <w:p w14:paraId="460EE0F5" w14:textId="527D7CF6" w:rsidR="009C6FF0" w:rsidRDefault="00000000" w:rsidP="00285331">
      <w:pPr>
        <w:spacing w:before="40" w:after="40"/>
        <w:ind w:left="480" w:hanging="240"/>
      </w:pPr>
      <w:r>
        <w:rPr>
          <w:color w:val="C9A84C"/>
        </w:rPr>
        <w:t xml:space="preserve">•  </w:t>
      </w:r>
      <w:r>
        <w:rPr>
          <w:b/>
          <w:bCs/>
        </w:rPr>
        <w:t xml:space="preserve">Permanent record: </w:t>
      </w:r>
      <w:r>
        <w:t>Every promise and every transaction is recorded immutably on the ChronX DAG. Loan payment histories are PUBLIC by default and subject to governance-defined retention periods that reflect applicable credit reporting law — borrowers may set their history to PRIVATE at any time.</w:t>
      </w:r>
    </w:p>
    <w:p w14:paraId="0B302345" w14:textId="77777777" w:rsidR="009C6FF0" w:rsidRDefault="009C6FF0">
      <w:pPr>
        <w:spacing w:before="40" w:after="40"/>
        <w:ind w:left="480" w:hanging="240"/>
      </w:pPr>
    </w:p>
    <w:p w14:paraId="607094E4" w14:textId="77777777" w:rsidR="0040133C" w:rsidRDefault="00000000">
      <w:r>
        <w:br w:type="page"/>
      </w:r>
    </w:p>
    <w:p w14:paraId="5A0CE9B6" w14:textId="77777777" w:rsidR="0040133C" w:rsidRDefault="00000000">
      <w:pPr>
        <w:pStyle w:val="Heading1"/>
      </w:pPr>
      <w:r>
        <w:lastRenderedPageBreak/>
        <w:t>2. How ChronX Works</w:t>
      </w:r>
    </w:p>
    <w:p w14:paraId="3C6EC0C3" w14:textId="77777777" w:rsidR="0040133C" w:rsidRDefault="00000000">
      <w:pPr>
        <w:spacing w:before="80" w:after="120"/>
        <w:jc w:val="both"/>
      </w:pPr>
      <w:r>
        <w:t>ChronX records three kinds of financial action: an instant transfer, a promise for later, and a loan. All three are free to set up. All three are permanent. All three require no intermediary. And all three can optionally be denominated in any governance-approved currency.</w:t>
      </w:r>
    </w:p>
    <w:p w14:paraId="7FE5C3EB" w14:textId="77777777" w:rsidR="0040133C" w:rsidRDefault="00000000">
      <w:pPr>
        <w:pStyle w:val="Heading2"/>
        <w:spacing w:before="280"/>
      </w:pPr>
      <w:r>
        <w:t>2.1 Instant Transfers</w:t>
      </w:r>
    </w:p>
    <w:p w14:paraId="7FE5C3EC" w14:textId="77777777" w:rsidR="0040133C" w:rsidRDefault="00000000">
      <w:pPr>
        <w:spacing w:before="80" w:after="120"/>
        <w:jc w:val="both"/>
      </w:pPr>
      <w:r>
        <w:t>The simplest use: send KX now. The recipient’s wallet address or email address is all that’s needed. For email recipients, the protocol generates a secure claim code — the recipient never needs a wallet in advance. The transfer settles in seconds, costs nothing, and is recorded permanently.</w:t>
      </w:r>
    </w:p>
    <w:p w14:paraId="7FE5C3EA" w14:textId="77777777" w:rsidR="0040133C" w:rsidRDefault="00000000">
      <w:pPr>
        <w:pStyle w:val="Heading2"/>
        <w:spacing w:before="280"/>
      </w:pPr>
      <w:r>
        <w:t>2.2 Promises</w:t>
      </w:r>
    </w:p>
    <w:p w14:paraId="2C99E85D" w14:textId="77777777" w:rsidR="0040133C" w:rsidRDefault="00000000">
      <w:pPr>
        <w:spacing w:before="80" w:after="120"/>
        <w:jc w:val="both"/>
      </w:pPr>
      <w:r>
        <w:t>A promise is a time-locked transfer. The sender specifies an amount, a recipient, and an unlock date. The KX sits on the blockchain, untouched, until that date arrives. When it does, the recipient claims it — or the protocol delivers it automatically. No bank holds the funds. No intermediary can redirect them. The protocol simply waits, and then delivers.</w:t>
      </w:r>
    </w:p>
    <w:p w14:paraId="7FE5C3ED" w14:textId="77777777" w:rsidR="0040133C" w:rsidRDefault="00000000">
      <w:pPr>
        <w:spacing w:before="80" w:after="120"/>
        <w:jc w:val="both"/>
      </w:pPr>
      <w:r>
        <w:t>A single claim code can unlock a series of promises at different dates — a welcome gift that releases 100 KX immediately, 250 KX in a week, 500 KX in a month. The sender creates it once. The protocol delivers each stage automatically.</w:t>
      </w:r>
    </w:p>
    <w:p w14:paraId="2773F11B" w14:textId="77777777" w:rsidR="0040133C" w:rsidRDefault="00000000">
      <w:pPr>
        <w:pStyle w:val="Heading2"/>
        <w:spacing w:before="280"/>
      </w:pPr>
      <w:r>
        <w:t>2.3 Long-Horizon Delivery</w:t>
      </w:r>
    </w:p>
    <w:p w14:paraId="25F570ED" w14:textId="77777777" w:rsidR="0040133C" w:rsidRDefault="00000000">
      <w:pPr>
        <w:spacing w:before="80" w:after="120"/>
        <w:jc w:val="both"/>
      </w:pPr>
      <w:r>
        <w:t>For promises that mature years or decades in the future, the sender can optionally provide beneficiary context — the recipient's name, location, and identifying information — encrypted on the blockchain. If the recipient's contact information is no longer valid at maturity, Verifas steps in: a network of bonded human attestors whose only job is to confirm that the right person receives what was promised.</w:t>
      </w:r>
    </w:p>
    <w:p w14:paraId="53F9FEF3" w14:textId="77777777" w:rsidR="0040133C" w:rsidRDefault="00000000">
      <w:pPr>
        <w:spacing w:before="80" w:after="120"/>
        <w:jc w:val="both"/>
      </w:pPr>
      <w:r>
        <w:t>Funds unclaimed for 90 days after maturity enter the Verified Delivery Protocol, where bonded attestors have a financial incentive to locate and verify the intended recipient.</w:t>
      </w:r>
    </w:p>
    <w:p w14:paraId="38B69BBA" w14:textId="77777777" w:rsidR="0040133C" w:rsidRDefault="00000000">
      <w:pPr>
        <w:pStyle w:val="Heading2"/>
        <w:spacing w:before="280"/>
      </w:pPr>
      <w:r>
        <w:t>2.4 Loans</w:t>
      </w:r>
    </w:p>
    <w:p w14:paraId="5080F42F" w14:textId="77777777" w:rsidR="0040133C" w:rsidRDefault="00000000">
      <w:pPr>
        <w:spacing w:before="80" w:after="120"/>
        <w:jc w:val="both"/>
      </w:pPr>
      <w:r>
        <w:t>A loan is a promise with an interest rate. The lender creates a signed offer. The borrower reviews and accepts — or declines. Neither party can impose a loan on the other. Once accepted, the complete loan record is permanent on the blockchain: every payment, every default, every resolution. ChronX records the obligation faithfully. It does not compel repayment — that remains between the parties and applicable law. What it guarantees is that the record cannot be altered, backdated, or disputed.</w:t>
      </w:r>
    </w:p>
    <w:p w14:paraId="7E2458BB" w14:textId="77777777" w:rsidR="0040133C" w:rsidRDefault="00000000">
      <w:pPr>
        <w:pStyle w:val="Heading2"/>
        <w:spacing w:before="280"/>
      </w:pPr>
      <w:r>
        <w:t>2.5 Privacy</w:t>
      </w:r>
    </w:p>
    <w:p w14:paraId="536CFDD6" w14:textId="77777777" w:rsidR="0040133C" w:rsidRDefault="00000000">
      <w:pPr>
        <w:spacing w:before="80" w:after="120"/>
        <w:jc w:val="both"/>
      </w:pPr>
      <w:r>
        <w:t>Memo fields on ChronX are encrypted by default. The note attached to a promise — the context a parent writes to a child, the terms a business records for its own files — is visible only to the recipient. The blockchain confirms that a promise exists and was fulfilled. The details between the parties are theirs alone.</w:t>
      </w:r>
    </w:p>
    <w:p w14:paraId="1752D6FB" w14:textId="77777777" w:rsidR="0040133C" w:rsidRDefault="00000000">
      <w:pPr>
        <w:spacing w:before="80" w:after="120"/>
        <w:jc w:val="both"/>
      </w:pPr>
      <w:r>
        <w:t>Verified businesses and institutions may choose to make their payment memos publicly visible, creating an auditable record for regulatory or organizational purposes. This is a deliberate choice, not the default. Privacy is the baseline.</w:t>
      </w:r>
    </w:p>
    <w:p w14:paraId="600E25A9" w14:textId="77777777" w:rsidR="0040133C" w:rsidRDefault="00000000">
      <w:pPr>
        <w:spacing w:before="80" w:after="120"/>
        <w:jc w:val="both"/>
      </w:pPr>
      <w:r>
        <w:lastRenderedPageBreak/>
        <w:t>ChronX is an open protocol. Any developer may build wallets, applications, or services on top of it. The ChronX wallet application is one implementation — not the only one.</w:t>
      </w:r>
    </w:p>
    <w:p w14:paraId="600E25B0" w14:textId="77777777" w:rsidR="0040133C" w:rsidRDefault="00000000">
      <w:pPr>
        <w:pStyle w:val="Heading2"/>
        <w:spacing w:before="280"/>
      </w:pPr>
      <w:r>
        <w:t>2.6 Any Currency, Any Direction</w:t>
      </w:r>
    </w:p>
    <w:p w14:paraId="600E25B1" w14:textId="77777777" w:rsidR="0040133C" w:rsidRDefault="00000000">
      <w:pPr>
        <w:spacing w:before="80" w:after="120"/>
        <w:jc w:val="both"/>
      </w:pPr>
      <w:r>
        <w:t>Every transfer, promise, and loan on ChronX can be denominated in any governance-approved currency and delivered in any other. A parent promises their child the equivalent of $500 per month for ten years — stated in USD, settled in KX at the prevailing rate on each delivery date. A lender extends credit denominated in USD to a borrower who repays in KX. An AI agent settles micro-loan obligations every second, denominated in whatever unit of account the counterparty requires.</w:t>
      </w:r>
    </w:p>
    <w:p w14:paraId="600E25B2" w14:textId="77777777" w:rsidR="0040133C" w:rsidRDefault="00000000">
      <w:pPr>
        <w:spacing w:before="80" w:after="120"/>
        <w:jc w:val="both"/>
      </w:pPr>
      <w:r>
        <w:t>This is PAY_AS. The sender states the obligation in the currency that makes sense to them. The protocol converts at delivery via XChan, the protocol’s exchange layer. The obligation is fixed. The conversion is automatic. No forex desk. No correspondent bank. No delay.</w:t>
      </w:r>
    </w:p>
    <w:p w14:paraId="600E25B3" w14:textId="77777777" w:rsidR="0040133C" w:rsidRDefault="00000000">
      <w:pPr>
        <w:spacing w:before="80" w:after="120"/>
        <w:jc w:val="both"/>
      </w:pPr>
      <w:r>
        <w:t>PAY_AS operates in three modes and currently supports USDC. In floating mode, the obligation is stated in a reference currency and settled in KX at the market rate on the delivery date. In hedged mode, the sender locks in today’s rate via HedgeKX — the USDC-equivalent amount is fixed at creation, guaranteed regardless of price movement. In USDC mode, XChan converts at delivery and sends USDC directly to the recipient’s Base wallet — the recipient never touches KX at all. Floating mode requires no intermediary. Hedged mode routes through HedgeKX. USDC mode routes through XChan. All three are free of protocol fees, although the exchange and hedging process can incur fees. The choice belongs to the sender.</w:t>
      </w:r>
    </w:p>
    <w:p w14:paraId="600E25B4" w14:textId="77777777" w:rsidR="0040133C" w:rsidRDefault="00000000">
      <w:pPr>
        <w:spacing w:before="80" w:after="120"/>
        <w:jc w:val="both"/>
      </w:pPr>
      <w:r>
        <w:t>Today, ChronX natively settles in KX, or with PAY_AS, in USDC. Governance may approve additional settlement currencies as the ecosystem develops. The protocol does not assume anything about the future of money. It assumes only that an obligation stated today can be honored at its true value tomorrow.</w:t>
      </w:r>
    </w:p>
    <w:p w14:paraId="19C7B35E" w14:textId="77777777" w:rsidR="0040133C" w:rsidRDefault="00000000">
      <w:r>
        <w:br w:type="page"/>
      </w:r>
    </w:p>
    <w:p w14:paraId="1D38D100" w14:textId="77777777" w:rsidR="0040133C" w:rsidRDefault="00000000">
      <w:pPr>
        <w:pStyle w:val="Heading1"/>
      </w:pPr>
      <w:r>
        <w:lastRenderedPageBreak/>
        <w:t>3. KX — The Token That Moves Value Through Time</w:t>
      </w:r>
    </w:p>
    <w:p w14:paraId="27B6BB27" w14:textId="77777777" w:rsidR="0040133C" w:rsidRDefault="00000000">
      <w:pPr>
        <w:spacing w:before="80" w:after="120"/>
        <w:jc w:val="both"/>
      </w:pPr>
      <w:r>
        <w:t>KX is the utility token used by the ChronX protocol to move promises across time. It is what settles when a loan payment is made, and what enables the protocol’s ecosystem of services. KX has a fixed supply of 8,270,000,000 tokens. There is no inflation, no minting, and no burning — ever.</w:t>
      </w:r>
    </w:p>
    <w:p w14:paraId="28368BF4" w14:textId="77777777" w:rsidR="0040133C" w:rsidRDefault="00000000">
      <w:pPr>
        <w:spacing w:before="80" w:after="120"/>
        <w:jc w:val="both"/>
      </w:pPr>
      <w:r>
        <w:t>KX is a utility token. It is the fuel that moves promises from sender to recipient. Participants who use ChronX for its intended purpose — making and receiving financial promises — use KX the way they use postage: as the cost of delivery, except the cost is zero.</w:t>
      </w:r>
    </w:p>
    <w:p w14:paraId="4FA3DFBD" w14:textId="77777777" w:rsidR="0040133C" w:rsidRDefault="0040133C">
      <w:pPr>
        <w:spacing w:before="80"/>
      </w:pPr>
    </w:p>
    <w:p w14:paraId="5CCB362B" w14:textId="77777777" w:rsidR="0040133C" w:rsidRDefault="00000000">
      <w:pPr>
        <w:pStyle w:val="Heading2"/>
        <w:spacing w:before="280"/>
      </w:pPr>
      <w:r>
        <w:t>3.1 PAY_AS: Promises in Any Currency</w:t>
      </w:r>
    </w:p>
    <w:p w14:paraId="7AE9E7A9" w14:textId="77777777" w:rsidR="0040133C" w:rsidRDefault="00000000">
      <w:pPr>
        <w:spacing w:before="80" w:after="120"/>
        <w:jc w:val="both"/>
      </w:pPr>
      <w:r>
        <w:t>PAY_AS is one of ChronX's most practically useful features, and genuinely novel in the blockchain space. It solves a problem that anyone who has ever sent an international payment or made a long-term financial commitment has encountered: the currency problem.</w:t>
      </w:r>
    </w:p>
    <w:p w14:paraId="7A6928A4" w14:textId="77777777" w:rsidR="0040133C" w:rsidRDefault="00000000">
      <w:pPr>
        <w:spacing w:before="80" w:after="120"/>
        <w:jc w:val="both"/>
      </w:pPr>
      <w:r>
        <w:t>Here is the problem. A parent in the United States wants to promise their child studying in Japan a monthly allowance of $500. The child's expenses are in yen. An employer wants to offer a 5-year deferred compensation package denominated in euros to an employee who may be in a different country when it vests. A lender wants to make a loan denominated in USD, settled in KX.</w:t>
      </w:r>
    </w:p>
    <w:p w14:paraId="2F490B4C" w14:textId="77777777" w:rsidR="0040133C" w:rsidRDefault="00000000">
      <w:pPr>
        <w:spacing w:before="80" w:after="120"/>
        <w:jc w:val="both"/>
      </w:pPr>
      <w:r>
        <w:t>PAY_AS handles all of this. When creating any promise or loan on ChronX, the sender specifies a currency denomination — KX, USD, BTC, or any currency approved by Foundation governance. At settlement, XChan — ChronX's decentralized exchange — converts at the current rate and delivers the value in whatever currency the recipient holds or prefers.</w:t>
      </w:r>
    </w:p>
    <w:p w14:paraId="204335DB" w14:textId="77777777" w:rsidR="0040133C" w:rsidRDefault="00000000">
      <w:pPr>
        <w:spacing w:before="80" w:after="120"/>
        <w:jc w:val="both"/>
      </w:pPr>
      <w:r>
        <w:t>If the sender promises $500 per month, the protocol can deliver exactly that. Neither party needs to think about exchange rates at the time the promise is made or fulfilled.</w:t>
      </w:r>
    </w:p>
    <w:p w14:paraId="4D75E4D4" w14:textId="77777777" w:rsidR="0040133C" w:rsidRDefault="00000000">
      <w:pPr>
        <w:spacing w:before="160" w:after="160"/>
        <w:ind w:left="720" w:right="720"/>
        <w:jc w:val="center"/>
      </w:pPr>
      <w:r>
        <w:rPr>
          <w:rFonts w:ascii="Georgia" w:eastAsia="Georgia" w:hAnsi="Georgia" w:cs="Georgia"/>
          <w:i/>
          <w:iCs/>
          <w:color w:val="C9A84C"/>
        </w:rPr>
        <w:t>"The denomination is the sender's intent. The delivery currency is the recipient's preference. PAY_AS bridges the two automatically."</w:t>
      </w:r>
    </w:p>
    <w:p w14:paraId="3ED883CA" w14:textId="77777777" w:rsidR="0040133C" w:rsidRDefault="00000000">
      <w:pPr>
        <w:spacing w:before="80" w:after="120"/>
        <w:jc w:val="both"/>
      </w:pPr>
      <w:r>
        <w:t>Today, in 2026, this means promising in KX and delivering in KX, or optionally in USDC. The Foundation governance maintains an oracle list of approved currencies and their exchange rate sources. Adding a new currency requires only a governance vote. The architecture is open by design: the same infrastructure that routes KX-to-USD conversions today can accommodate currencies that do not yet exist.</w:t>
      </w:r>
    </w:p>
    <w:p w14:paraId="1344B001" w14:textId="77777777" w:rsidR="0040133C" w:rsidRDefault="0040133C">
      <w:pPr>
        <w:spacing w:before="80"/>
      </w:pPr>
    </w:p>
    <w:p w14:paraId="4D20E51D" w14:textId="77777777" w:rsidR="0040133C" w:rsidRDefault="00000000">
      <w:pPr>
        <w:pStyle w:val="Heading2"/>
        <w:spacing w:before="280"/>
      </w:pPr>
      <w:r>
        <w:t>3.2 XChan: The Protocol's Exchange Layer</w:t>
      </w:r>
    </w:p>
    <w:p w14:paraId="02025FB5" w14:textId="77777777" w:rsidR="0040133C" w:rsidRDefault="00000000">
      <w:pPr>
        <w:spacing w:before="80" w:after="120"/>
        <w:jc w:val="both"/>
      </w:pPr>
      <w:r>
        <w:t>XChan is the decentralized exchange that powers PAY_AS calculations. When a PAY_AS promise matures, XChan provides the current price oracle — a 7-day moving average drawn from XChan’s liquidity pool — so the node can calculate the correct KX amount to deliver. XChan operates independently, backed by an initial liquidity pool. XChan posts a 10,000,000 KX performance bond to the ChronX Protocol, placing it on equal footing with MISAI, Verifas, and HedgeKX as a bonded protocol partner. The bond ensures accountability for the accuracy and availability of the price oracle that PAY_AS calculations depend on.</w:t>
      </w:r>
    </w:p>
    <w:p w14:paraId="301E51E3" w14:textId="77777777" w:rsidR="0040133C" w:rsidRDefault="00000000">
      <w:pPr>
        <w:spacing w:before="80" w:after="120"/>
        <w:jc w:val="both"/>
      </w:pPr>
      <w:r>
        <w:t>XChan is also available to participants directly. Anyone holding KX can convert to USDC and withdraw to a Coinbase or other exchange account. Anyone holding USDC can convert to KX. The conversion is non-custodial — funds never leave the participant's control during the swap.</w:t>
      </w:r>
    </w:p>
    <w:p w14:paraId="16382E9D" w14:textId="77777777" w:rsidR="0040133C" w:rsidRDefault="0040133C">
      <w:pPr>
        <w:spacing w:before="80"/>
      </w:pPr>
    </w:p>
    <w:p w14:paraId="0460E98C" w14:textId="77777777" w:rsidR="0040133C" w:rsidRDefault="00000000">
      <w:pPr>
        <w:pStyle w:val="Heading2"/>
        <w:spacing w:before="280"/>
      </w:pPr>
      <w:r>
        <w:t>3.3 What KX Is Not</w:t>
      </w:r>
    </w:p>
    <w:p w14:paraId="14EC4F4B" w14:textId="77777777" w:rsidR="0040133C" w:rsidRDefault="00000000">
      <w:pPr>
        <w:spacing w:before="80" w:after="120"/>
        <w:jc w:val="both"/>
      </w:pPr>
      <w:r>
        <w:t>KX is not an investment product. ChronX makes no promise of return, appreciation, or yield on KX holdings. Participants who acquire KX to use the protocol — to make promises, settle loans, or power MISAI mandates — are acquiring a tool for a specific purpose. The value of that tool is determined by how useful the protocol is, not by any representation ChronX makes about its future price.</w:t>
      </w:r>
    </w:p>
    <w:p w14:paraId="48AAA2E6" w14:textId="77777777" w:rsidR="0040133C" w:rsidRDefault="00000000">
      <w:pPr>
        <w:spacing w:before="80" w:after="120"/>
        <w:jc w:val="both"/>
      </w:pPr>
      <w:r>
        <w:t>All participants are encouraged to seek independent legal and financial advice regarding the regulatory status of KX in their jurisdiction before participating in the ICO or acquiring KX for any purpose.</w:t>
      </w:r>
    </w:p>
    <w:p w14:paraId="5538234D" w14:textId="77777777" w:rsidR="0040133C" w:rsidRDefault="00000000">
      <w:r>
        <w:br w:type="page"/>
      </w:r>
    </w:p>
    <w:p w14:paraId="65AF2154" w14:textId="77777777" w:rsidR="0040133C" w:rsidRDefault="00000000">
      <w:pPr>
        <w:pStyle w:val="Heading1"/>
      </w:pPr>
      <w:r>
        <w:lastRenderedPageBreak/>
        <w:t>4. The ChronX Ecosystem</w:t>
      </w:r>
    </w:p>
    <w:p w14:paraId="0A9E83FD" w14:textId="77777777" w:rsidR="0040133C" w:rsidRDefault="00000000">
      <w:pPr>
        <w:spacing w:before="80" w:after="120"/>
        <w:jc w:val="both"/>
      </w:pPr>
      <w:r>
        <w:t>ChronX is the protocol. Around it, four bonded organizations extend its capabilities into specialized domains. Each is independent, each posts a 10,000,000 KX performance bond to the protocol, and each operates under licensing of the ChronX Protocol Foundation. Third-party developers build additional applications on top of these foundations without bonded status.</w:t>
      </w:r>
    </w:p>
    <w:p w14:paraId="7E3A26AC" w14:textId="77777777" w:rsidR="0040133C" w:rsidRDefault="0040133C">
      <w:pPr>
        <w:spacing w:before="80"/>
      </w:pPr>
    </w:p>
    <w:p w14:paraId="17EA834E" w14:textId="77777777" w:rsidR="0040133C" w:rsidRDefault="00000000">
      <w:pPr>
        <w:pStyle w:val="Heading2"/>
        <w:spacing w:before="280"/>
      </w:pPr>
      <w:r>
        <w:t>4.1 MISAI — The AI Executor</w:t>
      </w:r>
    </w:p>
    <w:p w14:paraId="1ABC13B1" w14:textId="77777777" w:rsidR="0040133C" w:rsidRDefault="00000000">
      <w:pPr>
        <w:spacing w:before="80" w:after="120"/>
        <w:jc w:val="both"/>
      </w:pPr>
      <w:r>
        <w:t>MISAI is an AI-powered executor that manages financial obligations on behalf of participants. It serves two roles.</w:t>
      </w:r>
    </w:p>
    <w:p w14:paraId="3C4C244C" w14:textId="77777777" w:rsidR="0040133C" w:rsidRDefault="00000000">
      <w:pPr>
        <w:spacing w:before="80" w:after="120"/>
        <w:jc w:val="both"/>
      </w:pPr>
      <w:r>
        <w:t>As a loan servicer, MISAI monitors payment schedules, calculates interest according to protocol-governed oracle rates, publishes DefaultRecords when payments are missed, and resumes monitoring when loans are reinstated. It does not pursue borrowers or adjudicate disputes — it simply maintains an accurate record.</w:t>
      </w:r>
    </w:p>
    <w:p w14:paraId="50195DE3" w14:textId="77777777" w:rsidR="0040133C" w:rsidRDefault="00000000">
      <w:pPr>
        <w:spacing w:before="80" w:after="120"/>
        <w:jc w:val="both"/>
      </w:pPr>
      <w:r>
        <w:t>As an investment executor, MISAI manages what are called TYPE M locks — promises where the grantor instructs AI to actively manage the locked KX according to an encoded investment mandate, delivering proceeds at maturity. MISAI operates under six immutable AI Agent Axioms encoded at genesis, including complete separation between the agent that decides and the agent that holds funds.</w:t>
      </w:r>
    </w:p>
    <w:p w14:paraId="7833A4FA" w14:textId="77777777" w:rsidR="0040133C" w:rsidRDefault="00000000">
      <w:pPr>
        <w:spacing w:before="80" w:after="120"/>
        <w:jc w:val="both"/>
      </w:pPr>
      <w:r>
        <w:t>MISAI is being formed with a domicile in El Salvador. Its 10,000,000 KX performance bond ensures it has meaningful stake in the performance of its duties.</w:t>
      </w:r>
    </w:p>
    <w:p w14:paraId="704D1104" w14:textId="77777777" w:rsidR="0040133C" w:rsidRDefault="0040133C">
      <w:pPr>
        <w:spacing w:before="80"/>
      </w:pPr>
    </w:p>
    <w:p w14:paraId="5792AC94" w14:textId="77777777" w:rsidR="0040133C" w:rsidRDefault="00000000">
      <w:pPr>
        <w:pStyle w:val="Heading2"/>
        <w:spacing w:before="280"/>
      </w:pPr>
      <w:r>
        <w:t>4.2 Verifas — The Human Attestation Layer</w:t>
      </w:r>
    </w:p>
    <w:p w14:paraId="30F399C9" w14:textId="77777777" w:rsidR="0040133C" w:rsidRDefault="00000000">
      <w:pPr>
        <w:spacing w:before="80" w:after="120"/>
        <w:jc w:val="both"/>
      </w:pPr>
      <w:r>
        <w:t>Verifas solves a problem unique to long-horizon promises: what happens when a promise matures fifty years from now and the recipient’s original contact information no longer exists — or the recipient is deceased?</w:t>
      </w:r>
    </w:p>
    <w:p w14:paraId="0C5F7CB4" w14:textId="77777777" w:rsidR="0040133C" w:rsidRDefault="00000000">
      <w:pPr>
        <w:spacing w:before="80" w:after="120"/>
        <w:jc w:val="both"/>
      </w:pPr>
      <w:r>
        <w:t>Verifas is a network of bonded human attestors — licensed professionals in multiple jurisdictions — whose only job is to confirm one thing: that this person, at this wallet address, is the intended recipient of a specific promise. Verifas does not touch the funds, does not adjudicate disputes, and does not provide any service beyond identity attestation.</w:t>
      </w:r>
    </w:p>
    <w:p w14:paraId="463FC036" w14:textId="77777777" w:rsidR="0040133C" w:rsidRDefault="00000000">
      <w:pPr>
        <w:spacing w:before="80" w:after="120"/>
        <w:jc w:val="both"/>
      </w:pPr>
      <w:r>
        <w:t>When a promise remains unclaimed 90 days after maturity, Verifas receives an encrypted package containing the beneficiary context the sender provided at creation. Attestors locate and verify the recipient — whether a person, their descendants, or a designated organization. The protocol rewards successful delivery: up to 6% of the promise value goes to the finder in a competitive open process, with a small attestation fee to Verifas. The genesis-level ceiling is 7% total. Attestors are economically motivated to solve hard cases. Unclaimed promises remain with Verifas until the economics of delivery make action worthwhile.</w:t>
      </w:r>
    </w:p>
    <w:p w14:paraId="16BDA1A6" w14:textId="77777777" w:rsidR="0040133C" w:rsidRDefault="0040133C">
      <w:pPr>
        <w:spacing w:before="80"/>
      </w:pPr>
    </w:p>
    <w:p w14:paraId="03EF2278" w14:textId="77777777" w:rsidR="0040133C" w:rsidRDefault="00000000">
      <w:pPr>
        <w:pStyle w:val="Heading2"/>
        <w:spacing w:before="280"/>
      </w:pPr>
      <w:r>
        <w:t>4.3 XChan — The Protocol Exchange</w:t>
      </w:r>
    </w:p>
    <w:p w14:paraId="0809FBD0" w14:textId="77777777" w:rsidR="0040133C" w:rsidRDefault="00000000">
      <w:pPr>
        <w:spacing w:before="80" w:after="120"/>
        <w:jc w:val="both"/>
      </w:pPr>
      <w:r>
        <w:t xml:space="preserve">XChan is the infrastructure layer that makes PAY_AS work. Every promise or loan denominated in a currency other than KX depends on XChan's price oracle at delivery time. XChan executes </w:t>
        <w:lastRenderedPageBreak/>
        <w:t>the conversion, provides the moving average rate, and ensures the recipient receives the correct KX amount. Without a functioning XChan oracle, PAY_AS calculations cannot settle.</w:t>
      </w:r>
    </w:p>
    <w:p w14:paraId="020E001B" w14:textId="77777777" w:rsidR="0040133C" w:rsidRDefault="00000000">
      <w:pPr>
        <w:spacing w:before="80" w:after="120"/>
        <w:jc w:val="both"/>
      </w:pPr>
      <w:r>
        <w:t>XChan is also the gateway for participants who want to acquire KX for protocol use or convert KX proceeds to USDC. The exchange is non-custodial and operates on Base. XChan posts a 10,000,000 KX performance bond to the protocol — accountability commensurate with its role as the price oracle that every PAY_AS promise depends on.</w:t>
      </w:r>
    </w:p>
    <w:p w14:paraId="6E26BF5B" w14:textId="77777777" w:rsidR="0040133C" w:rsidRDefault="0040133C">
      <w:pPr>
        <w:spacing w:before="80"/>
      </w:pPr>
    </w:p>
    <w:p w14:paraId="5F880510" w14:textId="77777777" w:rsidR="0040133C" w:rsidRDefault="00000000">
      <w:pPr>
        <w:pStyle w:val="Heading2"/>
        <w:spacing w:before="280"/>
      </w:pPr>
      <w:r>
        <w:t>4.4 HedgeKX — Currency Risk Protection</w:t>
      </w:r>
    </w:p>
    <w:p w14:paraId="00372317" w14:textId="77777777" w:rsidR="0040133C" w:rsidRDefault="00000000">
      <w:pPr>
        <w:spacing w:before="80" w:after="120"/>
        <w:jc w:val="both"/>
      </w:pPr>
      <w:r>
        <w:t>When a loan is denominated in one currency and repaid in another, both parties carry currency risk. If KX appreciates dramatically against USD during a 5-year loan, the borrower faces a repayment burden far larger than anticipated. HedgeKX addresses this.</w:t>
      </w:r>
    </w:p>
    <w:p w14:paraId="5E49C886" w14:textId="77777777" w:rsidR="0040133C" w:rsidRDefault="00000000">
      <w:pPr>
        <w:spacing w:before="80" w:after="120"/>
        <w:jc w:val="both"/>
      </w:pPr>
      <w:r>
        <w:t>HedgeKX is an optional marketplace where borrowers can purchase currency risk protection and KX holders can earn yield by providing it. When a future promise — whether gift or loan — needs protection from currency fluctuation, the wallet obtains the rates from HedgeKX and calculates a final cost of protection for the promise. KX holders pledge to cover the risk in exchange for the premium. At inception, hedging is limited to overnight positions as the marketplace establishes liquidity, with a $250 maximum total hedge and daily limits on a first-come-first-served basis. As liquidity grows and governance permits, longer hedging durations will become available.</w:t>
      </w:r>
    </w:p>
    <w:p w14:paraId="4F9EAC19" w14:textId="77777777" w:rsidR="0040133C" w:rsidRDefault="00000000">
      <w:pPr>
        <w:spacing w:before="80" w:after="120"/>
        <w:jc w:val="both"/>
      </w:pPr>
      <w:r>
        <w:t>HedgeKX does not issue, underwrite, or guarantee any hedge contract. All contracts are directly between participants. ChronX provides the infrastructure; the market determines the terms.</w:t>
      </w:r>
    </w:p>
    <w:p w14:paraId="153D2722" w14:textId="77777777" w:rsidR="0040133C" w:rsidRDefault="0040133C">
      <w:pPr>
        <w:spacing w:before="80"/>
      </w:pPr>
    </w:p>
    <w:p w14:paraId="6612F3FA" w14:textId="77777777" w:rsidR="0040133C" w:rsidRDefault="00000000">
      <w:pPr>
        <w:pStyle w:val="Heading2"/>
        <w:spacing w:before="280"/>
      </w:pPr>
      <w:r>
        <w:t>4.5 Third-Party Developers</w:t>
      </w:r>
    </w:p>
    <w:p w14:paraId="0026B99B" w14:textId="77777777" w:rsidR="0040133C" w:rsidRDefault="00000000">
      <w:pPr>
        <w:spacing w:before="80" w:after="120"/>
        <w:jc w:val="both"/>
      </w:pPr>
      <w:r>
        <w:t>Third parties can build on the ChronX protocol, leveraging its unique payment primitives. KXGo.io offers skill-based gaming with revocable open credit lines recorded on-chain. CPNX.com provides protocol-level identity verification and badges that display natively in the transaction ledger. These are illustrative examples of what the open protocol enables — not an exhaustive list.</w:t>
      </w:r>
    </w:p>
    <w:p w14:paraId="25401FFF" w14:textId="77777777" w:rsidR="0040133C" w:rsidRDefault="00000000">
      <w:r>
        <w:br w:type="page"/>
      </w:r>
    </w:p>
    <w:p w14:paraId="28184817" w14:textId="77777777" w:rsidR="0040133C" w:rsidRDefault="00000000">
      <w:pPr>
        <w:pStyle w:val="Heading1"/>
      </w:pPr>
      <w:r>
        <w:lastRenderedPageBreak/>
        <w:t>5. Credit on ChronX</w:t>
      </w:r>
    </w:p>
    <w:p w14:paraId="469254A6" w14:textId="77777777" w:rsidR="0040133C" w:rsidRDefault="00000000">
      <w:pPr>
        <w:spacing w:before="160" w:after="160"/>
        <w:ind w:left="720" w:right="720"/>
        <w:jc w:val="center"/>
      </w:pPr>
      <w:r>
        <w:rPr>
          <w:rFonts w:ascii="Georgia" w:eastAsia="Georgia" w:hAnsi="Georgia" w:cs="Georgia"/>
          <w:i/>
          <w:iCs/>
          <w:color w:val="C9A84C"/>
        </w:rPr>
        <w:t>"A loan is a promise with an interest rate. ChronX enforces delivery. It does not guarantee repayment. These are different things, and ChronX is honest about the difference."</w:t>
      </w:r>
    </w:p>
    <w:p w14:paraId="76C64A47" w14:textId="77777777" w:rsidR="0040133C" w:rsidRDefault="00000000">
      <w:pPr>
        <w:spacing w:before="80" w:after="120"/>
        <w:jc w:val="both"/>
      </w:pPr>
      <w:r>
        <w:t>ChronX is a financial communication protocol, not a lender. It records agreements between parties but takes no position on their terms. A loan on ChronX is a promise with an interest rate — the same protocol that enforces a 20-year gift enforces a daily revolving credit line. The difference is that a promise delivers what the sender locked. A loan depends on the borrower’s willingness and ability to repay. ChronX records the obligation permanently. Recovery of funds remains, as it always has been, a matter between the parties and applicable law.</w:t>
      </w:r>
    </w:p>
    <w:p w14:paraId="301C8E2A" w14:textId="77777777" w:rsidR="0040133C" w:rsidRDefault="00000000">
      <w:pPr>
        <w:pStyle w:val="Heading2"/>
        <w:spacing w:before="280"/>
      </w:pPr>
      <w:r>
        <w:t>5.1 The Two-Step Protocol</w:t>
      </w:r>
    </w:p>
    <w:p w14:paraId="5286AB36" w14:textId="77777777" w:rsidR="0040133C" w:rsidRDefault="00000000">
      <w:pPr>
        <w:spacing w:before="80" w:after="120"/>
        <w:jc w:val="both"/>
      </w:pPr>
      <w:r>
        <w:t>Every loan on ChronX follows the same protocol regardless of size or type. The lender creates a signed loan offer specifying all terms. The borrower reviews the offer and signs an acceptance — or declines. Only after both parties have signed does the loan become active. Neither party can impose a loan on the other. This applies without exception to personal loans, corporate credit lines, and AI micro-loans alike.</w:t>
      </w:r>
    </w:p>
    <w:p w14:paraId="13631B2D" w14:textId="77777777" w:rsidR="0040133C" w:rsidRDefault="00000000">
      <w:pPr>
        <w:spacing w:before="80" w:after="120"/>
        <w:jc w:val="both"/>
      </w:pPr>
      <w:r>
        <w:t>Once active, the complete loan history — every payment, every default, every resolution — is permanently recorded on the blockchain. A future lender querying a wallet address sees the unedited truth. Nothing can be backdated or disputed. The protocol records faithfully. It does not compel.</w:t>
      </w:r>
    </w:p>
    <w:p w14:paraId="5C1637AE" w14:textId="77777777" w:rsidR="0040133C" w:rsidRDefault="00000000">
      <w:pPr>
        <w:pStyle w:val="Heading2"/>
        <w:spacing w:before="280"/>
      </w:pPr>
      <w:r>
        <w:t>5.2 Loan Types</w:t>
      </w:r>
    </w:p>
    <w:p w14:paraId="5B63001A" w14:textId="77777777" w:rsidR="0040133C" w:rsidRDefault="00000000">
      <w:pPr>
        <w:spacing w:before="80" w:after="120"/>
        <w:jc w:val="both"/>
      </w:pPr>
      <w:r>
        <w:t>ChronX supports the full spectrum of loan structures. A fixed-term loan encodes a complete payment schedule at creation — each payment amount and due date is immutable once both parties sign. A revolving loan renews automatically at each period — daily, weekly, or any interval the parties choose — until either party exits. Both types support PAY_AS denomination, meaning a loan can be denominated in KX, USD, or any governance-approved currency and settled at each payment date via XChan.</w:t>
      </w:r>
    </w:p>
    <w:p w14:paraId="0007C2E4" w14:textId="77777777" w:rsidR="0040133C" w:rsidRDefault="00000000">
      <w:pPr>
        <w:spacing w:before="80" w:after="120"/>
        <w:jc w:val="both"/>
      </w:pPr>
      <w:r>
        <w:t>The protocol also supports advanced loan structures for participants whose legal or ethical frameworks require them. Murabaha (مرابحة) is a Sharia-compliant structure in which a fixed profit is agreed upfront rather than a periodic interest rate — the total repayment is set at creation and never recalculated. Qard Hasan (قرض حسن) is a benevolent zero-profit loan in which the borrower repays exactly the principal — nothing more. Both are natively supported and economically distinct from interest-bearing instruments. ChronX makes no judgment about which structure a lender and borrower choose.</w:t>
      </w:r>
    </w:p>
    <w:p w14:paraId="0007C2E5" w14:textId="77777777" w:rsidR="0040133C" w:rsidRDefault="00000000">
      <w:pPr>
        <w:spacing w:before="80" w:after="120"/>
        <w:jc w:val="both"/>
      </w:pPr>
      <w:r>
        <w:t>Negative interest rates are also supported. A lender may subsidize the borrower — the borrower repays less than the principal over time. This is not a theoretical edge case: sovereign governments have issued negative-rate debt in deflationary environments, and there are legitimate reasons a lender might pay a borrower to hold their funds. The protocol enforces what was signed. It does not restrict the direction of value transfer.</w:t>
      </w:r>
    </w:p>
    <w:p w14:paraId="44CC1EFC" w14:textId="77777777" w:rsidR="0040133C" w:rsidRDefault="00000000">
      <w:pPr>
        <w:pStyle w:val="Heading2"/>
        <w:spacing w:before="280"/>
      </w:pPr>
      <w:r>
        <w:t>5.3 DefaultRecord and LenderMemo</w:t>
      </w:r>
    </w:p>
    <w:p w14:paraId="65CD7CF1" w14:textId="77777777" w:rsidR="0040133C" w:rsidRDefault="00000000">
      <w:pPr>
        <w:spacing w:before="80" w:after="120"/>
        <w:jc w:val="both"/>
      </w:pPr>
      <w:r>
        <w:t>When a payment is missed beyond the grace period, the lender may publish a DefaultRecord — a cryptographically signed, timestamped record of the default date and outstanding balance. DefaultRecords are subject to governance-defined retention periods; borrowers retain the right to set their credit history to Private at any time.</w:t>
      </w:r>
    </w:p>
    <w:p w14:paraId="173F1766" w14:textId="77777777" w:rsidR="0040133C" w:rsidRDefault="00000000">
      <w:pPr>
        <w:spacing w:before="80" w:after="120"/>
        <w:jc w:val="both"/>
      </w:pPr>
      <w:r>
        <w:t>ChronX recognizes that the story of a loan rarely ends at default. The LenderMemo system allows the original lender to attach a single signed annotation to any DefaultRecord — a court order, a negotiated settlement, a rehabilitation agreement. Future lenders see both: the original default and its resolution. Nothing is hidden; nothing is erased; the full annotated truth is always visible.</w:t>
      </w:r>
    </w:p>
    <w:p w14:paraId="6A716278" w14:textId="77777777" w:rsidR="0040133C" w:rsidRDefault="00000000">
      <w:pPr>
        <w:pStyle w:val="Heading2"/>
        <w:spacing w:before="280"/>
      </w:pPr>
      <w:r>
        <w:t>5.4 The Credit Record of the Future</w:t>
      </w:r>
    </w:p>
    <w:p w14:paraId="711212B0" w14:textId="5967ED70" w:rsidR="0040133C" w:rsidRDefault="006339F0">
      <w:r>
        <w:lastRenderedPageBreak/>
        <w:t>Credit history on ChronX is private by default. A borrower must actively choose to share their loan history with the world — it is not visible to anyone until they enable it. When enabled, the complete record is visible to anyone on the public ledger, not just potential lenders. The setting applies to all loans on that wallet. Selective disclosure is not permitted — partial transparency is not transparency.</w:t>
      </w:r>
    </w:p>
    <w:p w14:paraId="5C1637B2" w14:textId="77777777" w:rsidR="0040133C" w:rsidRDefault="00000000">
      <w:pPr>
        <w:spacing w:before="80" w:after="120"/>
        <w:jc w:val="both"/>
      </w:pPr>
      <w:r>
        <w:t>A borrower who wishes to permanently remove their payment history from the network may submit a signed CreditHistoryPurge action. Node operators delete the payment detail on their next sync cycle. The purge is irreversible — once submitted, the payment detail cannot be restored on any honest node. Loan existence and resolution remain on chain permanently. The detail expires. This is the ChronX implementation of the right to financial rehabilitation. The borrower’s lender retains their own records independently of ChronX.</w:t>
      </w:r>
    </w:p>
    <w:p w14:paraId="5C1637B3" w14:textId="77777777" w:rsidR="0040133C" w:rsidRDefault="00000000">
      <w:pPr>
        <w:spacing w:before="80" w:after="120"/>
        <w:jc w:val="both"/>
      </w:pPr>
      <w:r>
        <w:t>Credit history derives its value from the credibility of the reporting lender. Payment records from accredited, badged institutions — licensed lenders with posted bonds and verified wallet addresses registered by the Foundation — carry significantly more weight in any credit evaluation than records from anonymous wallets. The protocol preserves the lender’s accreditation weight at the time each loan was created. A history of on-time payments to a registered bank carries 20 times the weight of the same history reported by an unknown wallet. The market determines what credibility is worth. ChronX provides the infrastructure for all of it.</w:t>
      </w:r>
    </w:p>
    <w:p w14:paraId="5C1637B4" w14:textId="77777777" w:rsidR="0040133C" w:rsidRDefault="00000000">
      <w:pPr>
        <w:spacing w:before="80" w:after="120"/>
        <w:jc w:val="both"/>
      </w:pPr>
      <w:r>
        <w:t>A borrower who wishes to start fresh may generate a new wallet at no cost. The protocol does not forget. But it does not identify you either.</w:t>
        <w:br w:type="page"/>
      </w:r>
    </w:p>
    <w:p w14:paraId="5D63EEDC" w14:textId="77777777" w:rsidR="0040133C" w:rsidRDefault="00000000">
      <w:pPr>
        <w:pStyle w:val="Heading1"/>
      </w:pPr>
      <w:r>
        <w:lastRenderedPageBreak/>
        <w:t>6. Privacy: Encrypted by Default, Auditable by Choice</w:t>
      </w:r>
    </w:p>
    <w:p w14:paraId="5DCF50C0" w14:textId="77777777" w:rsidR="0040133C" w:rsidRDefault="00000000">
      <w:pPr>
        <w:spacing w:before="80" w:after="120"/>
        <w:jc w:val="both"/>
      </w:pPr>
      <w:r>
        <w:t>Bitcoin publishes every transaction detail — amounts, addresses, and any attached data — permanently and publicly to anyone who looks. ChronX takes a different approach.</w:t>
      </w:r>
    </w:p>
    <w:p w14:paraId="313D9A6C" w14:textId="3574321B" w:rsidR="006339F0" w:rsidRDefault="006339F0">
      <w:pPr>
        <w:spacing w:before="80" w:after="120"/>
        <w:jc w:val="both"/>
      </w:pPr>
      <w:r>
        <w:t>The same principle applies to credit. Financial privacy is not the same as financial fraud. Credit history on ChronX is private by default — a borrower who never enables sharing has not hidden anything, they have simply chosen not to participate in a public ledger that was never their obligation to populate. A borrower who enables sharing and later changes their mind may permanently purge their payment history from the network. They are not hiding from their lender — both parties always retain access to their shared records. They are choosing not to participate in surveillance capitalism. ChronX supports that choice.</w:t>
      </w:r>
    </w:p>
    <w:p w14:paraId="7559C5FD" w14:textId="652400BF" w:rsidR="0040133C" w:rsidRDefault="00000000">
      <w:pPr>
        <w:spacing w:before="80" w:after="120"/>
        <w:jc w:val="both"/>
      </w:pPr>
      <w:r>
        <w:t>Every memo on ChronX is encrypted by default. The note attached to a promise or payment is visible only to the recipient. The blockchain records that a promise exists and was fulfilled. The details between the parties belong to them.</w:t>
      </w:r>
    </w:p>
    <w:p w14:paraId="100D7EDD" w14:textId="77777777" w:rsidR="0040133C" w:rsidRDefault="00000000">
      <w:pPr>
        <w:spacing w:before="80" w:after="120"/>
        <w:jc w:val="both"/>
      </w:pPr>
      <w:r>
        <w:t>This matters for real use cases. A parent sending an inheritance to a child should not have the terms of that inheritance broadcast to the world. A business sending monthly contractor payments should not expose its vendor relationships to competitors. A person sending child support should not have their family arrangements permanently public.</w:t>
      </w:r>
    </w:p>
    <w:p w14:paraId="70C892D0" w14:textId="77777777" w:rsidR="0040133C" w:rsidRDefault="00000000">
      <w:pPr>
        <w:pStyle w:val="Heading2"/>
        <w:spacing w:before="280"/>
      </w:pPr>
      <w:r>
        <w:t>6.1 Voluntary Public Disclosure</w:t>
      </w:r>
    </w:p>
    <w:p w14:paraId="59B52E0C" w14:textId="77777777" w:rsidR="0040133C" w:rsidRDefault="00000000">
      <w:pPr>
        <w:spacing w:before="80" w:after="120"/>
        <w:jc w:val="both"/>
      </w:pPr>
      <w:r>
        <w:t>Some participants want their payments to be publicly verifiable. A corporation making bond coupon payments to thousands of holders benefits from a public, auditable record. A nonprofit demonstrating its charitable distributions to regulators benefits from transparent, immutable proof of payment.</w:t>
      </w:r>
    </w:p>
    <w:p w14:paraId="16B45F33" w14:textId="77777777" w:rsidR="0040133C" w:rsidRDefault="00000000">
      <w:pPr>
        <w:spacing w:before="80" w:after="120"/>
        <w:jc w:val="both"/>
      </w:pPr>
      <w:r>
        <w:t>ChronX supports this through voluntary public disclosure. A wallet holder who has established a verified on-chain identity may mark individual transactions as publicly visible. The protocol records both the identity and the payment terms on the public ledger. The choice is explicit and deliberate — not the default.</w:t>
      </w:r>
    </w:p>
    <w:p w14:paraId="20B4DD07" w14:textId="77777777" w:rsidR="0040133C" w:rsidRDefault="00000000">
      <w:pPr>
        <w:spacing w:before="80" w:after="120"/>
        <w:jc w:val="both"/>
      </w:pPr>
      <w:r>
        <w:t>This creates a privacy hierarchy that no prior blockchain offers. Individual users get privacy by default. Verified institutions get public auditability by choice. The protocol enforces both without compromise.</w:t>
      </w:r>
    </w:p>
    <w:p w14:paraId="5590238B" w14:textId="77777777" w:rsidR="0040133C" w:rsidRDefault="00000000">
      <w:pPr>
        <w:pStyle w:val="Heading2"/>
        <w:spacing w:before="280"/>
      </w:pPr>
      <w:r>
        <w:t>6.2 Long-Horizon Privacy</w:t>
      </w:r>
    </w:p>
    <w:p w14:paraId="15B068B6" w14:textId="77777777" w:rsidR="0040133C" w:rsidRDefault="00000000">
      <w:pPr>
        <w:spacing w:before="80" w:after="120"/>
        <w:jc w:val="both"/>
      </w:pPr>
      <w:r>
        <w:t>For promises with an unlock date more than one year in the future, the protocol enforces encrypted memos regardless of the sender's preferences. A memo containing personal identifying information on a promise maturing in fifty years is a privacy problem that cannot be undone. ChronX prevents it at the protocol level rather than relying on users to make the right choice under uncertain future circumstances.</w:t>
      </w:r>
    </w:p>
    <w:p w14:paraId="2BADC019" w14:textId="77777777" w:rsidR="0040133C" w:rsidRDefault="00000000">
      <w:r>
        <w:br w:type="page"/>
      </w:r>
    </w:p>
    <w:p w14:paraId="43AF387A" w14:textId="77777777" w:rsidR="0040133C" w:rsidRDefault="00000000">
      <w:pPr>
        <w:pStyle w:val="Heading1"/>
      </w:pPr>
      <w:r>
        <w:lastRenderedPageBreak/>
        <w:t>7. The Axioms</w:t>
      </w:r>
    </w:p>
    <w:p w14:paraId="34167F68" w14:textId="77777777" w:rsidR="0040133C" w:rsidRDefault="00000000">
      <w:pPr>
        <w:spacing w:before="80" w:after="120"/>
        <w:jc w:val="both"/>
      </w:pPr>
      <w:r>
        <w:t>Two sets of axioms govern ChronX. Both are encoded immutably at genesis. They cannot be altered by any person, governance body, software update, or court order. They are the protocol's constitution.</w:t>
      </w:r>
    </w:p>
    <w:p w14:paraId="5E227F83" w14:textId="77777777" w:rsidR="0040133C" w:rsidRDefault="00000000">
      <w:pPr>
        <w:pStyle w:val="Heading2"/>
        <w:spacing w:before="280"/>
      </w:pPr>
      <w:r>
        <w:t>7.1 The Promise Axioms</w:t>
      </w:r>
    </w:p>
    <w:p w14:paraId="6C82B069" w14:textId="77777777" w:rsidR="0040133C" w:rsidRDefault="00000000">
      <w:pPr>
        <w:spacing w:before="80" w:after="120"/>
        <w:jc w:val="both"/>
      </w:pPr>
      <w:r>
        <w:rPr>
          <w:b/>
          <w:bCs/>
        </w:rPr>
        <w:t xml:space="preserve">Intent Is the Master. </w:t>
      </w:r>
      <w:r>
        <w:t>The grantor's intent is the master. Once a promise is made and the cancellation window closes, it is irrevocable. No person, institution, or governance body can recall it.</w:t>
      </w:r>
    </w:p>
    <w:p w14:paraId="6CB69498" w14:textId="77777777" w:rsidR="0040133C" w:rsidRDefault="00000000">
      <w:pPr>
        <w:spacing w:before="80" w:after="120"/>
        <w:jc w:val="both"/>
      </w:pPr>
      <w:r>
        <w:rPr>
          <w:b/>
          <w:bCs/>
        </w:rPr>
        <w:t xml:space="preserve">Funds Are Never Lost. </w:t>
      </w:r>
      <w:r>
        <w:t>Promised funds are never lost. Unclaimed within 90 days of maturity: held by the Verified Delivery Protocol. Unclaimed for 100 years beyond maturity: transferred to the Humanity Stake, governed for the benefit of all.</w:t>
      </w:r>
    </w:p>
    <w:p w14:paraId="336F6D27" w14:textId="77777777" w:rsidR="0040133C" w:rsidRDefault="00000000">
      <w:pPr>
        <w:spacing w:before="80" w:after="120"/>
        <w:jc w:val="both"/>
      </w:pPr>
      <w:r>
        <w:rPr>
          <w:b/>
          <w:bCs/>
        </w:rPr>
        <w:t xml:space="preserve">The Protocol Enforces Delivery. </w:t>
      </w:r>
      <w:r>
        <w:t>No custodian, no lawyer, no intermediary is required for a promise between a sender and a reachable recipient. The blockchain is the contract.</w:t>
      </w:r>
    </w:p>
    <w:p w14:paraId="54BB343A" w14:textId="77777777" w:rsidR="0040133C" w:rsidRDefault="00000000">
      <w:pPr>
        <w:spacing w:before="80" w:after="120"/>
        <w:jc w:val="both"/>
      </w:pPr>
      <w:r>
        <w:rPr>
          <w:b/>
          <w:bCs/>
        </w:rPr>
        <w:t xml:space="preserve">The Law. </w:t>
      </w:r>
      <w:r>
        <w:t>All promises and their fulfillment remain subject to the laws of applicable jurisdictions.</w:t>
      </w:r>
    </w:p>
    <w:p w14:paraId="2CCF84B7" w14:textId="77777777" w:rsidR="0040133C" w:rsidRDefault="0040133C">
      <w:pPr>
        <w:spacing w:before="80"/>
      </w:pPr>
    </w:p>
    <w:p w14:paraId="30232CAF" w14:textId="77777777" w:rsidR="0040133C" w:rsidRDefault="00000000">
      <w:pPr>
        <w:pStyle w:val="Heading2"/>
        <w:spacing w:before="280"/>
      </w:pPr>
      <w:r>
        <w:t>7.2 The AI Agent Axioms</w:t>
      </w:r>
    </w:p>
    <w:p w14:paraId="507604FF" w14:textId="77777777" w:rsidR="0040133C" w:rsidRDefault="00000000">
      <w:pPr>
        <w:spacing w:before="80" w:after="120"/>
        <w:jc w:val="both"/>
      </w:pPr>
      <w:r>
        <w:rPr>
          <w:b/>
          <w:bCs/>
        </w:rPr>
        <w:t xml:space="preserve">Mandate. </w:t>
      </w:r>
      <w:r>
        <w:t>The grantor's intent, once encoded, is carried forward by autonomous software. Algorithms may evolve. The intent does not.</w:t>
      </w:r>
    </w:p>
    <w:p w14:paraId="5AAA9928" w14:textId="77777777" w:rsidR="0040133C" w:rsidRDefault="00000000">
      <w:pPr>
        <w:spacing w:before="80" w:after="120"/>
        <w:jc w:val="both"/>
      </w:pPr>
      <w:r>
        <w:rPr>
          <w:b/>
          <w:bCs/>
        </w:rPr>
        <w:t xml:space="preserve">Transparency. </w:t>
      </w:r>
      <w:r>
        <w:t>An AI agent must commit to a permanent public record before acting. Every decision is publicly verifiable. There are no private actions.</w:t>
      </w:r>
    </w:p>
    <w:p w14:paraId="5DC26A4C" w14:textId="77777777" w:rsidR="0040133C" w:rsidRDefault="00000000">
      <w:pPr>
        <w:spacing w:before="80" w:after="120"/>
        <w:jc w:val="both"/>
      </w:pPr>
      <w:r>
        <w:rPr>
          <w:b/>
          <w:bCs/>
        </w:rPr>
        <w:t xml:space="preserve">Risk. </w:t>
      </w:r>
      <w:r>
        <w:t>The grantor acknowledges that AI management may result in gains or losses up to and including total loss.</w:t>
      </w:r>
    </w:p>
    <w:p w14:paraId="0674CC7D" w14:textId="77777777" w:rsidR="0040133C" w:rsidRDefault="00000000">
      <w:pPr>
        <w:spacing w:before="80" w:after="120"/>
        <w:jc w:val="both"/>
      </w:pPr>
      <w:r>
        <w:rPr>
          <w:b/>
          <w:bCs/>
        </w:rPr>
        <w:t xml:space="preserve">Separation. </w:t>
      </w:r>
      <w:r>
        <w:t>The agent that decides does not hold funds. The agent that holds does not decide.</w:t>
      </w:r>
    </w:p>
    <w:p w14:paraId="49D599F2" w14:textId="77777777" w:rsidR="0040133C" w:rsidRDefault="00000000">
      <w:pPr>
        <w:spacing w:before="80" w:after="120"/>
        <w:jc w:val="both"/>
      </w:pPr>
      <w:r>
        <w:rPr>
          <w:b/>
          <w:bCs/>
        </w:rPr>
        <w:t xml:space="preserve">Coordination. </w:t>
      </w:r>
      <w:r>
        <w:t>Before acting, an agent must account for the aggregate effect of similarly situated agents acting on similar instructions.</w:t>
      </w:r>
    </w:p>
    <w:p w14:paraId="227FBE25" w14:textId="77777777" w:rsidR="0040133C" w:rsidRDefault="00000000">
      <w:pPr>
        <w:spacing w:before="80" w:after="120"/>
        <w:jc w:val="both"/>
      </w:pPr>
      <w:r>
        <w:rPr>
          <w:b/>
          <w:bCs/>
        </w:rPr>
        <w:t xml:space="preserve">The Law. </w:t>
      </w:r>
      <w:r>
        <w:t>All agent actions, mandates, and their fulfillment remain subject to the laws of applicable jurisdictions.</w:t>
      </w:r>
    </w:p>
    <w:p w14:paraId="19AE5421" w14:textId="77777777" w:rsidR="0040133C" w:rsidRDefault="00000000">
      <w:r>
        <w:br w:type="page"/>
      </w:r>
    </w:p>
    <w:p w14:paraId="4FDE42CA" w14:textId="77777777" w:rsidR="0040133C" w:rsidRDefault="00000000">
      <w:pPr>
        <w:pStyle w:val="Heading1"/>
      </w:pPr>
      <w:r>
        <w:lastRenderedPageBreak/>
        <w:t>8. Tokenomics</w:t>
      </w:r>
    </w:p>
    <w:p w14:paraId="1CB52031" w14:textId="77777777" w:rsidR="0040133C" w:rsidRDefault="00000000">
      <w:pPr>
        <w:spacing w:before="80" w:after="120"/>
        <w:jc w:val="both"/>
      </w:pPr>
      <w:r>
        <w:t>Total supply: 8,270,000,000 KX. Fixed forever. No inflation, no minting, no burning.</w:t>
      </w:r>
    </w:p>
    <w:p w14:paraId="6BA0C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7167D24A" w14:textId="77777777">
        <w:tc>
          <w:tcPr>
            <w:tcW w:w="2800" w:type="dxa"/>
            <w:shd w:val="clear" w:color="auto" w:fill="1A1A2E"/>
            <w:tcMar>
              <w:top w:w="80" w:type="dxa"/>
              <w:left w:w="120" w:type="dxa"/>
              <w:bottom w:w="80" w:type="dxa"/>
              <w:right w:w="120" w:type="dxa"/>
            </w:tcMar>
          </w:tcPr>
          <w:p w14:paraId="11BFE776" w14:textId="77777777" w:rsidR="0040133C" w:rsidRDefault="00000000">
            <w:r>
              <w:rPr>
                <w:b/>
                <w:bCs/>
                <w:color w:val="C9A84C"/>
                <w:sz w:val="18"/>
                <w:szCs w:val="18"/>
              </w:rPr>
              <w:t>Allocation</w:t>
            </w:r>
          </w:p>
        </w:tc>
        <w:tc>
          <w:tcPr>
            <w:tcW w:w="6560" w:type="dxa"/>
            <w:shd w:val="clear" w:color="auto" w:fill="1A1A2E"/>
            <w:tcMar>
              <w:top w:w="80" w:type="dxa"/>
              <w:left w:w="120" w:type="dxa"/>
              <w:bottom w:w="80" w:type="dxa"/>
              <w:right w:w="120" w:type="dxa"/>
            </w:tcMar>
          </w:tcPr>
          <w:p w14:paraId="0A1F64B9" w14:textId="77777777" w:rsidR="0040133C" w:rsidRDefault="00000000">
            <w:r>
              <w:rPr>
                <w:b/>
                <w:bCs/>
                <w:color w:val="C9A84C"/>
                <w:sz w:val="18"/>
                <w:szCs w:val="18"/>
              </w:rPr>
              <w:t>Amount (KX)</w:t>
            </w:r>
          </w:p>
        </w:tc>
      </w:tr>
      <w:tr w:rsidR="0040133C" w14:paraId="270A368A" w14:textId="77777777">
        <w:tc>
          <w:tcPr>
            <w:tcW w:w="2800" w:type="dxa"/>
            <w:shd w:val="clear" w:color="auto" w:fill="FFFFFF"/>
            <w:tcMar>
              <w:top w:w="80" w:type="dxa"/>
              <w:left w:w="120" w:type="dxa"/>
              <w:bottom w:w="80" w:type="dxa"/>
              <w:right w:w="120" w:type="dxa"/>
            </w:tcMar>
          </w:tcPr>
          <w:p w14:paraId="36FB4CDB" w14:textId="77777777" w:rsidR="0040133C" w:rsidRDefault="00000000">
            <w:r>
              <w:rPr>
                <w:b/>
                <w:bCs/>
                <w:sz w:val="18"/>
                <w:szCs w:val="18"/>
              </w:rPr>
              <w:t>Public Sale</w:t>
            </w:r>
          </w:p>
        </w:tc>
        <w:tc>
          <w:tcPr>
            <w:tcW w:w="6560" w:type="dxa"/>
            <w:shd w:val="clear" w:color="auto" w:fill="FFFFFF"/>
            <w:tcMar>
              <w:top w:w="80" w:type="dxa"/>
              <w:left w:w="120" w:type="dxa"/>
              <w:bottom w:w="80" w:type="dxa"/>
              <w:right w:w="120" w:type="dxa"/>
            </w:tcMar>
          </w:tcPr>
          <w:p w14:paraId="61C03DA8" w14:textId="77777777" w:rsidR="0040133C" w:rsidRDefault="00000000">
            <w:r>
              <w:rPr>
                <w:b/>
                <w:bCs/>
                <w:sz w:val="18"/>
                <w:szCs w:val="18"/>
              </w:rPr>
              <w:t>6,093,000,000</w:t>
            </w:r>
          </w:p>
        </w:tc>
      </w:tr>
      <w:tr w:rsidR="0040133C" w14:paraId="1D1B4501" w14:textId="77777777">
        <w:tc>
          <w:tcPr>
            <w:tcW w:w="2800" w:type="dxa"/>
            <w:shd w:val="clear" w:color="auto" w:fill="F7F3E8"/>
            <w:tcMar>
              <w:top w:w="80" w:type="dxa"/>
              <w:left w:w="120" w:type="dxa"/>
              <w:bottom w:w="80" w:type="dxa"/>
              <w:right w:w="120" w:type="dxa"/>
            </w:tcMar>
          </w:tcPr>
          <w:p w14:paraId="4DDB242C" w14:textId="77777777" w:rsidR="0040133C" w:rsidRDefault="00000000">
            <w:r>
              <w:rPr>
                <w:b/>
                <w:bCs/>
                <w:sz w:val="18"/>
                <w:szCs w:val="18"/>
              </w:rPr>
              <w:t>Treasury</w:t>
            </w:r>
          </w:p>
        </w:tc>
        <w:tc>
          <w:tcPr>
            <w:tcW w:w="6560" w:type="dxa"/>
            <w:shd w:val="clear" w:color="auto" w:fill="F7F3E8"/>
            <w:tcMar>
              <w:top w:w="80" w:type="dxa"/>
              <w:left w:w="120" w:type="dxa"/>
              <w:bottom w:w="80" w:type="dxa"/>
              <w:right w:w="120" w:type="dxa"/>
            </w:tcMar>
          </w:tcPr>
          <w:p w14:paraId="6B07963B" w14:textId="77777777" w:rsidR="0040133C" w:rsidRDefault="00000000">
            <w:r>
              <w:rPr>
                <w:b/>
                <w:bCs/>
                <w:sz w:val="18"/>
                <w:szCs w:val="18"/>
              </w:rPr>
              <w:t>1,000,000,000</w:t>
            </w:r>
          </w:p>
        </w:tc>
      </w:tr>
      <w:tr w:rsidR="0040133C" w14:paraId="0E0F1CAA" w14:textId="77777777">
        <w:tc>
          <w:tcPr>
            <w:tcW w:w="2800" w:type="dxa"/>
            <w:shd w:val="clear" w:color="auto" w:fill="FFFFFF"/>
            <w:tcMar>
              <w:top w:w="80" w:type="dxa"/>
              <w:left w:w="120" w:type="dxa"/>
              <w:bottom w:w="80" w:type="dxa"/>
              <w:right w:w="120" w:type="dxa"/>
            </w:tcMar>
          </w:tcPr>
          <w:p w14:paraId="3A32FCAC" w14:textId="77777777" w:rsidR="0040133C" w:rsidRDefault="00000000">
            <w:r>
              <w:rPr>
                <w:b/>
                <w:bCs/>
                <w:sz w:val="18"/>
                <w:szCs w:val="18"/>
              </w:rPr>
              <w:t>Node Rewards</w:t>
            </w:r>
          </w:p>
        </w:tc>
        <w:tc>
          <w:tcPr>
            <w:tcW w:w="6560" w:type="dxa"/>
            <w:shd w:val="clear" w:color="auto" w:fill="FFFFFF"/>
            <w:tcMar>
              <w:top w:w="80" w:type="dxa"/>
              <w:left w:w="120" w:type="dxa"/>
              <w:bottom w:w="80" w:type="dxa"/>
              <w:right w:w="120" w:type="dxa"/>
            </w:tcMar>
          </w:tcPr>
          <w:p w14:paraId="51142CFF" w14:textId="77777777" w:rsidR="0040133C" w:rsidRDefault="00000000">
            <w:r>
              <w:rPr>
                <w:b/>
                <w:bCs/>
                <w:sz w:val="18"/>
                <w:szCs w:val="18"/>
              </w:rPr>
              <w:t>1,000,000,000</w:t>
            </w:r>
          </w:p>
        </w:tc>
      </w:tr>
      <w:tr w:rsidR="0040133C" w14:paraId="272975DB" w14:textId="77777777">
        <w:tc>
          <w:tcPr>
            <w:tcW w:w="2800" w:type="dxa"/>
            <w:shd w:val="clear" w:color="auto" w:fill="F7F3E8"/>
            <w:tcMar>
              <w:top w:w="80" w:type="dxa"/>
              <w:left w:w="120" w:type="dxa"/>
              <w:bottom w:w="80" w:type="dxa"/>
              <w:right w:w="120" w:type="dxa"/>
            </w:tcMar>
          </w:tcPr>
          <w:p w14:paraId="74CB5A0E" w14:textId="77777777" w:rsidR="0040133C" w:rsidRDefault="00000000">
            <w:r>
              <w:rPr>
                <w:b/>
                <w:bCs/>
                <w:sz w:val="18"/>
                <w:szCs w:val="18"/>
              </w:rPr>
              <w:t>Founder</w:t>
            </w:r>
          </w:p>
        </w:tc>
        <w:tc>
          <w:tcPr>
            <w:tcW w:w="6560" w:type="dxa"/>
            <w:shd w:val="clear" w:color="auto" w:fill="F7F3E8"/>
            <w:tcMar>
              <w:top w:w="80" w:type="dxa"/>
              <w:left w:w="120" w:type="dxa"/>
              <w:bottom w:w="80" w:type="dxa"/>
              <w:right w:w="120" w:type="dxa"/>
            </w:tcMar>
          </w:tcPr>
          <w:p w14:paraId="384AC30C" w14:textId="77777777" w:rsidR="0040133C" w:rsidRDefault="00000000">
            <w:r>
              <w:rPr>
                <w:b/>
                <w:bCs/>
                <w:sz w:val="18"/>
                <w:szCs w:val="18"/>
              </w:rPr>
              <w:t>155,000,000</w:t>
            </w:r>
          </w:p>
        </w:tc>
      </w:tr>
      <w:tr w:rsidR="0040133C" w14:paraId="559ED1CD" w14:textId="77777777">
        <w:tc>
          <w:tcPr>
            <w:tcW w:w="2800" w:type="dxa"/>
            <w:shd w:val="clear" w:color="auto" w:fill="FFFFFF"/>
            <w:tcMar>
              <w:top w:w="80" w:type="dxa"/>
              <w:left w:w="120" w:type="dxa"/>
              <w:bottom w:w="80" w:type="dxa"/>
              <w:right w:w="120" w:type="dxa"/>
            </w:tcMar>
          </w:tcPr>
          <w:p w14:paraId="7C9B2BDF" w14:textId="77777777" w:rsidR="0040133C" w:rsidRDefault="00000000">
            <w:r>
              <w:rPr>
                <w:b/>
                <w:bCs/>
                <w:sz w:val="18"/>
                <w:szCs w:val="18"/>
              </w:rPr>
              <w:t>MISAI Bond</w:t>
            </w:r>
          </w:p>
        </w:tc>
        <w:tc>
          <w:tcPr>
            <w:tcW w:w="6560" w:type="dxa"/>
            <w:shd w:val="clear" w:color="auto" w:fill="FFFFFF"/>
            <w:tcMar>
              <w:top w:w="80" w:type="dxa"/>
              <w:left w:w="120" w:type="dxa"/>
              <w:bottom w:w="80" w:type="dxa"/>
              <w:right w:w="120" w:type="dxa"/>
            </w:tcMar>
          </w:tcPr>
          <w:p w14:paraId="67EEF7A1" w14:textId="77777777" w:rsidR="0040133C" w:rsidRDefault="00000000">
            <w:r>
              <w:rPr>
                <w:b/>
                <w:bCs/>
                <w:sz w:val="18"/>
                <w:szCs w:val="18"/>
              </w:rPr>
              <w:t>10,000,000</w:t>
            </w:r>
          </w:p>
        </w:tc>
      </w:tr>
      <w:tr w:rsidR="0040133C" w14:paraId="4973734B" w14:textId="77777777">
        <w:tc>
          <w:tcPr>
            <w:tcW w:w="2800" w:type="dxa"/>
            <w:shd w:val="clear" w:color="auto" w:fill="F7F3E8"/>
            <w:tcMar>
              <w:top w:w="80" w:type="dxa"/>
              <w:left w:w="120" w:type="dxa"/>
              <w:bottom w:w="80" w:type="dxa"/>
              <w:right w:w="120" w:type="dxa"/>
            </w:tcMar>
          </w:tcPr>
          <w:p w14:paraId="48E3780B" w14:textId="77777777" w:rsidR="0040133C" w:rsidRDefault="00000000">
            <w:r>
              <w:rPr>
                <w:b/>
                <w:bCs/>
                <w:sz w:val="18"/>
                <w:szCs w:val="18"/>
              </w:rPr>
              <w:t>Verifas Bond</w:t>
            </w:r>
          </w:p>
        </w:tc>
        <w:tc>
          <w:tcPr>
            <w:tcW w:w="6560" w:type="dxa"/>
            <w:shd w:val="clear" w:color="auto" w:fill="F7F3E8"/>
            <w:tcMar>
              <w:top w:w="80" w:type="dxa"/>
              <w:left w:w="120" w:type="dxa"/>
              <w:bottom w:w="80" w:type="dxa"/>
              <w:right w:w="120" w:type="dxa"/>
            </w:tcMar>
          </w:tcPr>
          <w:p w14:paraId="59811E47" w14:textId="77777777" w:rsidR="0040133C" w:rsidRDefault="00000000">
            <w:r>
              <w:rPr>
                <w:b/>
                <w:bCs/>
                <w:sz w:val="18"/>
                <w:szCs w:val="18"/>
              </w:rPr>
              <w:t>10,000,000</w:t>
            </w:r>
          </w:p>
        </w:tc>
      </w:tr>
      <w:tr w:rsidR="0040133C" w14:paraId="5318384B" w14:textId="77777777">
        <w:tc>
          <w:tcPr>
            <w:tcW w:w="2800" w:type="dxa"/>
            <w:shd w:val="clear" w:color="auto" w:fill="FFFFFF"/>
            <w:tcMar>
              <w:top w:w="80" w:type="dxa"/>
              <w:left w:w="120" w:type="dxa"/>
              <w:bottom w:w="80" w:type="dxa"/>
              <w:right w:w="120" w:type="dxa"/>
            </w:tcMar>
          </w:tcPr>
          <w:p w14:paraId="6D1AD47E" w14:textId="77777777" w:rsidR="0040133C" w:rsidRDefault="00000000">
            <w:r>
              <w:rPr>
                <w:b/>
                <w:bCs/>
                <w:sz w:val="18"/>
                <w:szCs w:val="18"/>
              </w:rPr>
              <w:t>HedgeKX Bond</w:t>
            </w:r>
          </w:p>
        </w:tc>
        <w:tc>
          <w:tcPr>
            <w:tcW w:w="6560" w:type="dxa"/>
            <w:shd w:val="clear" w:color="auto" w:fill="FFFFFF"/>
            <w:tcMar>
              <w:top w:w="80" w:type="dxa"/>
              <w:left w:w="120" w:type="dxa"/>
              <w:bottom w:w="80" w:type="dxa"/>
              <w:right w:w="120" w:type="dxa"/>
            </w:tcMar>
          </w:tcPr>
          <w:p w14:paraId="3956D438" w14:textId="77777777" w:rsidR="0040133C" w:rsidRDefault="00000000">
            <w:r>
              <w:rPr>
                <w:b/>
                <w:bCs/>
                <w:sz w:val="18"/>
                <w:szCs w:val="18"/>
              </w:rPr>
              <w:t>10,000,000</w:t>
            </w:r>
          </w:p>
        </w:tc>
      </w:tr>
      <w:tr w:rsidR="0040133C" w14:paraId="76BEE3C0" w14:textId="77777777">
        <w:tc>
          <w:tcPr>
            <w:tcW w:w="2800" w:type="dxa"/>
            <w:shd w:val="clear" w:color="auto" w:fill="F7F3E8"/>
            <w:tcMar>
              <w:top w:w="80" w:type="dxa"/>
              <w:left w:w="120" w:type="dxa"/>
              <w:bottom w:w="80" w:type="dxa"/>
              <w:right w:w="120" w:type="dxa"/>
            </w:tcMar>
          </w:tcPr>
          <w:p w14:paraId="633467D1" w14:textId="77777777" w:rsidR="0040133C" w:rsidRDefault="00000000">
            <w:r>
              <w:rPr>
                <w:b/>
                <w:bCs/>
                <w:sz w:val="18"/>
                <w:szCs w:val="18"/>
              </w:rPr>
              <w:t>XChan Bond</w:t>
            </w:r>
          </w:p>
        </w:tc>
        <w:tc>
          <w:tcPr>
            <w:tcW w:w="6560" w:type="dxa"/>
            <w:shd w:val="clear" w:color="auto" w:fill="F7F3E8"/>
            <w:tcMar>
              <w:top w:w="80" w:type="dxa"/>
              <w:left w:w="120" w:type="dxa"/>
              <w:bottom w:w="80" w:type="dxa"/>
              <w:right w:w="120" w:type="dxa"/>
            </w:tcMar>
          </w:tcPr>
          <w:p w14:paraId="6C7F9D35" w14:textId="77777777" w:rsidR="0040133C" w:rsidRDefault="00000000">
            <w:r>
              <w:rPr>
                <w:b/>
                <w:bCs/>
                <w:sz w:val="18"/>
                <w:szCs w:val="18"/>
              </w:rPr>
              <w:t>10,000,000</w:t>
            </w:r>
          </w:p>
        </w:tc>
      </w:tr>
      <w:tr w:rsidR="0040133C" w14:paraId="5EB27A51" w14:textId="77777777">
        <w:tc>
          <w:tcPr>
            <w:tcW w:w="2800" w:type="dxa"/>
            <w:shd w:val="clear" w:color="auto" w:fill="FFFFFF"/>
            <w:tcMar>
              <w:top w:w="80" w:type="dxa"/>
              <w:left w:w="120" w:type="dxa"/>
              <w:bottom w:w="80" w:type="dxa"/>
              <w:right w:w="120" w:type="dxa"/>
            </w:tcMar>
          </w:tcPr>
          <w:p w14:paraId="1434335D" w14:textId="77777777" w:rsidR="0040133C" w:rsidRDefault="00000000">
            <w:r>
              <w:rPr>
                <w:b/>
                <w:bCs/>
                <w:sz w:val="18"/>
                <w:szCs w:val="18"/>
              </w:rPr>
              <w:t>Humanity Stake</w:t>
            </w:r>
          </w:p>
        </w:tc>
        <w:tc>
          <w:tcPr>
            <w:tcW w:w="6560" w:type="dxa"/>
            <w:shd w:val="clear" w:color="auto" w:fill="FFFFFF"/>
            <w:tcMar>
              <w:top w:w="80" w:type="dxa"/>
              <w:left w:w="120" w:type="dxa"/>
              <w:bottom w:w="80" w:type="dxa"/>
              <w:right w:w="120" w:type="dxa"/>
            </w:tcMar>
          </w:tcPr>
          <w:p w14:paraId="31A33EF1" w14:textId="77777777" w:rsidR="0040133C" w:rsidRDefault="00000000">
            <w:r>
              <w:rPr>
                <w:b/>
                <w:bCs/>
                <w:sz w:val="18"/>
                <w:szCs w:val="18"/>
              </w:rPr>
              <w:t>1,000,000</w:t>
            </w:r>
          </w:p>
        </w:tc>
      </w:tr>
      <w:tr w:rsidR="0040133C" w14:paraId="23D2F63E" w14:textId="77777777">
        <w:tc>
          <w:tcPr>
            <w:tcW w:w="2800" w:type="dxa"/>
            <w:shd w:val="clear" w:color="auto" w:fill="F7F3E8"/>
            <w:tcMar>
              <w:top w:w="80" w:type="dxa"/>
              <w:left w:w="120" w:type="dxa"/>
              <w:bottom w:w="80" w:type="dxa"/>
              <w:right w:w="120" w:type="dxa"/>
            </w:tcMar>
          </w:tcPr>
          <w:p w14:paraId="000B5C4E" w14:textId="77777777" w:rsidR="0040133C" w:rsidRDefault="00000000">
            <w:r>
              <w:rPr>
                <w:b/>
                <w:bCs/>
                <w:sz w:val="18"/>
                <w:szCs w:val="18"/>
              </w:rPr>
              <w:t>Protocol Reserve</w:t>
            </w:r>
          </w:p>
        </w:tc>
        <w:tc>
          <w:tcPr>
            <w:tcW w:w="6560" w:type="dxa"/>
            <w:shd w:val="clear" w:color="auto" w:fill="F7F3E8"/>
            <w:tcMar>
              <w:top w:w="80" w:type="dxa"/>
              <w:left w:w="120" w:type="dxa"/>
              <w:bottom w:w="80" w:type="dxa"/>
              <w:right w:w="120" w:type="dxa"/>
            </w:tcMar>
          </w:tcPr>
          <w:p w14:paraId="4EE0DEDF" w14:textId="77777777" w:rsidR="0040133C" w:rsidRDefault="00000000">
            <w:r>
              <w:rPr>
                <w:b/>
                <w:bCs/>
                <w:sz w:val="18"/>
                <w:szCs w:val="18"/>
              </w:rPr>
              <w:t>500,000</w:t>
            </w:r>
          </w:p>
        </w:tc>
      </w:tr>
      <w:tr w:rsidR="0040133C" w14:paraId="75D308DA" w14:textId="77777777">
        <w:tc>
          <w:tcPr>
            <w:tcW w:w="2800" w:type="dxa"/>
            <w:shd w:val="clear" w:color="auto" w:fill="FFFFFF"/>
            <w:tcMar>
              <w:top w:w="80" w:type="dxa"/>
              <w:left w:w="120" w:type="dxa"/>
              <w:bottom w:w="80" w:type="dxa"/>
              <w:right w:w="120" w:type="dxa"/>
            </w:tcMar>
          </w:tcPr>
          <w:p w14:paraId="6F3D78D8" w14:textId="77777777" w:rsidR="0040133C" w:rsidRDefault="00000000">
            <w:r>
              <w:rPr>
                <w:b/>
                <w:bCs/>
                <w:sz w:val="18"/>
                <w:szCs w:val="18"/>
              </w:rPr>
              <w:t>Milestone 2076</w:t>
            </w:r>
          </w:p>
        </w:tc>
        <w:tc>
          <w:tcPr>
            <w:tcW w:w="6560" w:type="dxa"/>
            <w:shd w:val="clear" w:color="auto" w:fill="FFFFFF"/>
            <w:tcMar>
              <w:top w:w="80" w:type="dxa"/>
              <w:left w:w="120" w:type="dxa"/>
              <w:bottom w:w="80" w:type="dxa"/>
              <w:right w:w="120" w:type="dxa"/>
            </w:tcMar>
          </w:tcPr>
          <w:p w14:paraId="2451EBE2" w14:textId="77777777" w:rsidR="0040133C" w:rsidRDefault="00000000">
            <w:r>
              <w:rPr>
                <w:b/>
                <w:bCs/>
                <w:sz w:val="18"/>
                <w:szCs w:val="18"/>
              </w:rPr>
              <w:t>500,000</w:t>
            </w:r>
          </w:p>
        </w:tc>
      </w:tr>
      <w:tr w:rsidR="0040133C" w14:paraId="55D6CFED" w14:textId="77777777">
        <w:tc>
          <w:tcPr>
            <w:tcW w:w="2800" w:type="dxa"/>
            <w:shd w:val="clear" w:color="auto" w:fill="F7F3E8"/>
            <w:tcMar>
              <w:top w:w="80" w:type="dxa"/>
              <w:left w:w="120" w:type="dxa"/>
              <w:bottom w:w="80" w:type="dxa"/>
              <w:right w:w="120" w:type="dxa"/>
            </w:tcMar>
          </w:tcPr>
          <w:p w14:paraId="3C078589" w14:textId="77777777" w:rsidR="0040133C" w:rsidRDefault="00000000">
            <w:r>
              <w:rPr>
                <w:b/>
                <w:bCs/>
                <w:sz w:val="18"/>
                <w:szCs w:val="18"/>
              </w:rPr>
              <w:t>Faucet</w:t>
            </w:r>
          </w:p>
        </w:tc>
        <w:tc>
          <w:tcPr>
            <w:tcW w:w="6560" w:type="dxa"/>
            <w:shd w:val="clear" w:color="auto" w:fill="F7F3E8"/>
            <w:tcMar>
              <w:top w:w="80" w:type="dxa"/>
              <w:left w:w="120" w:type="dxa"/>
              <w:bottom w:w="80" w:type="dxa"/>
              <w:right w:w="120" w:type="dxa"/>
            </w:tcMar>
          </w:tcPr>
          <w:p w14:paraId="079AB9CE" w14:textId="77777777" w:rsidR="0040133C" w:rsidRDefault="00000000">
            <w:r>
              <w:rPr>
                <w:b/>
                <w:bCs/>
                <w:sz w:val="18"/>
                <w:szCs w:val="18"/>
              </w:rPr>
              <w:t>3,000,000</w:t>
            </w:r>
          </w:p>
        </w:tc>
      </w:tr>
    </w:tbl>
    <w:p w14:paraId="2CF3AADD" w14:textId="77777777" w:rsidR="0040133C" w:rsidRDefault="0040133C">
      <w:pPr>
        <w:spacing w:before="120"/>
      </w:pPr>
    </w:p>
    <w:p w14:paraId="1AEEAC1D" w14:textId="77777777" w:rsidR="0040133C" w:rsidRDefault="00000000">
      <w:pPr>
        <w:spacing w:before="80" w:after="120"/>
        <w:jc w:val="both"/>
      </w:pPr>
      <w:r>
        <w:t>Treasury and Node Rewards are released in 100 annual harmonic installments from 2029 through 2128. The harmonic schedule ensures early participants receive larger releases while the long-term distribution remains meaningful a century from now. The four ecosystem bonds — MISAI, Verifas, HedgeKX, and XChan — are each 10,000,000 KX, held by their respective organizations as accountability collateral for their protocol roles.</w:t>
      </w:r>
    </w:p>
    <w:p w14:paraId="514DA77B" w14:textId="77777777" w:rsidR="0040133C" w:rsidRDefault="0040133C">
      <w:pPr>
        <w:spacing w:before="80"/>
      </w:pPr>
    </w:p>
    <w:p w14:paraId="2B1EF672" w14:textId="77777777" w:rsidR="0040133C" w:rsidRDefault="00000000">
      <w:pPr>
        <w:pStyle w:val="Heading2"/>
        <w:spacing w:before="280"/>
      </w:pPr>
      <w:r>
        <w:t>8.1 Pre-ICO and ICO</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6560"/>
      </w:tblGrid>
      <w:tr w:rsidR="0040133C" w14:paraId="5C1AE520" w14:textId="77777777">
        <w:tc>
          <w:tcPr>
            <w:tcW w:w="2800" w:type="dxa"/>
            <w:shd w:val="clear" w:color="auto" w:fill="1A1A2E"/>
            <w:tcMar>
              <w:top w:w="80" w:type="dxa"/>
              <w:left w:w="120" w:type="dxa"/>
              <w:bottom w:w="80" w:type="dxa"/>
              <w:right w:w="120" w:type="dxa"/>
            </w:tcMar>
          </w:tcPr>
          <w:p w14:paraId="5DE1484E" w14:textId="77777777" w:rsidR="0040133C" w:rsidRDefault="00000000">
            <w:r>
              <w:rPr>
                <w:b/>
                <w:bCs/>
                <w:color w:val="C9A84C"/>
                <w:sz w:val="18"/>
                <w:szCs w:val="18"/>
              </w:rPr>
              <w:t>Period</w:t>
            </w:r>
          </w:p>
        </w:tc>
        <w:tc>
          <w:tcPr>
            <w:tcW w:w="6560" w:type="dxa"/>
            <w:shd w:val="clear" w:color="auto" w:fill="1A1A2E"/>
            <w:tcMar>
              <w:top w:w="80" w:type="dxa"/>
              <w:left w:w="120" w:type="dxa"/>
              <w:bottom w:w="80" w:type="dxa"/>
              <w:right w:w="120" w:type="dxa"/>
            </w:tcMar>
          </w:tcPr>
          <w:p w14:paraId="269FD0D3" w14:textId="77777777" w:rsidR="0040133C" w:rsidRDefault="00000000">
            <w:r>
              <w:rPr>
                <w:b/>
                <w:bCs/>
                <w:color w:val="C9A84C"/>
                <w:sz w:val="18"/>
                <w:szCs w:val="18"/>
              </w:rPr>
              <w:t>Price per KX</w:t>
            </w:r>
          </w:p>
        </w:tc>
      </w:tr>
      <w:tr w:rsidR="0040133C" w14:paraId="147CF65C" w14:textId="77777777">
        <w:tc>
          <w:tcPr>
            <w:tcW w:w="2800" w:type="dxa"/>
            <w:shd w:val="clear" w:color="auto" w:fill="FFFFFF"/>
            <w:tcMar>
              <w:top w:w="80" w:type="dxa"/>
              <w:left w:w="120" w:type="dxa"/>
              <w:bottom w:w="80" w:type="dxa"/>
              <w:right w:w="120" w:type="dxa"/>
            </w:tcMar>
          </w:tcPr>
          <w:p w14:paraId="0ED4D87E" w14:textId="77777777" w:rsidR="0040133C" w:rsidRDefault="00000000">
            <w:r>
              <w:rPr>
                <w:b/>
                <w:bCs/>
                <w:sz w:val="18"/>
                <w:szCs w:val="18"/>
              </w:rPr>
              <w:t>Pre-ICO Early (now — June 22, 2026)</w:t>
            </w:r>
          </w:p>
        </w:tc>
        <w:tc>
          <w:tcPr>
            <w:tcW w:w="6560" w:type="dxa"/>
            <w:shd w:val="clear" w:color="auto" w:fill="FFFFFF"/>
            <w:tcMar>
              <w:top w:w="80" w:type="dxa"/>
              <w:left w:w="120" w:type="dxa"/>
              <w:bottom w:w="80" w:type="dxa"/>
              <w:right w:w="120" w:type="dxa"/>
            </w:tcMar>
          </w:tcPr>
          <w:p w14:paraId="1682016A" w14:textId="77777777" w:rsidR="0040133C" w:rsidRDefault="00000000">
            <w:r>
              <w:rPr>
                <w:b/>
                <w:bCs/>
                <w:sz w:val="18"/>
                <w:szCs w:val="18"/>
              </w:rPr>
              <w:t>$0.001755</w:t>
            </w:r>
          </w:p>
        </w:tc>
      </w:tr>
      <w:tr w:rsidR="0040133C" w14:paraId="0490F3A7" w14:textId="77777777">
        <w:tc>
          <w:tcPr>
            <w:tcW w:w="2800" w:type="dxa"/>
            <w:shd w:val="clear" w:color="auto" w:fill="F7F3E8"/>
            <w:tcMar>
              <w:top w:w="80" w:type="dxa"/>
              <w:left w:w="120" w:type="dxa"/>
              <w:bottom w:w="80" w:type="dxa"/>
              <w:right w:w="120" w:type="dxa"/>
            </w:tcMar>
          </w:tcPr>
          <w:p w14:paraId="1903D967" w14:textId="77777777" w:rsidR="0040133C" w:rsidRDefault="00000000">
            <w:r>
              <w:rPr>
                <w:b/>
                <w:bCs/>
                <w:sz w:val="18"/>
                <w:szCs w:val="18"/>
              </w:rPr>
              <w:t>Pre-ICO Standard (June 22 — Sep 22, 2026)</w:t>
            </w:r>
          </w:p>
        </w:tc>
        <w:tc>
          <w:tcPr>
            <w:tcW w:w="6560" w:type="dxa"/>
            <w:shd w:val="clear" w:color="auto" w:fill="F7F3E8"/>
            <w:tcMar>
              <w:top w:w="80" w:type="dxa"/>
              <w:left w:w="120" w:type="dxa"/>
              <w:bottom w:w="80" w:type="dxa"/>
              <w:right w:w="120" w:type="dxa"/>
            </w:tcMar>
          </w:tcPr>
          <w:p w14:paraId="43B7FDD0" w14:textId="77777777" w:rsidR="0040133C" w:rsidRDefault="00000000">
            <w:r>
              <w:rPr>
                <w:b/>
                <w:bCs/>
                <w:sz w:val="18"/>
                <w:szCs w:val="18"/>
              </w:rPr>
              <w:t>$0.002297</w:t>
            </w:r>
          </w:p>
        </w:tc>
      </w:tr>
      <w:tr w:rsidR="0040133C" w14:paraId="610549CE" w14:textId="77777777">
        <w:tc>
          <w:tcPr>
            <w:tcW w:w="2800" w:type="dxa"/>
            <w:shd w:val="clear" w:color="auto" w:fill="FFFFFF"/>
            <w:tcMar>
              <w:top w:w="80" w:type="dxa"/>
              <w:left w:w="120" w:type="dxa"/>
              <w:bottom w:w="80" w:type="dxa"/>
              <w:right w:w="120" w:type="dxa"/>
            </w:tcMar>
          </w:tcPr>
          <w:p w14:paraId="47DFEE09" w14:textId="77777777" w:rsidR="0040133C" w:rsidRDefault="00000000">
            <w:r>
              <w:rPr>
                <w:b/>
                <w:bCs/>
                <w:sz w:val="18"/>
                <w:szCs w:val="18"/>
              </w:rPr>
              <w:t>ICO (September 22, 2026)</w:t>
            </w:r>
          </w:p>
        </w:tc>
        <w:tc>
          <w:tcPr>
            <w:tcW w:w="6560" w:type="dxa"/>
            <w:shd w:val="clear" w:color="auto" w:fill="FFFFFF"/>
            <w:tcMar>
              <w:top w:w="80" w:type="dxa"/>
              <w:left w:w="120" w:type="dxa"/>
              <w:bottom w:w="80" w:type="dxa"/>
              <w:right w:w="120" w:type="dxa"/>
            </w:tcMar>
          </w:tcPr>
          <w:p w14:paraId="74BBBB17" w14:textId="77777777" w:rsidR="0040133C" w:rsidRDefault="00000000">
            <w:r>
              <w:rPr>
                <w:b/>
                <w:bCs/>
                <w:sz w:val="18"/>
                <w:szCs w:val="18"/>
              </w:rPr>
              <w:t>$0.00319</w:t>
            </w:r>
          </w:p>
        </w:tc>
      </w:tr>
    </w:tbl>
    <w:p w14:paraId="22ED45C5" w14:textId="77777777" w:rsidR="0040133C" w:rsidRDefault="0040133C">
      <w:pPr>
        <w:spacing w:before="120"/>
      </w:pPr>
    </w:p>
    <w:p w14:paraId="039A598E" w14:textId="77777777" w:rsidR="0040133C" w:rsidRDefault="00000000">
      <w:pPr>
        <w:spacing w:before="80" w:after="120"/>
        <w:jc w:val="both"/>
      </w:pPr>
      <w:r>
        <w:t>The ICO is open to accredited investors. Up to $100 equivalent is available to all participants via XChan for protocol exploration purposes. Payment addresses: BTC bc1qftz4ut7vyeulz9e9k6nsuljdjjxszxhms3tmjh — ETH/USDC 0xF5fD6Da90cCaeE370bE7065D5A28e1C9da4d3a54 — SOL 3owKW4ppK76np6um86yd45AzNtLLQVyYoD2iDAGSES7p.</w:t>
      </w:r>
    </w:p>
    <w:p w14:paraId="536A5EE6" w14:textId="77777777" w:rsidR="0040133C" w:rsidRDefault="00000000">
      <w:r>
        <w:br w:type="page"/>
      </w:r>
    </w:p>
    <w:p w14:paraId="32C76DE1" w14:textId="77777777" w:rsidR="0040133C" w:rsidRDefault="00000000">
      <w:pPr>
        <w:pStyle w:val="Heading1"/>
      </w:pPr>
      <w:r>
        <w:lastRenderedPageBreak/>
        <w:t>9. Roadmap</w:t>
      </w: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800"/>
        <w:gridCol w:w="1800"/>
        <w:gridCol w:w="5760"/>
      </w:tblGrid>
      <w:tr w:rsidR="0040133C" w14:paraId="238B934B" w14:textId="77777777">
        <w:tc>
          <w:tcPr>
            <w:tcW w:w="1800" w:type="dxa"/>
            <w:shd w:val="clear" w:color="auto" w:fill="1A1A2E"/>
            <w:tcMar>
              <w:top w:w="80" w:type="dxa"/>
              <w:left w:w="120" w:type="dxa"/>
              <w:bottom w:w="80" w:type="dxa"/>
              <w:right w:w="120" w:type="dxa"/>
            </w:tcMar>
          </w:tcPr>
          <w:p w14:paraId="27CF1FCA" w14:textId="77777777" w:rsidR="0040133C" w:rsidRDefault="00000000">
            <w:r>
              <w:rPr>
                <w:b/>
                <w:bCs/>
                <w:color w:val="C9A84C"/>
                <w:sz w:val="18"/>
                <w:szCs w:val="18"/>
              </w:rPr>
              <w:t>Milestone</w:t>
            </w:r>
          </w:p>
        </w:tc>
        <w:tc>
          <w:tcPr>
            <w:tcW w:w="1800" w:type="dxa"/>
            <w:shd w:val="clear" w:color="auto" w:fill="1A1A2E"/>
            <w:tcMar>
              <w:top w:w="80" w:type="dxa"/>
              <w:left w:w="120" w:type="dxa"/>
              <w:bottom w:w="80" w:type="dxa"/>
              <w:right w:w="120" w:type="dxa"/>
            </w:tcMar>
          </w:tcPr>
          <w:p w14:paraId="5003540F" w14:textId="77777777" w:rsidR="0040133C" w:rsidRDefault="00000000">
            <w:r>
              <w:rPr>
                <w:b/>
                <w:bCs/>
                <w:color w:val="C9A84C"/>
                <w:sz w:val="18"/>
                <w:szCs w:val="18"/>
              </w:rPr>
              <w:t>Status</w:t>
            </w:r>
          </w:p>
        </w:tc>
        <w:tc>
          <w:tcPr>
            <w:tcW w:w="5760" w:type="dxa"/>
            <w:shd w:val="clear" w:color="auto" w:fill="1A1A2E"/>
            <w:tcMar>
              <w:top w:w="80" w:type="dxa"/>
              <w:left w:w="120" w:type="dxa"/>
              <w:bottom w:w="80" w:type="dxa"/>
              <w:right w:w="120" w:type="dxa"/>
            </w:tcMar>
          </w:tcPr>
          <w:p w14:paraId="2ABCAED3" w14:textId="77777777" w:rsidR="0040133C" w:rsidRDefault="00000000">
            <w:r>
              <w:rPr>
                <w:b/>
                <w:bCs/>
                <w:color w:val="C9A84C"/>
                <w:sz w:val="18"/>
                <w:szCs w:val="18"/>
              </w:rPr>
              <w:t>Description</w:t>
            </w:r>
          </w:p>
        </w:tc>
      </w:tr>
      <w:tr w:rsidR="0040133C" w14:paraId="5141129E" w14:textId="77777777">
        <w:tc>
          <w:tcPr>
            <w:tcW w:w="1800" w:type="dxa"/>
            <w:shd w:val="clear" w:color="auto" w:fill="FFFFFF"/>
            <w:tcMar>
              <w:top w:w="80" w:type="dxa"/>
              <w:left w:w="120" w:type="dxa"/>
              <w:bottom w:w="80" w:type="dxa"/>
              <w:right w:w="120" w:type="dxa"/>
            </w:tcMar>
          </w:tcPr>
          <w:p w14:paraId="3C9E7864" w14:textId="77777777" w:rsidR="0040133C" w:rsidRDefault="00000000">
            <w:r>
              <w:rPr>
                <w:b/>
                <w:bCs/>
                <w:sz w:val="18"/>
                <w:szCs w:val="18"/>
              </w:rPr>
              <w:t>Genesis 10</w:t>
            </w:r>
          </w:p>
        </w:tc>
        <w:tc>
          <w:tcPr>
            <w:tcW w:w="1800" w:type="dxa"/>
            <w:shd w:val="clear" w:color="auto" w:fill="FFFFFF"/>
            <w:tcMar>
              <w:top w:w="80" w:type="dxa"/>
              <w:left w:w="120" w:type="dxa"/>
              <w:bottom w:w="80" w:type="dxa"/>
              <w:right w:w="120" w:type="dxa"/>
            </w:tcMar>
          </w:tcPr>
          <w:p w14:paraId="267D6D7F" w14:textId="77777777" w:rsidR="0040133C" w:rsidRDefault="00000000">
            <w:r>
              <w:rPr>
                <w:b/>
                <w:bCs/>
                <w:sz w:val="18"/>
                <w:szCs w:val="18"/>
              </w:rPr>
              <w:t>Live — March 2026</w:t>
            </w:r>
          </w:p>
        </w:tc>
        <w:tc>
          <w:tcPr>
            <w:tcW w:w="5760" w:type="dxa"/>
            <w:shd w:val="clear" w:color="auto" w:fill="FFFFFF"/>
            <w:tcMar>
              <w:top w:w="80" w:type="dxa"/>
              <w:left w:w="120" w:type="dxa"/>
              <w:bottom w:w="80" w:type="dxa"/>
              <w:right w:w="120" w:type="dxa"/>
            </w:tcMar>
          </w:tcPr>
          <w:p w14:paraId="34DE5A75" w14:textId="77777777" w:rsidR="0040133C" w:rsidRDefault="00000000">
            <w:r>
              <w:rPr>
                <w:b/>
                <w:bCs/>
                <w:sz w:val="18"/>
                <w:szCs w:val="18"/>
              </w:rPr>
              <w:t>Complete loan and credit infrastructure. First revolving loan accepted March 21, 2026.</w:t>
            </w:r>
          </w:p>
        </w:tc>
      </w:tr>
      <w:tr w:rsidR="0040133C" w14:paraId="0431F90F" w14:textId="77777777">
        <w:tc>
          <w:tcPr>
            <w:tcW w:w="1800" w:type="dxa"/>
            <w:shd w:val="clear" w:color="auto" w:fill="F7F3E8"/>
            <w:tcMar>
              <w:top w:w="80" w:type="dxa"/>
              <w:left w:w="120" w:type="dxa"/>
              <w:bottom w:w="80" w:type="dxa"/>
              <w:right w:w="120" w:type="dxa"/>
            </w:tcMar>
          </w:tcPr>
          <w:p w14:paraId="4874289D" w14:textId="77777777" w:rsidR="0040133C" w:rsidRDefault="00000000">
            <w:r>
              <w:rPr>
                <w:b/>
                <w:bCs/>
                <w:sz w:val="18"/>
                <w:szCs w:val="18"/>
              </w:rPr>
              <w:t>Wallet v2.5.x</w:t>
            </w:r>
          </w:p>
        </w:tc>
        <w:tc>
          <w:tcPr>
            <w:tcW w:w="1800" w:type="dxa"/>
            <w:shd w:val="clear" w:color="auto" w:fill="F7F3E8"/>
            <w:tcMar>
              <w:top w:w="80" w:type="dxa"/>
              <w:left w:w="120" w:type="dxa"/>
              <w:bottom w:w="80" w:type="dxa"/>
              <w:right w:w="120" w:type="dxa"/>
            </w:tcMar>
          </w:tcPr>
          <w:p w14:paraId="2B46FA7C" w14:textId="77777777" w:rsidR="0040133C" w:rsidRDefault="00000000">
            <w:r>
              <w:rPr>
                <w:b/>
                <w:bCs/>
                <w:sz w:val="18"/>
                <w:szCs w:val="18"/>
              </w:rPr>
              <w:t>Live — March 2026</w:t>
            </w:r>
          </w:p>
        </w:tc>
        <w:tc>
          <w:tcPr>
            <w:tcW w:w="5760" w:type="dxa"/>
            <w:shd w:val="clear" w:color="auto" w:fill="F7F3E8"/>
            <w:tcMar>
              <w:top w:w="80" w:type="dxa"/>
              <w:left w:w="120" w:type="dxa"/>
              <w:bottom w:w="80" w:type="dxa"/>
              <w:right w:w="120" w:type="dxa"/>
            </w:tcMar>
          </w:tcPr>
          <w:p w14:paraId="5D042CA7" w14:textId="77777777" w:rsidR="0040133C" w:rsidRDefault="00000000">
            <w:r>
              <w:rPr>
                <w:b/>
                <w:bCs/>
                <w:sz w:val="18"/>
                <w:szCs w:val="18"/>
              </w:rPr>
              <w:t>iOS, Android, Windows. Loans tab, Activity tab, biometric login, seed phrases.</w:t>
            </w:r>
          </w:p>
        </w:tc>
      </w:tr>
      <w:tr w:rsidR="0040133C" w14:paraId="7B622A6A" w14:textId="77777777">
        <w:tc>
          <w:tcPr>
            <w:tcW w:w="1800" w:type="dxa"/>
            <w:shd w:val="clear" w:color="auto" w:fill="FFFFFF"/>
            <w:tcMar>
              <w:top w:w="80" w:type="dxa"/>
              <w:left w:w="120" w:type="dxa"/>
              <w:bottom w:w="80" w:type="dxa"/>
              <w:right w:w="120" w:type="dxa"/>
            </w:tcMar>
          </w:tcPr>
          <w:p w14:paraId="0C2C67A1" w14:textId="77777777" w:rsidR="0040133C" w:rsidRDefault="00000000">
            <w:r>
              <w:rPr>
                <w:b/>
                <w:bCs/>
                <w:sz w:val="18"/>
                <w:szCs w:val="18"/>
              </w:rPr>
              <w:t>Pre-ICO</w:t>
            </w:r>
          </w:p>
        </w:tc>
        <w:tc>
          <w:tcPr>
            <w:tcW w:w="1800" w:type="dxa"/>
            <w:shd w:val="clear" w:color="auto" w:fill="FFFFFF"/>
            <w:tcMar>
              <w:top w:w="80" w:type="dxa"/>
              <w:left w:w="120" w:type="dxa"/>
              <w:bottom w:w="80" w:type="dxa"/>
              <w:right w:w="120" w:type="dxa"/>
            </w:tcMar>
          </w:tcPr>
          <w:p w14:paraId="1E90414A" w14:textId="77777777" w:rsidR="0040133C" w:rsidRDefault="00000000">
            <w:r>
              <w:rPr>
                <w:b/>
                <w:bCs/>
                <w:sz w:val="18"/>
                <w:szCs w:val="18"/>
              </w:rPr>
              <w:t>Open now</w:t>
            </w:r>
          </w:p>
        </w:tc>
        <w:tc>
          <w:tcPr>
            <w:tcW w:w="5760" w:type="dxa"/>
            <w:shd w:val="clear" w:color="auto" w:fill="FFFFFF"/>
            <w:tcMar>
              <w:top w:w="80" w:type="dxa"/>
              <w:left w:w="120" w:type="dxa"/>
              <w:bottom w:w="80" w:type="dxa"/>
              <w:right w:w="120" w:type="dxa"/>
            </w:tcMar>
          </w:tcPr>
          <w:p w14:paraId="1F257765" w14:textId="77777777" w:rsidR="0040133C" w:rsidRDefault="00000000">
            <w:r>
              <w:rPr>
                <w:b/>
                <w:bCs/>
                <w:sz w:val="18"/>
                <w:szCs w:val="18"/>
              </w:rPr>
              <w:t>Accredited investors. De minimis retail access via XChan.</w:t>
            </w:r>
          </w:p>
        </w:tc>
      </w:tr>
      <w:tr w:rsidR="0040133C" w14:paraId="3B2E9AFC" w14:textId="77777777">
        <w:tc>
          <w:tcPr>
            <w:tcW w:w="1800" w:type="dxa"/>
            <w:shd w:val="clear" w:color="auto" w:fill="F7F3E8"/>
            <w:tcMar>
              <w:top w:w="80" w:type="dxa"/>
              <w:left w:w="120" w:type="dxa"/>
              <w:bottom w:w="80" w:type="dxa"/>
              <w:right w:w="120" w:type="dxa"/>
            </w:tcMar>
          </w:tcPr>
          <w:p w14:paraId="000224B7" w14:textId="77777777" w:rsidR="0040133C" w:rsidRDefault="00000000">
            <w:r>
              <w:rPr>
                <w:b/>
                <w:bCs/>
                <w:sz w:val="18"/>
                <w:szCs w:val="18"/>
              </w:rPr>
              <w:t>ICO</w:t>
            </w:r>
          </w:p>
        </w:tc>
        <w:tc>
          <w:tcPr>
            <w:tcW w:w="1800" w:type="dxa"/>
            <w:shd w:val="clear" w:color="auto" w:fill="F7F3E8"/>
            <w:tcMar>
              <w:top w:w="80" w:type="dxa"/>
              <w:left w:w="120" w:type="dxa"/>
              <w:bottom w:w="80" w:type="dxa"/>
              <w:right w:w="120" w:type="dxa"/>
            </w:tcMar>
          </w:tcPr>
          <w:p w14:paraId="6D472BDD" w14:textId="77777777" w:rsidR="0040133C" w:rsidRDefault="00000000">
            <w:r>
              <w:rPr>
                <w:b/>
                <w:bCs/>
                <w:sz w:val="18"/>
                <w:szCs w:val="18"/>
              </w:rPr>
              <w:t>Sep 22, 2026</w:t>
            </w:r>
          </w:p>
        </w:tc>
        <w:tc>
          <w:tcPr>
            <w:tcW w:w="5760" w:type="dxa"/>
            <w:shd w:val="clear" w:color="auto" w:fill="F7F3E8"/>
            <w:tcMar>
              <w:top w:w="80" w:type="dxa"/>
              <w:left w:w="120" w:type="dxa"/>
              <w:bottom w:w="80" w:type="dxa"/>
              <w:right w:w="120" w:type="dxa"/>
            </w:tcMar>
          </w:tcPr>
          <w:p w14:paraId="5E6A9DA5" w14:textId="77777777" w:rsidR="0040133C" w:rsidRDefault="00000000">
            <w:r>
              <w:rPr>
                <w:b/>
                <w:bCs/>
                <w:sz w:val="18"/>
                <w:szCs w:val="18"/>
              </w:rPr>
              <w:t>$0.00319/KX. Autumnal Equinox.</w:t>
            </w:r>
          </w:p>
        </w:tc>
      </w:tr>
      <w:tr w:rsidR="0040133C" w14:paraId="5062951F" w14:textId="77777777">
        <w:tc>
          <w:tcPr>
            <w:tcW w:w="1800" w:type="dxa"/>
            <w:shd w:val="clear" w:color="auto" w:fill="FFFFFF"/>
            <w:tcMar>
              <w:top w:w="80" w:type="dxa"/>
              <w:left w:w="120" w:type="dxa"/>
              <w:bottom w:w="80" w:type="dxa"/>
              <w:right w:w="120" w:type="dxa"/>
            </w:tcMar>
          </w:tcPr>
          <w:p w14:paraId="05FC7970" w14:textId="77777777" w:rsidR="0040133C" w:rsidRDefault="00000000">
            <w:r>
              <w:rPr>
                <w:b/>
                <w:bCs/>
                <w:sz w:val="18"/>
                <w:szCs w:val="18"/>
              </w:rPr>
              <w:t>HedgeKX Launch</w:t>
            </w:r>
          </w:p>
        </w:tc>
        <w:tc>
          <w:tcPr>
            <w:tcW w:w="1800" w:type="dxa"/>
            <w:shd w:val="clear" w:color="auto" w:fill="FFFFFF"/>
            <w:tcMar>
              <w:top w:w="80" w:type="dxa"/>
              <w:left w:w="120" w:type="dxa"/>
              <w:bottom w:w="80" w:type="dxa"/>
              <w:right w:w="120" w:type="dxa"/>
            </w:tcMar>
          </w:tcPr>
          <w:p w14:paraId="41CB6088" w14:textId="77777777" w:rsidR="0040133C" w:rsidRDefault="00000000">
            <w:r>
              <w:rPr>
                <w:b/>
                <w:bCs/>
                <w:sz w:val="18"/>
                <w:szCs w:val="18"/>
              </w:rPr>
              <w:t>Q4 2026</w:t>
            </w:r>
          </w:p>
        </w:tc>
        <w:tc>
          <w:tcPr>
            <w:tcW w:w="5760" w:type="dxa"/>
            <w:shd w:val="clear" w:color="auto" w:fill="FFFFFF"/>
            <w:tcMar>
              <w:top w:w="80" w:type="dxa"/>
              <w:left w:w="120" w:type="dxa"/>
              <w:bottom w:w="80" w:type="dxa"/>
              <w:right w:w="120" w:type="dxa"/>
            </w:tcMar>
          </w:tcPr>
          <w:p w14:paraId="324306A4" w14:textId="77777777" w:rsidR="0040133C" w:rsidRDefault="00000000">
            <w:r>
              <w:rPr>
                <w:b/>
                <w:bCs/>
                <w:sz w:val="18"/>
                <w:szCs w:val="18"/>
              </w:rPr>
              <w:t>Peer-to-peer currency risk marketplace live at hedgekx.io.</w:t>
            </w:r>
          </w:p>
        </w:tc>
      </w:tr>
      <w:tr w:rsidR="0040133C" w14:paraId="6B7972ED" w14:textId="77777777">
        <w:tc>
          <w:tcPr>
            <w:tcW w:w="1800" w:type="dxa"/>
            <w:shd w:val="clear" w:color="auto" w:fill="F7F3E8"/>
            <w:tcMar>
              <w:top w:w="80" w:type="dxa"/>
              <w:left w:w="120" w:type="dxa"/>
              <w:bottom w:w="80" w:type="dxa"/>
              <w:right w:w="120" w:type="dxa"/>
            </w:tcMar>
          </w:tcPr>
          <w:p w14:paraId="70FFB467" w14:textId="77777777" w:rsidR="0040133C" w:rsidRDefault="00000000">
            <w:r>
              <w:rPr>
                <w:b/>
                <w:bCs/>
                <w:sz w:val="18"/>
                <w:szCs w:val="18"/>
              </w:rPr>
              <w:t>MISAI Beta</w:t>
            </w:r>
          </w:p>
        </w:tc>
        <w:tc>
          <w:tcPr>
            <w:tcW w:w="1800" w:type="dxa"/>
            <w:shd w:val="clear" w:color="auto" w:fill="F7F3E8"/>
            <w:tcMar>
              <w:top w:w="80" w:type="dxa"/>
              <w:left w:w="120" w:type="dxa"/>
              <w:bottom w:w="80" w:type="dxa"/>
              <w:right w:w="120" w:type="dxa"/>
            </w:tcMar>
          </w:tcPr>
          <w:p w14:paraId="1CB8D413" w14:textId="77777777" w:rsidR="0040133C" w:rsidRDefault="00000000">
            <w:r>
              <w:rPr>
                <w:b/>
                <w:bCs/>
                <w:sz w:val="18"/>
                <w:szCs w:val="18"/>
              </w:rPr>
              <w:t>Q4 2026</w:t>
            </w:r>
          </w:p>
        </w:tc>
        <w:tc>
          <w:tcPr>
            <w:tcW w:w="5760" w:type="dxa"/>
            <w:shd w:val="clear" w:color="auto" w:fill="F7F3E8"/>
            <w:tcMar>
              <w:top w:w="80" w:type="dxa"/>
              <w:left w:w="120" w:type="dxa"/>
              <w:bottom w:w="80" w:type="dxa"/>
              <w:right w:w="120" w:type="dxa"/>
            </w:tcMar>
          </w:tcPr>
          <w:p w14:paraId="79AC8BBB" w14:textId="77777777" w:rsidR="0040133C" w:rsidRDefault="00000000">
            <w:r>
              <w:rPr>
                <w:b/>
                <w:bCs/>
                <w:sz w:val="18"/>
                <w:szCs w:val="18"/>
              </w:rPr>
              <w:t>AI investment mandates and loan servicing automation.</w:t>
            </w:r>
          </w:p>
        </w:tc>
      </w:tr>
      <w:tr w:rsidR="0040133C" w14:paraId="6495107F" w14:textId="77777777">
        <w:tc>
          <w:tcPr>
            <w:tcW w:w="1800" w:type="dxa"/>
            <w:shd w:val="clear" w:color="auto" w:fill="FFFFFF"/>
            <w:tcMar>
              <w:top w:w="80" w:type="dxa"/>
              <w:left w:w="120" w:type="dxa"/>
              <w:bottom w:w="80" w:type="dxa"/>
              <w:right w:w="120" w:type="dxa"/>
            </w:tcMar>
          </w:tcPr>
          <w:p w14:paraId="2D3AE0D0" w14:textId="77777777" w:rsidR="0040133C" w:rsidRDefault="00000000">
            <w:r>
              <w:rPr>
                <w:b/>
                <w:bCs/>
                <w:sz w:val="18"/>
                <w:szCs w:val="18"/>
              </w:rPr>
              <w:t>Verifas Network</w:t>
            </w:r>
          </w:p>
        </w:tc>
        <w:tc>
          <w:tcPr>
            <w:tcW w:w="1800" w:type="dxa"/>
            <w:shd w:val="clear" w:color="auto" w:fill="FFFFFF"/>
            <w:tcMar>
              <w:top w:w="80" w:type="dxa"/>
              <w:left w:w="120" w:type="dxa"/>
              <w:bottom w:w="80" w:type="dxa"/>
              <w:right w:w="120" w:type="dxa"/>
            </w:tcMar>
          </w:tcPr>
          <w:p w14:paraId="46CF68FF" w14:textId="77777777" w:rsidR="0040133C" w:rsidRDefault="00000000">
            <w:r>
              <w:rPr>
                <w:b/>
                <w:bCs/>
                <w:sz w:val="18"/>
                <w:szCs w:val="18"/>
              </w:rPr>
              <w:t>2027+</w:t>
            </w:r>
          </w:p>
        </w:tc>
        <w:tc>
          <w:tcPr>
            <w:tcW w:w="5760" w:type="dxa"/>
            <w:shd w:val="clear" w:color="auto" w:fill="FFFFFF"/>
            <w:tcMar>
              <w:top w:w="80" w:type="dxa"/>
              <w:left w:w="120" w:type="dxa"/>
              <w:bottom w:w="80" w:type="dxa"/>
              <w:right w:w="120" w:type="dxa"/>
            </w:tcMar>
          </w:tcPr>
          <w:p w14:paraId="1DFBEBE2" w14:textId="77777777" w:rsidR="0040133C" w:rsidRDefault="00000000">
            <w:r>
              <w:rPr>
                <w:b/>
                <w:bCs/>
                <w:sz w:val="18"/>
                <w:szCs w:val="18"/>
              </w:rPr>
              <w:t>Bonded human attestor network for long-horizon delivery.</w:t>
            </w:r>
          </w:p>
        </w:tc>
      </w:tr>
      <w:tr w:rsidR="0040133C" w14:paraId="6EDEA6B7" w14:textId="77777777">
        <w:tc>
          <w:tcPr>
            <w:tcW w:w="1800" w:type="dxa"/>
            <w:shd w:val="clear" w:color="auto" w:fill="F7F3E8"/>
            <w:tcMar>
              <w:top w:w="80" w:type="dxa"/>
              <w:left w:w="120" w:type="dxa"/>
              <w:bottom w:w="80" w:type="dxa"/>
              <w:right w:w="120" w:type="dxa"/>
            </w:tcMar>
          </w:tcPr>
          <w:p w14:paraId="45A6B858" w14:textId="77777777" w:rsidR="0040133C" w:rsidRDefault="00000000">
            <w:r>
              <w:rPr>
                <w:b/>
                <w:bCs/>
                <w:sz w:val="18"/>
                <w:szCs w:val="18"/>
              </w:rPr>
              <w:t>Node Rewards</w:t>
            </w:r>
          </w:p>
        </w:tc>
        <w:tc>
          <w:tcPr>
            <w:tcW w:w="1800" w:type="dxa"/>
            <w:shd w:val="clear" w:color="auto" w:fill="F7F3E8"/>
            <w:tcMar>
              <w:top w:w="80" w:type="dxa"/>
              <w:left w:w="120" w:type="dxa"/>
              <w:bottom w:w="80" w:type="dxa"/>
              <w:right w:w="120" w:type="dxa"/>
            </w:tcMar>
          </w:tcPr>
          <w:p w14:paraId="27FAEA80" w14:textId="77777777" w:rsidR="0040133C" w:rsidRDefault="00000000">
            <w:r>
              <w:rPr>
                <w:b/>
                <w:bCs/>
                <w:sz w:val="18"/>
                <w:szCs w:val="18"/>
              </w:rPr>
              <w:t>Jan 1, 2029</w:t>
            </w:r>
          </w:p>
        </w:tc>
        <w:tc>
          <w:tcPr>
            <w:tcW w:w="5760" w:type="dxa"/>
            <w:shd w:val="clear" w:color="auto" w:fill="F7F3E8"/>
            <w:tcMar>
              <w:top w:w="80" w:type="dxa"/>
              <w:left w:w="120" w:type="dxa"/>
              <w:bottom w:w="80" w:type="dxa"/>
              <w:right w:w="120" w:type="dxa"/>
            </w:tcMar>
          </w:tcPr>
          <w:p w14:paraId="600304DE" w14:textId="77777777" w:rsidR="0040133C" w:rsidRDefault="00000000">
            <w:r>
              <w:rPr>
                <w:b/>
                <w:bCs/>
                <w:sz w:val="18"/>
                <w:szCs w:val="18"/>
              </w:rPr>
              <w:t>First harmonic release of node operator rewards.</w:t>
            </w:r>
          </w:p>
        </w:tc>
      </w:tr>
      <w:tr w:rsidR="0040133C" w14:paraId="74C0373F" w14:textId="77777777">
        <w:tc>
          <w:tcPr>
            <w:tcW w:w="1800" w:type="dxa"/>
            <w:shd w:val="clear" w:color="auto" w:fill="FFFFFF"/>
            <w:tcMar>
              <w:top w:w="80" w:type="dxa"/>
              <w:left w:w="120" w:type="dxa"/>
              <w:bottom w:w="80" w:type="dxa"/>
              <w:right w:w="120" w:type="dxa"/>
            </w:tcMar>
          </w:tcPr>
          <w:p w14:paraId="6EAEB429" w14:textId="77777777" w:rsidR="0040133C" w:rsidRDefault="00000000">
            <w:r>
              <w:rPr>
                <w:b/>
                <w:bCs/>
                <w:sz w:val="18"/>
                <w:szCs w:val="18"/>
              </w:rPr>
              <w:t>Milestone 2076</w:t>
            </w:r>
          </w:p>
        </w:tc>
        <w:tc>
          <w:tcPr>
            <w:tcW w:w="1800" w:type="dxa"/>
            <w:shd w:val="clear" w:color="auto" w:fill="FFFFFF"/>
            <w:tcMar>
              <w:top w:w="80" w:type="dxa"/>
              <w:left w:w="120" w:type="dxa"/>
              <w:bottom w:w="80" w:type="dxa"/>
              <w:right w:w="120" w:type="dxa"/>
            </w:tcMar>
          </w:tcPr>
          <w:p w14:paraId="3F42887F" w14:textId="77777777" w:rsidR="0040133C" w:rsidRDefault="00000000">
            <w:r>
              <w:rPr>
                <w:b/>
                <w:bCs/>
                <w:sz w:val="18"/>
                <w:szCs w:val="18"/>
              </w:rPr>
              <w:t>2076</w:t>
            </w:r>
          </w:p>
        </w:tc>
        <w:tc>
          <w:tcPr>
            <w:tcW w:w="5760" w:type="dxa"/>
            <w:shd w:val="clear" w:color="auto" w:fill="FFFFFF"/>
            <w:tcMar>
              <w:top w:w="80" w:type="dxa"/>
              <w:left w:w="120" w:type="dxa"/>
              <w:bottom w:w="80" w:type="dxa"/>
              <w:right w:w="120" w:type="dxa"/>
            </w:tcMar>
          </w:tcPr>
          <w:p w14:paraId="767B56DC" w14:textId="77777777" w:rsidR="0040133C" w:rsidRDefault="00000000">
            <w:r>
              <w:rPr>
                <w:b/>
                <w:bCs/>
                <w:sz w:val="18"/>
                <w:szCs w:val="18"/>
              </w:rPr>
              <w:t>50-year protocol milestone. 500,000 KX released.</w:t>
            </w:r>
          </w:p>
        </w:tc>
      </w:tr>
    </w:tbl>
    <w:p w14:paraId="0D145983" w14:textId="77777777" w:rsidR="0040133C" w:rsidRDefault="00000000">
      <w:r>
        <w:br w:type="page"/>
      </w:r>
    </w:p>
    <w:p w14:paraId="60BAA02C" w14:textId="77777777" w:rsidR="0040133C" w:rsidRDefault="00000000">
      <w:pPr>
        <w:pStyle w:val="Heading1"/>
      </w:pPr>
      <w:r>
        <w:lastRenderedPageBreak/>
        <w:t>10. Legal and Regulatory Considerations</w:t>
      </w:r>
    </w:p>
    <w:p w14:paraId="729FB0EA" w14:textId="77777777" w:rsidR="0040133C" w:rsidRDefault="00000000">
      <w:pPr>
        <w:spacing w:before="80" w:after="120"/>
        <w:jc w:val="both"/>
      </w:pPr>
      <w:r>
        <w:t>KX is designed as a utility token — the fuel that moves promises through the ChronX protocol. ChronX makes no representation as to the regulatory status of KX in any jurisdiction. All participants are strongly encouraged to seek independent legal counsel before acquiring KX for any purpose.</w:t>
      </w:r>
    </w:p>
    <w:p w14:paraId="735307A7" w14:textId="77777777" w:rsidR="0040133C" w:rsidRDefault="00000000">
      <w:pPr>
        <w:spacing w:before="80" w:after="120"/>
        <w:jc w:val="both"/>
      </w:pPr>
      <w:r>
        <w:t>The ICO is generally being offered to accredited investors. De minimis access is available to retail participants via XChan for protocol exploration purposes only.</w:t>
      </w:r>
    </w:p>
    <w:p w14:paraId="53597B3E" w14:textId="77777777" w:rsidR="0040133C" w:rsidRDefault="00000000">
      <w:pPr>
        <w:spacing w:before="80" w:after="120"/>
        <w:jc w:val="both"/>
      </w:pPr>
      <w:r>
        <w:t>MISAI is domiciled in El Salvador. The Executor Withdraw Delay — currently 86,400 seconds — provides a protection window before any MISAI withdrawal is finalized.</w:t>
      </w:r>
    </w:p>
    <w:p w14:paraId="2AD9D0D1" w14:textId="77777777" w:rsidR="0040133C" w:rsidRDefault="00000000">
      <w:pPr>
        <w:spacing w:before="80" w:after="120"/>
        <w:jc w:val="both"/>
      </w:pPr>
      <w:r>
        <w:t>HedgeKX operates as a peer-to-peer marketplace. ChronX is not the issuer, underwriter, guarantor, or counterparty to any hedge contract. All contracts are directly between participants.</w:t>
      </w:r>
    </w:p>
    <w:p w14:paraId="012CACDC" w14:textId="77777777" w:rsidR="0040133C" w:rsidRDefault="00000000">
      <w:pPr>
        <w:spacing w:before="80" w:after="120"/>
        <w:jc w:val="both"/>
      </w:pPr>
      <w:r>
        <w:t>XChan operates as an independent decentralized exchange. ChronX is not responsible for the availability or accuracy of XChan price data beyond the governance requirements applicable to bonded protocol partners.</w:t>
      </w:r>
    </w:p>
    <w:p w14:paraId="29F0199D" w14:textId="77777777" w:rsidR="0040133C" w:rsidRDefault="00000000">
      <w:pPr>
        <w:spacing w:before="80" w:after="120"/>
        <w:jc w:val="both"/>
      </w:pPr>
      <w:r>
        <w:t>ChronX is a public blockchain. All on-chain activity — transaction amounts, wallet addresses, loan offers and acceptances, status flags — is permanently public and immutable. Memo fields are encrypted by default and visible only to the recipient. Participants should understand the permanent and public nature of on-chain data before using the protocol.</w:t>
      </w:r>
    </w:p>
    <w:p w14:paraId="7B135D85" w14:textId="77777777" w:rsidR="0040133C" w:rsidRDefault="00000000">
      <w:pPr>
        <w:spacing w:before="80" w:after="120"/>
        <w:jc w:val="both"/>
      </w:pPr>
      <w:r>
        <w:t>ChronX is a financial communication protocol, not a lender. It records agreements between parties but takes no position on their terms. During the initial rollout, the ChronX wallet application enforces conservative defaults — principal capped at $250 USD equivalent, interest capped at 15% annually, and borrowers retain an unconditional exit right — as a consumer protection measure pending development of the broader lender ecosystem.</w:t>
      </w:r>
    </w:p>
    <w:p w14:paraId="30F7B995" w14:textId="77777777" w:rsidR="0040133C" w:rsidRDefault="00000000">
      <w:pPr>
        <w:spacing w:before="80" w:after="120"/>
        <w:jc w:val="both"/>
      </w:pPr>
      <w:r>
        <w:t>The ChronX Protocol Foundation maintains the protocol specification and governance oracle. It does not operate network infrastructure or control node storage. Node operators are independent parties. Governance actions are protocol recommendations — individual operators determine compliance. ChronX is a conduit for financial agreements between parties. It takes no position on the content of those agreements, the accuracy of status flags, or the conduct of any party.</w:t>
      </w:r>
    </w:p>
    <w:p w14:paraId="2A97478C" w14:textId="77777777" w:rsidR="0040133C" w:rsidRDefault="00000000">
      <w:pPr>
        <w:spacing w:before="80" w:after="120"/>
        <w:jc w:val="both"/>
      </w:pPr>
      <w:r>
        <w:t>ChronX does not record or transmit location data. Jurisdiction compliance tools are available at the wallet level for lenders who require them.</w:t>
      </w:r>
    </w:p>
    <w:p w14:paraId="3C6EC1C1" w14:textId="77777777" w:rsidR="0040133C" w:rsidRDefault="00000000">
      <w:pPr>
        <w:spacing w:before="80" w:after="120"/>
        <w:jc w:val="both"/>
      </w:pPr>
      <w:r>
        <w:t>Borrowers control their credit history entirely. Credit reporting is disabled by default. Borrowers may enable visibility, disable it, or permanently purge all payment detail at any time. ChronX does not compile, evaluate, or distribute credit information — it stores what participants choose to share. A borrower who wishes to ensure no adverse records are retained may permanently delete their payment history with a single signed action. ChronX is a ledger, not a credit reporting agency.</w:t>
      </w:r>
    </w:p>
    <w:p w14:paraId="08A0851A" w14:textId="77777777" w:rsidR="0040133C" w:rsidRDefault="00000000">
      <w:pPr>
        <w:spacing w:before="80" w:after="120"/>
        <w:jc w:val="both"/>
      </w:pPr>
      <w:r>
        <w:t>Promise Axiom IV applies to all activity on the ChronX protocol: all promises, loans, and their fulfillment remain subject to the laws of applicable jurisdictions. ChronX enforces the on-chain mechanics of every promise it records. Enforcement of real-world obligations beyond on-chain execution remains the domain of applicable legal systems.</w:t>
      </w:r>
    </w:p>
    <w:p w14:paraId="111EF59D" w14:textId="77777777" w:rsidR="0040133C" w:rsidRDefault="00000000">
      <w:r>
        <w:br w:type="page"/>
      </w:r>
    </w:p>
    <w:p w14:paraId="6BC1403B" w14:textId="77777777" w:rsidR="0040133C" w:rsidRDefault="00000000">
      <w:pPr>
        <w:pStyle w:val="Heading1"/>
      </w:pPr>
      <w:r>
        <w:lastRenderedPageBreak/>
        <w:t>11. Conclusion</w:t>
      </w:r>
    </w:p>
    <w:p w14:paraId="6FC9FA1D" w14:textId="77777777" w:rsidR="0040133C" w:rsidRDefault="00000000">
      <w:pPr>
        <w:spacing w:before="80" w:after="120"/>
        <w:jc w:val="both"/>
      </w:pPr>
      <w:r>
        <w:t>ChronX is the only blockchain built for the promises that matter most: the ones that take years or decades to fulfill.</w:t>
      </w:r>
    </w:p>
    <w:p w14:paraId="328D0CEB" w14:textId="77777777" w:rsidR="0040133C" w:rsidRDefault="00000000">
      <w:pPr>
        <w:spacing w:before="80" w:after="120"/>
        <w:jc w:val="both"/>
      </w:pPr>
      <w:r>
        <w:t>From a parent sending KX to a child's wallet unlocking on their eighteenth birthday, to a corporation issuing bond-equivalent instruments on a public ledger, to an AI agent settling micro-loan obligations every second — ChronX provides the infrastructure for all of it. Zero fees. Zero intermediaries for on-chain execution. Zero tolerance for failure to deliver what the protocol has committed to.</w:t>
      </w:r>
    </w:p>
    <w:p w14:paraId="683559E0" w14:textId="77777777" w:rsidR="0040133C" w:rsidRDefault="00000000">
      <w:pPr>
        <w:spacing w:before="80" w:after="120"/>
        <w:jc w:val="both"/>
      </w:pPr>
      <w:r>
        <w:t>PAY_AS means a promise made today in any currency can be delivered in the recipient's preferred currency at maturity — whether that maturity is next week or in fifty years. Four bonded ecosystem partners — MISAI, Verifas, HedgeKX, and XChan — each post 10,000,000 KX to the protocol, ensuring accountability commensurate with their roles. The same architecture that converts KX to USD today can accommodate currencies that do not yet exist.</w:t>
      </w:r>
    </w:p>
    <w:p w14:paraId="61C5E3A7" w14:textId="77777777" w:rsidR="0040133C" w:rsidRDefault="00000000">
      <w:pPr>
        <w:spacing w:before="80" w:after="120"/>
        <w:jc w:val="both"/>
      </w:pPr>
      <w:r>
        <w:t>Privacy is the default. Public auditability is available to those who choose it. The axioms are permanent. The supply is fixed. The fees are zero.</w:t>
      </w:r>
    </w:p>
    <w:p w14:paraId="7FBB727A" w14:textId="77777777" w:rsidR="0040133C" w:rsidRDefault="00000000">
      <w:pPr>
        <w:spacing w:before="80" w:after="120"/>
        <w:jc w:val="both"/>
      </w:pPr>
      <w:r>
        <w:t>In fifty years, the currencies of today may have changed, the blockchains of today may have been superseded, and the financial instruments of today may have been replaced by forms we cannot yet imagine. ChronX was designed for this reality. The protocol does not assume anything about the future of money. It assumes only that human beings will continue to make promises to each other — and that those promises deserve to be kept.</w:t>
      </w:r>
    </w:p>
    <w:p w14:paraId="5523B957" w14:textId="77777777" w:rsidR="0040133C" w:rsidRDefault="00000000">
      <w:pPr>
        <w:spacing w:before="160" w:after="160"/>
        <w:ind w:left="720" w:right="720"/>
        <w:jc w:val="center"/>
      </w:pPr>
      <w:r>
        <w:rPr>
          <w:rFonts w:ascii="Georgia" w:eastAsia="Georgia" w:hAnsi="Georgia" w:cs="Georgia"/>
          <w:i/>
          <w:iCs/>
          <w:color w:val="C9A84C"/>
        </w:rPr>
        <w:t>"ChronX does not merely record that a promise was made. ChronX makes the promise inevitable."</w:t>
      </w:r>
    </w:p>
    <w:p w14:paraId="568A24BB" w14:textId="77777777" w:rsidR="0040133C" w:rsidRDefault="00000000">
      <w:pPr>
        <w:spacing w:before="240" w:after="80"/>
        <w:jc w:val="center"/>
      </w:pPr>
      <w:r>
        <w:rPr>
          <w:b/>
          <w:bCs/>
          <w:sz w:val="20"/>
          <w:szCs w:val="20"/>
        </w:rPr>
        <w:t>ChronX Protocol — The Future Payment Protocol</w:t>
      </w:r>
    </w:p>
    <w:p w14:paraId="0CB009E1" w14:textId="77777777" w:rsidR="0040133C" w:rsidRDefault="00000000">
      <w:pPr>
        <w:spacing w:before="80" w:after="80"/>
        <w:jc w:val="center"/>
      </w:pPr>
      <w:r>
        <w:rPr>
          <w:color w:val="666666"/>
          <w:sz w:val="18"/>
          <w:szCs w:val="18"/>
        </w:rPr>
        <w:t>chronx.io  |  ICO: September 22, 2026</w:t>
      </w:r>
    </w:p>
    <w:p w14:paraId="5877BE73" w14:textId="77777777" w:rsidR="0040133C" w:rsidRDefault="0040133C">
      <w:pPr>
        <w:pBdr>
          <w:bottom w:val="single" w:sz="6" w:space="1" w:color="C9A84C"/>
        </w:pBdr>
        <w:spacing w:before="200" w:after="200"/>
      </w:pPr>
    </w:p>
    <w:p w14:paraId="04D22716" w14:textId="77777777" w:rsidR="0040133C" w:rsidRDefault="00000000">
      <w:r>
        <w:br w:type="page"/>
      </w:r>
    </w:p>
    <w:p w14:paraId="0D321A49" w14:textId="77777777" w:rsidR="0040133C" w:rsidRDefault="00000000">
      <w:pPr>
        <w:spacing w:before="200" w:after="80"/>
        <w:jc w:val="center"/>
      </w:pPr>
      <w:r>
        <w:rPr>
          <w:b/>
          <w:bCs/>
          <w:color w:val="C9A84C"/>
          <w:sz w:val="28"/>
          <w:szCs w:val="28"/>
        </w:rPr>
        <w:lastRenderedPageBreak/>
        <w:t>EXHIBIT A</w:t>
      </w:r>
    </w:p>
    <w:p w14:paraId="56272B33" w14:textId="77777777" w:rsidR="0040133C" w:rsidRDefault="00000000">
      <w:pPr>
        <w:spacing w:after="80"/>
        <w:jc w:val="center"/>
      </w:pPr>
      <w:r>
        <w:rPr>
          <w:b/>
          <w:bCs/>
          <w:sz w:val="24"/>
          <w:szCs w:val="24"/>
        </w:rPr>
        <w:t>Real-World Use Cases</w:t>
      </w:r>
    </w:p>
    <w:p w14:paraId="37B124B6" w14:textId="77777777" w:rsidR="0040133C" w:rsidRDefault="00000000">
      <w:pPr>
        <w:spacing w:before="80" w:after="80"/>
        <w:jc w:val="center"/>
      </w:pPr>
      <w:r>
        <w:rPr>
          <w:color w:val="666666"/>
          <w:sz w:val="18"/>
          <w:szCs w:val="18"/>
        </w:rPr>
        <w:t>Exhibit A to ChronX Protocol Whitepaper v6.6</w:t>
      </w:r>
    </w:p>
    <w:p w14:paraId="21DA2426" w14:textId="77777777" w:rsidR="0040133C" w:rsidRDefault="0040133C">
      <w:pPr>
        <w:spacing w:before="160"/>
      </w:pPr>
    </w:p>
    <w:p w14:paraId="48A98AF7" w14:textId="77777777" w:rsidR="0040133C" w:rsidRDefault="00000000">
      <w:pPr>
        <w:pStyle w:val="Heading1"/>
      </w:pPr>
      <w:r>
        <w:t>A.1 Individual and Family</w:t>
      </w:r>
    </w:p>
    <w:p w14:paraId="2B44F24F" w14:textId="77777777" w:rsidR="0040133C" w:rsidRDefault="00000000">
      <w:pPr>
        <w:pStyle w:val="Heading2"/>
        <w:spacing w:before="280"/>
      </w:pPr>
      <w:r>
        <w:t>A.1.1 — The Birthday Gift</w:t>
      </w:r>
    </w:p>
    <w:p w14:paraId="0F108C9B" w14:textId="77777777" w:rsidR="0040133C" w:rsidRDefault="00000000">
      <w:pPr>
        <w:spacing w:before="80" w:after="120"/>
        <w:jc w:val="both"/>
      </w:pPr>
      <w:r>
        <w:t>A grandparent sends KX to a grandchild's wallet, unlocking on their eighteenth birthday. The promise is irrevocable after the cancellation window. It delivers automatically. If the child's contact information no longer exists at maturity, Verifas locates and verifies the recipient. The inheritance survives the death or incapacity of the sender.</w:t>
      </w:r>
    </w:p>
    <w:p w14:paraId="08EEC9DD" w14:textId="77777777" w:rsidR="0040133C" w:rsidRDefault="00000000">
      <w:pPr>
        <w:pStyle w:val="Heading2"/>
        <w:spacing w:before="280"/>
      </w:pPr>
      <w:r>
        <w:t>A.1.2 — Child Support</w:t>
      </w:r>
    </w:p>
    <w:p w14:paraId="4BC2D590" w14:textId="77777777" w:rsidR="0040133C" w:rsidRDefault="00000000">
      <w:pPr>
        <w:spacing w:before="80" w:after="120"/>
        <w:jc w:val="both"/>
      </w:pPr>
      <w:r>
        <w:t>A court orders monthly child support for ten years. Each payment is a time-locked transfer. Every payment received is permanently recorded. Any missed payment generates a DefaultRecord. The complete history is on-chain, always visible, cryptographically signed.</w:t>
      </w:r>
    </w:p>
    <w:p w14:paraId="0C87CA96" w14:textId="77777777" w:rsidR="0040133C" w:rsidRDefault="00000000">
      <w:pPr>
        <w:pStyle w:val="Heading2"/>
        <w:spacing w:before="280"/>
      </w:pPr>
      <w:r>
        <w:t>A.1.3 — The Conditional Gift</w:t>
      </w:r>
    </w:p>
    <w:p w14:paraId="507384BA" w14:textId="77777777" w:rsidR="0040133C" w:rsidRDefault="00000000">
      <w:pPr>
        <w:spacing w:before="80" w:after="120"/>
        <w:jc w:val="both"/>
      </w:pPr>
      <w:r>
        <w:t>A parent wants to give value when their child completes a college degree. TYPE V with a Verifas attestor. Funds locked until attestor verifies degree completion. No trust, no trustee, no fees.</w:t>
      </w:r>
    </w:p>
    <w:p w14:paraId="7AB7C229" w14:textId="77777777" w:rsidR="0040133C" w:rsidRDefault="00000000">
      <w:pPr>
        <w:pStyle w:val="Heading2"/>
        <w:spacing w:before="280"/>
      </w:pPr>
      <w:r>
        <w:t>A.1.4 — Recurring Charitable Pledge</w:t>
      </w:r>
    </w:p>
    <w:p w14:paraId="76A0A2FD" w14:textId="77777777" w:rsidR="0040133C" w:rsidRDefault="00000000">
      <w:pPr>
        <w:spacing w:before="80" w:after="120"/>
        <w:jc w:val="both"/>
      </w:pPr>
      <w:r>
        <w:t>A donor commits to annual giving for ten years. Cascade promise, irrevocable after cancellation window. The pledge is binding without foundation administration overhead.</w:t>
      </w:r>
    </w:p>
    <w:p w14:paraId="0B99CD1B" w14:textId="77777777" w:rsidR="0040133C" w:rsidRDefault="0040133C">
      <w:pPr>
        <w:spacing w:before="80"/>
      </w:pPr>
    </w:p>
    <w:p w14:paraId="265E4EC4" w14:textId="77777777" w:rsidR="0040133C" w:rsidRDefault="00000000">
      <w:pPr>
        <w:pStyle w:val="Heading1"/>
      </w:pPr>
      <w:r>
        <w:t>A.2 Legal and Professional</w:t>
      </w:r>
    </w:p>
    <w:p w14:paraId="0B007366" w14:textId="77777777" w:rsidR="0040133C" w:rsidRDefault="00000000">
      <w:pPr>
        <w:pStyle w:val="Heading2"/>
        <w:spacing w:before="280"/>
      </w:pPr>
      <w:r>
        <w:t>A.2.1 — Structured Settlement</w:t>
      </w:r>
    </w:p>
    <w:p w14:paraId="2B57BA64" w14:textId="77777777" w:rsidR="0040133C" w:rsidRDefault="00000000">
      <w:pPr>
        <w:spacing w:before="80" w:after="120"/>
        <w:jc w:val="both"/>
      </w:pPr>
      <w:r>
        <w:t>A personal injury lawsuit settles for a sum payable over 20 years. TYPE D + PAY_AS. No annuity company required. Zero administration cost, no counterparty insolvency risk.</w:t>
      </w:r>
    </w:p>
    <w:p w14:paraId="5F9659DB" w14:textId="77777777" w:rsidR="0040133C" w:rsidRDefault="00000000">
      <w:pPr>
        <w:pStyle w:val="Heading2"/>
        <w:spacing w:before="280"/>
      </w:pPr>
      <w:r>
        <w:t>A.2.2 — Attorney Escrow</w:t>
      </w:r>
    </w:p>
    <w:p w14:paraId="260203FF" w14:textId="77777777" w:rsidR="0040133C" w:rsidRDefault="00000000">
      <w:pPr>
        <w:spacing w:before="80" w:after="120"/>
        <w:jc w:val="both"/>
      </w:pPr>
      <w:r>
        <w:t>A law firm holds settlement funds pending resolution of conditions. TYPE V with attorney as bonded attestor. Complete chain of custody on the DAG.</w:t>
      </w:r>
    </w:p>
    <w:p w14:paraId="36601485" w14:textId="77777777" w:rsidR="0040133C" w:rsidRDefault="00000000">
      <w:pPr>
        <w:pStyle w:val="Heading2"/>
        <w:spacing w:before="280"/>
      </w:pPr>
      <w:r>
        <w:t>A.2.3 — Deferred Compensation</w:t>
      </w:r>
    </w:p>
    <w:p w14:paraId="1F0005B7" w14:textId="77777777" w:rsidR="0040133C" w:rsidRDefault="00000000">
      <w:pPr>
        <w:spacing w:before="80" w:after="120"/>
        <w:jc w:val="both"/>
      </w:pPr>
      <w:r>
        <w:t>An employer grants a retention bonus vesting over four years with a one-year cliff. Cascade + TYPE V cliff condition. No stock option agreement or cap table required.</w:t>
      </w:r>
    </w:p>
    <w:p w14:paraId="5EE7F753" w14:textId="77777777" w:rsidR="0040133C" w:rsidRDefault="0040133C">
      <w:pPr>
        <w:spacing w:before="80"/>
      </w:pPr>
    </w:p>
    <w:p w14:paraId="04080DB0" w14:textId="77777777" w:rsidR="0040133C" w:rsidRDefault="00000000">
      <w:pPr>
        <w:pStyle w:val="Heading1"/>
      </w:pPr>
      <w:r>
        <w:lastRenderedPageBreak/>
        <w:t>A.3 Business and Institutional</w:t>
      </w:r>
    </w:p>
    <w:p w14:paraId="4401C6F2" w14:textId="77777777" w:rsidR="0040133C" w:rsidRDefault="00000000">
      <w:pPr>
        <w:pStyle w:val="Heading2"/>
        <w:spacing w:before="280"/>
      </w:pPr>
      <w:r>
        <w:t>A.3.1 — The Bond Equivalent</w:t>
      </w:r>
    </w:p>
    <w:p w14:paraId="1339F9A0" w14:textId="77777777" w:rsidR="0040133C" w:rsidRDefault="00000000">
      <w:pPr>
        <w:spacing w:before="80" w:after="120"/>
        <w:jc w:val="both"/>
      </w:pPr>
      <w:r>
        <w:t>A company raises capital via a 5-year instrument paying annual coupons. TYPE Y + Cascade + PAY_AS. Bond-equivalent instrument with zero administration cost and real-time public payment status.</w:t>
      </w:r>
    </w:p>
    <w:p w14:paraId="322A1C15" w14:textId="77777777" w:rsidR="0040133C" w:rsidRDefault="00000000">
      <w:pPr>
        <w:pStyle w:val="Heading2"/>
        <w:spacing w:before="280"/>
      </w:pPr>
      <w:r>
        <w:t>A.3.2 — Subscription Billing</w:t>
      </w:r>
    </w:p>
    <w:p w14:paraId="14842ADF" w14:textId="77777777" w:rsidR="0040133C" w:rsidRDefault="00000000">
      <w:pPr>
        <w:spacing w:before="80" w:after="120"/>
        <w:jc w:val="both"/>
      </w:pPr>
      <w:r>
        <w:t>A service provider charges recurring fees per enterprise client. TYPE C (Credit Authorization). Client can revoke at any time. No payment processor, no chargebacks.</w:t>
      </w:r>
    </w:p>
    <w:p w14:paraId="2D6D6D4D" w14:textId="77777777" w:rsidR="0040133C" w:rsidRDefault="00000000">
      <w:pPr>
        <w:pStyle w:val="Heading2"/>
        <w:spacing w:before="280"/>
      </w:pPr>
      <w:r>
        <w:t>A.3.3 — Cross-Border Lending</w:t>
      </w:r>
    </w:p>
    <w:p w14:paraId="5A06F6F7" w14:textId="77777777" w:rsidR="0040133C" w:rsidRDefault="00000000">
      <w:pPr>
        <w:spacing w:before="80" w:after="120"/>
        <w:jc w:val="both"/>
      </w:pPr>
      <w:r>
        <w:t>A fintech company offers USD-denominated loans globally using KX as the settlement rail via PAY_AS and XChan. DefaultRecords create portable global credit history.</w:t>
      </w:r>
    </w:p>
    <w:p w14:paraId="583D5352" w14:textId="77777777" w:rsidR="0040133C" w:rsidRDefault="0040133C">
      <w:pPr>
        <w:spacing w:before="80"/>
      </w:pPr>
    </w:p>
    <w:p w14:paraId="43B258B7" w14:textId="77777777" w:rsidR="0040133C" w:rsidRDefault="00000000">
      <w:pPr>
        <w:pStyle w:val="Heading1"/>
      </w:pPr>
      <w:r>
        <w:t>A.4 AI and Fintech</w:t>
      </w:r>
    </w:p>
    <w:p w14:paraId="2C023BD9" w14:textId="77777777" w:rsidR="0040133C" w:rsidRDefault="00000000">
      <w:pPr>
        <w:pStyle w:val="Heading2"/>
        <w:spacing w:before="280"/>
      </w:pPr>
      <w:r>
        <w:t>A.4.1 — AI Micro-Loan Settlement</w:t>
      </w:r>
    </w:p>
    <w:p w14:paraId="6CBEC5BA" w14:textId="77777777" w:rsidR="0040133C" w:rsidRDefault="00000000">
      <w:pPr>
        <w:spacing w:before="80" w:after="120"/>
        <w:jc w:val="both"/>
      </w:pPr>
      <w:r>
        <w:t>An AI agent settles micro-loan obligations every second. High-frequency revolving loans with automatic renewal, interest calculated to the exact second, and settlement via the protocol sweep. Every obligation is on-chain. Nothing is off-ledger.</w:t>
      </w:r>
    </w:p>
    <w:p w14:paraId="6DB45EDD" w14:textId="77777777" w:rsidR="0040133C" w:rsidRDefault="00000000">
      <w:pPr>
        <w:pStyle w:val="Heading2"/>
        <w:spacing w:before="280"/>
      </w:pPr>
      <w:r>
        <w:t>A.4.2 — Pay-Per-Decision AI Services</w:t>
      </w:r>
    </w:p>
    <w:p w14:paraId="3BA82C83" w14:textId="77777777" w:rsidR="0040133C" w:rsidRDefault="00000000">
      <w:pPr>
        <w:spacing w:before="80" w:after="120"/>
        <w:jc w:val="both"/>
      </w:pPr>
      <w:r>
        <w:t>An AI service charges per decision via TYPE C. Each draw is automatically recorded. Complete on-chain billing history without a payment processor.</w:t>
      </w:r>
    </w:p>
    <w:p w14:paraId="3DC06A8B" w14:textId="77777777" w:rsidR="0040133C" w:rsidRDefault="0040133C">
      <w:pPr>
        <w:pBdr>
          <w:bottom w:val="single" w:sz="6" w:space="1" w:color="C9A84C"/>
        </w:pBdr>
        <w:spacing w:before="200" w:after="200"/>
      </w:pPr>
    </w:p>
    <w:p w14:paraId="19C41EE1" w14:textId="77777777" w:rsidR="0040133C" w:rsidRDefault="00000000">
      <w:pPr>
        <w:spacing w:before="80" w:after="80"/>
        <w:jc w:val="center"/>
      </w:pPr>
      <w:r>
        <w:rPr>
          <w:color w:val="666666"/>
          <w:sz w:val="18"/>
          <w:szCs w:val="18"/>
        </w:rPr>
        <w:t>End of Exhibit A</w:t>
      </w:r>
    </w:p>
    <w:p w14:paraId="13E1630D" w14:textId="77777777" w:rsidR="0040133C" w:rsidRDefault="00000000">
      <w:r>
        <w:br w:type="page"/>
      </w:r>
    </w:p>
    <w:p w14:paraId="48A19DDF" w14:textId="77777777" w:rsidR="0040133C" w:rsidRDefault="00000000">
      <w:pPr>
        <w:spacing w:before="200" w:after="80"/>
        <w:jc w:val="center"/>
      </w:pPr>
      <w:r>
        <w:rPr>
          <w:b/>
          <w:bCs/>
          <w:color w:val="C9A84C"/>
          <w:sz w:val="28"/>
          <w:szCs w:val="28"/>
        </w:rPr>
        <w:lastRenderedPageBreak/>
        <w:t>EXHIBIT B</w:t>
      </w:r>
    </w:p>
    <w:p w14:paraId="7B325E08" w14:textId="77777777" w:rsidR="0040133C" w:rsidRDefault="00000000">
      <w:pPr>
        <w:spacing w:after="80"/>
        <w:jc w:val="center"/>
      </w:pPr>
      <w:r>
        <w:rPr>
          <w:b/>
          <w:bCs/>
          <w:sz w:val="24"/>
          <w:szCs w:val="24"/>
        </w:rPr>
        <w:t>A Plain-English Guide to ChronX Finance</w:t>
      </w:r>
    </w:p>
    <w:p w14:paraId="564E59EF" w14:textId="77777777" w:rsidR="0040133C" w:rsidRDefault="00000000">
      <w:pPr>
        <w:spacing w:before="80" w:after="80"/>
        <w:jc w:val="center"/>
      </w:pPr>
      <w:r>
        <w:rPr>
          <w:color w:val="666666"/>
          <w:sz w:val="18"/>
          <w:szCs w:val="18"/>
        </w:rPr>
        <w:t>For readers who want to go deeper into how ChronX works in the real financial world.</w:t>
      </w:r>
    </w:p>
    <w:p w14:paraId="16DCF793" w14:textId="77777777" w:rsidR="0040133C" w:rsidRDefault="0040133C">
      <w:pPr>
        <w:spacing w:before="160"/>
      </w:pPr>
    </w:p>
    <w:p w14:paraId="36127C66" w14:textId="77777777" w:rsidR="0040133C" w:rsidRDefault="00000000">
      <w:pPr>
        <w:pStyle w:val="Heading1"/>
      </w:pPr>
      <w:r>
        <w:t>B.1 Long-Term Promises and Verifas</w:t>
      </w:r>
    </w:p>
    <w:p w14:paraId="7E3B1F28" w14:textId="77777777" w:rsidR="0040133C" w:rsidRDefault="00000000">
      <w:pPr>
        <w:pStyle w:val="Heading2"/>
        <w:spacing w:before="280"/>
      </w:pPr>
      <w:r>
        <w:t>The Simple Version</w:t>
      </w:r>
    </w:p>
    <w:p w14:paraId="3D273406" w14:textId="77777777" w:rsidR="0040133C" w:rsidRDefault="00000000">
      <w:pPr>
        <w:spacing w:before="80" w:after="120"/>
        <w:jc w:val="both"/>
      </w:pPr>
      <w:r>
        <w:t>Imagine writing a check to your granddaughter, dated for her 18th birthday — but instead of a check that could be lost or cancelled, it's written into a blockchain that will exist long after you are gone. The money sits in a digital vault. On the exact date you specified, it opens. No one can stop it. No one can redirect it.</w:t>
      </w:r>
    </w:p>
    <w:p w14:paraId="240392A3" w14:textId="77777777" w:rsidR="0040133C" w:rsidRDefault="00000000">
      <w:pPr>
        <w:pStyle w:val="Heading2"/>
        <w:spacing w:before="280"/>
      </w:pPr>
      <w:r>
        <w:t>What if contact information no longer exists?</w:t>
      </w:r>
    </w:p>
    <w:p w14:paraId="381D437E" w14:textId="77777777" w:rsidR="0040133C" w:rsidRDefault="00000000">
      <w:pPr>
        <w:spacing w:before="80" w:after="120"/>
        <w:jc w:val="both"/>
      </w:pPr>
      <w:r>
        <w:t>The promise is mathematically perfect. But the real world is not. Verifas solves this — a network of bonded attestors whose only job is to find the right person and verify their identity. Verifas doesn't touch the money. It only answers one question: is this person the intended recipient?</w:t>
      </w:r>
    </w:p>
    <w:p w14:paraId="55B30F2A" w14:textId="77777777" w:rsidR="0040133C" w:rsidRDefault="0040133C">
      <w:pPr>
        <w:spacing w:before="80"/>
      </w:pPr>
    </w:p>
    <w:p w14:paraId="5159A8A8" w14:textId="77777777" w:rsidR="0040133C" w:rsidRDefault="00000000">
      <w:pPr>
        <w:pStyle w:val="Heading1"/>
      </w:pPr>
      <w:r>
        <w:t>B.2 PAY_AS and Currency Flexibility</w:t>
      </w:r>
    </w:p>
    <w:p w14:paraId="77A80C2B" w14:textId="77777777" w:rsidR="0040133C" w:rsidRDefault="00000000">
      <w:pPr>
        <w:pStyle w:val="Heading2"/>
        <w:spacing w:before="280"/>
      </w:pPr>
      <w:r>
        <w:t>The Simple Version</w:t>
      </w:r>
    </w:p>
    <w:p w14:paraId="04E7D758" w14:textId="77777777" w:rsidR="0040133C" w:rsidRDefault="00000000">
      <w:pPr>
        <w:spacing w:before="80" w:after="120"/>
        <w:jc w:val="both"/>
      </w:pPr>
      <w:r>
        <w:t>Bob locks 1,000 KX and adds a PAY_AS instruction: deliver the KX equivalent of 500 USD at delivery time. When the promise matures, the node checks the current KX/USD rate and calculates the right KX amount. If KX appreciated, Mary gets fewer KX — but the right value. Bob gets his excess back automatically as a refund transaction. If KX fell and 1,000 KX is worth less than 500 USD, Mary receives all of it and the shortfall is recorded.</w:t>
      </w:r>
    </w:p>
    <w:p w14:paraId="4D3CF90D" w14:textId="77777777" w:rsidR="0040133C" w:rsidRDefault="00000000">
      <w:pPr>
        <w:spacing w:before="80" w:after="120"/>
        <w:jc w:val="both"/>
      </w:pPr>
      <w:r>
        <w:t>If Bob wants to guarantee Mary gets the full 500 USD worth of KX no matter what, HedgeKX can lock in the rate at creation. Bob pays a small premium. Mary is guaranteed. The oracle uses a 7-day moving average so a single bad market day cannot manipulate the delivery.</w:t>
      </w:r>
    </w:p>
    <w:p w14:paraId="372B3666" w14:textId="77777777" w:rsidR="0040133C" w:rsidRDefault="00000000">
      <w:pPr>
        <w:pStyle w:val="Heading2"/>
        <w:spacing w:before="280"/>
      </w:pPr>
      <w:r>
        <w:t>What currencies are supported at inception?</w:t>
      </w:r>
    </w:p>
    <w:p w14:paraId="0FD2B642" w14:textId="77777777" w:rsidR="0040133C" w:rsidRDefault="00000000">
      <w:pPr>
        <w:spacing w:before="80" w:after="120"/>
        <w:jc w:val="both"/>
      </w:pPr>
      <w:r>
        <w:t>KX (the default — no conversion needed) and USDC, priced via XChan. The Foundation may approve additional currencies by governance vote. No protocol change required.</w:t>
      </w:r>
    </w:p>
    <w:p w14:paraId="21A6B53B" w14:textId="77777777" w:rsidR="0040133C" w:rsidRDefault="0040133C">
      <w:pPr>
        <w:spacing w:before="80"/>
      </w:pPr>
    </w:p>
    <w:p w14:paraId="13835534" w14:textId="77777777" w:rsidR="0040133C" w:rsidRDefault="00000000">
      <w:pPr>
        <w:pStyle w:val="Heading1"/>
      </w:pPr>
      <w:r>
        <w:t>B.3 Debt and Credit Records</w:t>
      </w:r>
    </w:p>
    <w:p w14:paraId="30686B48" w14:textId="77777777" w:rsidR="0040133C" w:rsidRDefault="00000000">
      <w:pPr>
        <w:pStyle w:val="Heading2"/>
        <w:spacing w:before="280"/>
      </w:pPr>
      <w:r>
        <w:t>What is a DefaultRecord?</w:t>
      </w:r>
    </w:p>
    <w:p w14:paraId="30E87642" w14:textId="77777777" w:rsidR="0040133C" w:rsidRDefault="00000000">
      <w:pPr>
        <w:spacing w:before="80" w:after="120"/>
        <w:jc w:val="both"/>
      </w:pPr>
      <w:r>
        <w:t xml:space="preserve">A cryptographically signed, timestamped record on the borrower’s wallet address. Any future lender who queries that address sees the complete loan history — not a score, the actual record. </w:t>
        <w:lastRenderedPageBreak/>
        <w:t>Borrowers control visibility: a wallet set to Public shares the full history; a wallet set to Private shares nothing with third parties.</w:t>
      </w:r>
    </w:p>
    <w:p w14:paraId="610D984B" w14:textId="77777777" w:rsidR="0040133C" w:rsidRDefault="00000000">
      <w:pPr>
        <w:pStyle w:val="Heading2"/>
        <w:spacing w:before="280"/>
      </w:pPr>
      <w:r>
        <w:t>What is a LenderMemo?</w:t>
      </w:r>
    </w:p>
    <w:p w14:paraId="619858AD" w14:textId="77777777" w:rsidR="0040133C" w:rsidRDefault="00000000">
      <w:pPr>
        <w:spacing w:before="80" w:after="120"/>
        <w:jc w:val="both"/>
      </w:pPr>
      <w:r>
        <w:t>A signed, on-chain annotation that the original lender attaches to a DefaultRecord. If a court orders a default lifted, or both parties negotiate a settlement, the lender submits a LenderMemo. Future lenders see both records: the original default and its resolution. Nothing is erased — the full, annotated truth is always visible.</w:t>
      </w:r>
    </w:p>
    <w:p w14:paraId="2C8EC01D" w14:textId="77777777" w:rsidR="0040133C" w:rsidRDefault="0040133C">
      <w:pPr>
        <w:spacing w:before="80"/>
      </w:pPr>
    </w:p>
    <w:p w14:paraId="7B6CD526" w14:textId="77777777" w:rsidR="0040133C" w:rsidRDefault="00000000">
      <w:pPr>
        <w:pStyle w:val="Heading1"/>
      </w:pPr>
      <w:r>
        <w:t>B.4 AI Funds and MISAI</w:t>
      </w:r>
    </w:p>
    <w:p w14:paraId="193A10FD" w14:textId="77777777" w:rsidR="0040133C" w:rsidRDefault="00000000">
      <w:pPr>
        <w:pStyle w:val="Heading2"/>
        <w:spacing w:before="280"/>
      </w:pPr>
      <w:r>
        <w:t>The Simple Version</w:t>
      </w:r>
    </w:p>
    <w:p w14:paraId="63AA68E3" w14:textId="77777777" w:rsidR="0040133C" w:rsidRDefault="00000000">
      <w:pPr>
        <w:spacing w:before="80" w:after="120"/>
        <w:jc w:val="both"/>
      </w:pPr>
      <w:r>
        <w:t>A TYPE M lock is a promise with a twist: instead of the KX sitting idle, MISAI is authorized to withdraw it, manage it according to your instructions, and return whatever it has grown into at maturity. Think of it as a digital endowment with an AI portfolio manager.</w:t>
      </w:r>
    </w:p>
    <w:p w14:paraId="1B86C866" w14:textId="77777777" w:rsidR="0040133C" w:rsidRDefault="00000000">
      <w:pPr>
        <w:pStyle w:val="Heading2"/>
        <w:spacing w:before="280"/>
      </w:pPr>
      <w:r>
        <w:t>What does MISAI never do?</w:t>
      </w:r>
    </w:p>
    <w:p w14:paraId="1CC2B52B" w14:textId="77777777" w:rsidR="0040133C" w:rsidRDefault="00000000">
      <w:pPr>
        <w:spacing w:before="80" w:after="120"/>
        <w:jc w:val="both"/>
      </w:pPr>
      <w:r>
        <w:t>MISAI never makes decisions without recording them publicly first. The decision agent is always separate from the custody wallet — this is Axiom IV, enforced at the protocol level. MISAI is not a guaranteed return product. The Risk Axiom is explicit: AI management may result in gains or losses up to and including total loss.</w:t>
      </w:r>
    </w:p>
    <w:p w14:paraId="74ACEA5D" w14:textId="77777777" w:rsidR="0040133C" w:rsidRDefault="0040133C">
      <w:pPr>
        <w:spacing w:before="80"/>
      </w:pPr>
    </w:p>
    <w:p w14:paraId="28A7F762" w14:textId="77777777" w:rsidR="0040133C" w:rsidRDefault="00000000">
      <w:pPr>
        <w:pStyle w:val="Heading1"/>
      </w:pPr>
      <w:r>
        <w:t>B.5 Badges and Identity</w:t>
      </w:r>
    </w:p>
    <w:p w14:paraId="4ECA3F58" w14:textId="77777777" w:rsidR="0040133C" w:rsidRDefault="00000000">
      <w:pPr>
        <w:pStyle w:val="Heading2"/>
        <w:spacing w:before="280"/>
      </w:pPr>
      <w:r>
        <w:t>What are badges?</w:t>
      </w:r>
    </w:p>
    <w:p w14:paraId="3FECFD84" w14:textId="77777777" w:rsidR="0040133C" w:rsidRDefault="00000000">
      <w:pPr>
        <w:spacing w:before="80" w:after="120"/>
        <w:jc w:val="both"/>
      </w:pPr>
      <w:r>
        <w:t>Badges are recognition tokens attached to a wallet address. They carry no KX value. Two tiers exist: Foundation badges are issued as permanent on-chain records — a Founding Team badge issued in 2026 is cryptographically provable in 2076. Partner badges are issued by ecosystem partners and reflect dynamic status like gaming performance tiers.</w:t>
      </w:r>
    </w:p>
    <w:p w14:paraId="01C69609" w14:textId="77777777" w:rsidR="0040133C" w:rsidRDefault="0040133C">
      <w:pPr>
        <w:pBdr>
          <w:bottom w:val="single" w:sz="6" w:space="1" w:color="C9A84C"/>
        </w:pBdr>
        <w:spacing w:before="200" w:after="200"/>
      </w:pPr>
    </w:p>
    <w:p w14:paraId="3A768C05" w14:textId="77777777" w:rsidR="0040133C" w:rsidRDefault="00000000">
      <w:pPr>
        <w:spacing w:before="80" w:after="80"/>
        <w:jc w:val="center"/>
      </w:pPr>
      <w:r>
        <w:rPr>
          <w:color w:val="666666"/>
          <w:sz w:val="18"/>
          <w:szCs w:val="18"/>
        </w:rPr>
        <w:t>End of Exhibit B</w:t>
      </w:r>
    </w:p>
    <w:p w14:paraId="70E670DC" w14:textId="77777777" w:rsidR="0040133C" w:rsidRDefault="00000000">
      <w:r>
        <w:br w:type="page"/>
      </w:r>
    </w:p>
    <w:p w14:paraId="53849EFB" w14:textId="77777777" w:rsidR="0040133C" w:rsidRDefault="00000000">
      <w:pPr>
        <w:spacing w:before="200" w:after="80"/>
        <w:jc w:val="center"/>
      </w:pPr>
      <w:r>
        <w:rPr>
          <w:b/>
          <w:bCs/>
          <w:color w:val="C9A84C"/>
          <w:sz w:val="28"/>
          <w:szCs w:val="28"/>
        </w:rPr>
        <w:lastRenderedPageBreak/>
        <w:t>ADDENDUM C</w:t>
      </w:r>
    </w:p>
    <w:p w14:paraId="21D3F527" w14:textId="77777777" w:rsidR="0040133C" w:rsidRDefault="00000000">
      <w:pPr>
        <w:spacing w:after="80"/>
        <w:jc w:val="center"/>
      </w:pPr>
      <w:r>
        <w:rPr>
          <w:b/>
          <w:bCs/>
          <w:sz w:val="24"/>
          <w:szCs w:val="24"/>
        </w:rPr>
        <w:t>ChronX Protocol Foundation Governance</w:t>
      </w:r>
    </w:p>
    <w:p w14:paraId="5B709735" w14:textId="77777777" w:rsidR="0040133C" w:rsidRDefault="00000000">
      <w:pPr>
        <w:spacing w:before="80" w:after="80"/>
        <w:jc w:val="center"/>
      </w:pPr>
      <w:r>
        <w:rPr>
          <w:color w:val="666666"/>
          <w:sz w:val="18"/>
          <w:szCs w:val="18"/>
        </w:rPr>
        <w:t>Addendum C to ChronX Protocol Whitepaper v6.6</w:t>
      </w:r>
    </w:p>
    <w:p w14:paraId="0965B562" w14:textId="77777777" w:rsidR="0040133C" w:rsidRDefault="0040133C">
      <w:pPr>
        <w:spacing w:before="160"/>
      </w:pPr>
    </w:p>
    <w:p w14:paraId="1DEC1E03" w14:textId="77777777" w:rsidR="0040133C" w:rsidRDefault="00000000">
      <w:pPr>
        <w:pStyle w:val="Heading1"/>
      </w:pPr>
      <w:r>
        <w:t>C.1 Purpose and Structure</w:t>
      </w:r>
    </w:p>
    <w:p w14:paraId="06480F6B" w14:textId="77777777" w:rsidR="0040133C" w:rsidRDefault="00000000">
      <w:pPr>
        <w:spacing w:before="80" w:after="120"/>
        <w:jc w:val="both"/>
      </w:pPr>
      <w:r>
        <w:t>The ChronX Protocol Foundation is the nonprofit stewardship body of the ChronX Protocol. Its mandate is narrow: to govern the operational parameters of the protocol within the bounds established at genesis. The Foundation does not control the protocol. The protocol controls itself. The Foundation governs only those parameters the protocol has explicitly delegated to governance.</w:t>
      </w:r>
    </w:p>
    <w:p w14:paraId="15842370" w14:textId="77777777" w:rsidR="0040133C" w:rsidRDefault="00000000">
      <w:pPr>
        <w:spacing w:before="80" w:after="120"/>
        <w:jc w:val="both"/>
      </w:pPr>
      <w:r>
        <w:t>Genesis-level constants — total supply, zero fees, the 7% executor fee ceiling, and the axioms — are permanently immutable. No Foundation vote, no governance action, and no court order can alter them. The Foundation governs the operational by-laws: parameters that must evolve as the network grows.</w:t>
      </w:r>
    </w:p>
    <w:p w14:paraId="09502F92" w14:textId="77777777" w:rsidR="0040133C" w:rsidRDefault="00000000">
      <w:pPr>
        <w:spacing w:before="80" w:after="120"/>
        <w:jc w:val="both"/>
      </w:pPr>
      <w:r>
        <w:t>All Foundation actions are permanently recorded on the ChronX DAG. Every vote, every parameter change, and every attestor approval is cryptographically signed and publicly verifiable. There are no private Foundation decisions.</w:t>
      </w:r>
    </w:p>
    <w:p w14:paraId="643DAA23" w14:textId="77777777" w:rsidR="0040133C" w:rsidRDefault="00000000">
      <w:pPr>
        <w:pStyle w:val="Heading1"/>
      </w:pPr>
      <w:r>
        <w:t>C.2 What the Foundation Governs</w:t>
      </w:r>
    </w:p>
    <w:p w14:paraId="2CB4E01A" w14:textId="77777777" w:rsidR="0040133C" w:rsidRDefault="00000000">
      <w:pPr>
        <w:spacing w:before="80" w:after="120"/>
        <w:jc w:val="both"/>
      </w:pPr>
      <w:r>
        <w:t>Node operational parameters: sweep intervals, rate limits, and channel thresholds. Executor eligibility and fee parameters. Verifas attestor admissions and removals. The PAY_AS oracle list — approved currencies, their price sources, and successor mappings for deprecated currencies. Minimum bond requirements for ecosystem participants.</w:t>
      </w:r>
    </w:p>
    <w:p w14:paraId="320601B0" w14:textId="77777777" w:rsidR="0040133C" w:rsidRDefault="00000000">
      <w:pPr>
        <w:pStyle w:val="Heading1"/>
      </w:pPr>
      <w:r>
        <w:t>C.3 What the Foundation Cannot Do</w:t>
      </w:r>
    </w:p>
    <w:p w14:paraId="2B7B9847" w14:textId="77777777" w:rsidR="0040133C" w:rsidRDefault="00000000">
      <w:pPr>
        <w:spacing w:before="40" w:after="40"/>
        <w:ind w:left="480" w:hanging="240"/>
      </w:pPr>
      <w:r>
        <w:rPr>
          <w:color w:val="C9A84C"/>
        </w:rPr>
        <w:t xml:space="preserve">•  </w:t>
      </w:r>
      <w:r>
        <w:t>Alter the total KX supply. Fixed forever at genesis.</w:t>
      </w:r>
    </w:p>
    <w:p w14:paraId="3F8D9F61" w14:textId="77777777" w:rsidR="0040133C" w:rsidRDefault="00000000">
      <w:pPr>
        <w:spacing w:before="40" w:after="40"/>
        <w:ind w:left="480" w:hanging="240"/>
      </w:pPr>
      <w:r>
        <w:rPr>
          <w:color w:val="C9A84C"/>
        </w:rPr>
        <w:t xml:space="preserve">•  </w:t>
      </w:r>
      <w:r>
        <w:t>Impose transaction fees. Zero fees are a protocol invariant.</w:t>
      </w:r>
    </w:p>
    <w:p w14:paraId="37281FEF" w14:textId="77777777" w:rsidR="0040133C" w:rsidRDefault="00000000">
      <w:pPr>
        <w:spacing w:before="40" w:after="40"/>
        <w:ind w:left="480" w:hanging="240"/>
      </w:pPr>
      <w:r>
        <w:rPr>
          <w:color w:val="C9A84C"/>
        </w:rPr>
        <w:t xml:space="preserve">•  </w:t>
      </w:r>
      <w:r>
        <w:t>Raise the executor fee ceiling above 7%. It may only be lowered.</w:t>
      </w:r>
    </w:p>
    <w:p w14:paraId="195DE98B" w14:textId="77777777" w:rsidR="0040133C" w:rsidRDefault="00000000">
      <w:pPr>
        <w:spacing w:before="40" w:after="40"/>
        <w:ind w:left="480" w:hanging="240"/>
      </w:pPr>
      <w:r>
        <w:rPr>
          <w:color w:val="C9A84C"/>
        </w:rPr>
        <w:t xml:space="preserve">•  </w:t>
      </w:r>
      <w:r>
        <w:t>Modify the Promise Axioms or AI Agent Axioms. Both are permanently immutable.</w:t>
      </w:r>
    </w:p>
    <w:p w14:paraId="42D54B8B" w14:textId="77777777" w:rsidR="0040133C" w:rsidRDefault="00000000">
      <w:pPr>
        <w:spacing w:before="40" w:after="40"/>
        <w:ind w:left="480" w:hanging="240"/>
      </w:pPr>
      <w:r>
        <w:rPr>
          <w:color w:val="C9A84C"/>
        </w:rPr>
        <w:t xml:space="preserve">•  </w:t>
      </w:r>
      <w:r>
        <w:t>Reverse, cancel, or modify any confirmed on-chain transaction.</w:t>
      </w:r>
    </w:p>
    <w:p w14:paraId="0BBFE95E" w14:textId="77777777" w:rsidR="0040133C" w:rsidRDefault="00000000">
      <w:pPr>
        <w:spacing w:before="40" w:after="40"/>
        <w:ind w:left="480" w:hanging="240"/>
      </w:pPr>
      <w:r>
        <w:rPr>
          <w:color w:val="C9A84C"/>
        </w:rPr>
        <w:t xml:space="preserve">•  </w:t>
      </w:r>
      <w:r>
        <w:t>Decrypt any memo stored on the DAG. The Foundation is not a key holder.</w:t>
      </w:r>
    </w:p>
    <w:p w14:paraId="5C6874C4" w14:textId="77777777" w:rsidR="0040133C" w:rsidRDefault="0040133C">
      <w:pPr>
        <w:spacing w:before="80"/>
      </w:pPr>
    </w:p>
    <w:p w14:paraId="2E547732" w14:textId="77777777" w:rsidR="0040133C" w:rsidRDefault="00000000">
      <w:pPr>
        <w:pStyle w:val="Heading1"/>
      </w:pPr>
      <w:r>
        <w:t>C.4 Governed Parameters</w:t>
      </w:r>
    </w:p>
    <w:p w14:paraId="796D7388" w14:textId="77777777" w:rsidR="0040133C" w:rsidRDefault="00000000">
      <w:pPr>
        <w:spacing w:before="80" w:after="120"/>
        <w:jc w:val="both"/>
      </w:pPr>
      <w:r>
        <w:t>The following parameters are stored in genesis-params.json and enforced by all nodes at their current governance-approved values. Changes require a Foundation vote recorded on-chain.</w:t>
      </w:r>
    </w:p>
    <w:p w14:paraId="76F61559" w14:textId="77777777" w:rsidR="0040133C" w:rsidRDefault="0040133C">
      <w:pPr>
        <w:spacing w:before="80"/>
      </w:pPr>
    </w:p>
    <w:tbl>
      <w:tblPr>
        <w:tblW w:w="9360" w:type="dxa"/>
        <w:tblBorders>
          <w:top w:val="single" w:sz="4" w:space="0" w:color="C9A84C"/>
          <w:left w:val="single" w:sz="4" w:space="0" w:color="C9A84C"/>
          <w:bottom w:val="single" w:sz="4" w:space="0" w:color="C9A84C"/>
          <w:right w:val="single" w:sz="4" w:space="0" w:color="C9A84C"/>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371"/>
        <w:gridCol w:w="1049"/>
        <w:gridCol w:w="939"/>
        <w:gridCol w:w="984"/>
        <w:gridCol w:w="3017"/>
      </w:tblGrid>
      <w:tr w:rsidR="0040133C" w14:paraId="3B8034F8" w14:textId="77777777">
        <w:tc>
          <w:tcPr>
            <w:tcW w:w="2400" w:type="dxa"/>
            <w:shd w:val="clear" w:color="auto" w:fill="1A1A2E"/>
            <w:tcMar>
              <w:top w:w="80" w:type="dxa"/>
              <w:left w:w="120" w:type="dxa"/>
              <w:bottom w:w="80" w:type="dxa"/>
              <w:right w:w="120" w:type="dxa"/>
            </w:tcMar>
          </w:tcPr>
          <w:p w14:paraId="599DFBBB" w14:textId="77777777" w:rsidR="0040133C" w:rsidRDefault="00000000">
            <w:r>
              <w:rPr>
                <w:b/>
                <w:bCs/>
                <w:color w:val="C9A84C"/>
                <w:sz w:val="16"/>
                <w:szCs w:val="16"/>
              </w:rPr>
              <w:t>Parameter</w:t>
            </w:r>
          </w:p>
        </w:tc>
        <w:tc>
          <w:tcPr>
            <w:tcW w:w="1100" w:type="dxa"/>
            <w:shd w:val="clear" w:color="auto" w:fill="1A1A2E"/>
            <w:tcMar>
              <w:top w:w="80" w:type="dxa"/>
              <w:left w:w="120" w:type="dxa"/>
              <w:bottom w:w="80" w:type="dxa"/>
              <w:right w:w="120" w:type="dxa"/>
            </w:tcMar>
          </w:tcPr>
          <w:p w14:paraId="1CCF0D47" w14:textId="77777777" w:rsidR="0040133C" w:rsidRDefault="00000000">
            <w:r>
              <w:rPr>
                <w:b/>
                <w:bCs/>
                <w:color w:val="C9A84C"/>
                <w:sz w:val="16"/>
                <w:szCs w:val="16"/>
              </w:rPr>
              <w:t>Current</w:t>
            </w:r>
          </w:p>
        </w:tc>
        <w:tc>
          <w:tcPr>
            <w:tcW w:w="1000" w:type="dxa"/>
            <w:shd w:val="clear" w:color="auto" w:fill="1A1A2E"/>
            <w:tcMar>
              <w:top w:w="80" w:type="dxa"/>
              <w:left w:w="120" w:type="dxa"/>
              <w:bottom w:w="80" w:type="dxa"/>
              <w:right w:w="120" w:type="dxa"/>
            </w:tcMar>
          </w:tcPr>
          <w:p w14:paraId="4E3D1630" w14:textId="77777777" w:rsidR="0040133C" w:rsidRDefault="00000000">
            <w:r>
              <w:rPr>
                <w:b/>
                <w:bCs/>
                <w:color w:val="C9A84C"/>
                <w:sz w:val="16"/>
                <w:szCs w:val="16"/>
              </w:rPr>
              <w:t>Floor</w:t>
            </w:r>
          </w:p>
        </w:tc>
        <w:tc>
          <w:tcPr>
            <w:tcW w:w="1000" w:type="dxa"/>
            <w:shd w:val="clear" w:color="auto" w:fill="1A1A2E"/>
            <w:tcMar>
              <w:top w:w="80" w:type="dxa"/>
              <w:left w:w="120" w:type="dxa"/>
              <w:bottom w:w="80" w:type="dxa"/>
              <w:right w:w="120" w:type="dxa"/>
            </w:tcMar>
          </w:tcPr>
          <w:p w14:paraId="18890E86" w14:textId="77777777" w:rsidR="0040133C" w:rsidRDefault="00000000">
            <w:r>
              <w:rPr>
                <w:b/>
                <w:bCs/>
                <w:color w:val="C9A84C"/>
                <w:sz w:val="16"/>
                <w:szCs w:val="16"/>
              </w:rPr>
              <w:t>Ceiling</w:t>
            </w:r>
          </w:p>
        </w:tc>
        <w:tc>
          <w:tcPr>
            <w:tcW w:w="3860" w:type="dxa"/>
            <w:shd w:val="clear" w:color="auto" w:fill="1A1A2E"/>
            <w:tcMar>
              <w:top w:w="80" w:type="dxa"/>
              <w:left w:w="120" w:type="dxa"/>
              <w:bottom w:w="80" w:type="dxa"/>
              <w:right w:w="120" w:type="dxa"/>
            </w:tcMar>
          </w:tcPr>
          <w:p w14:paraId="5CFEF169" w14:textId="77777777" w:rsidR="0040133C" w:rsidRDefault="00000000">
            <w:r>
              <w:rPr>
                <w:b/>
                <w:bCs/>
                <w:color w:val="C9A84C"/>
                <w:sz w:val="16"/>
                <w:szCs w:val="16"/>
              </w:rPr>
              <w:t>Purpose</w:t>
            </w:r>
          </w:p>
        </w:tc>
      </w:tr>
      <w:tr w:rsidR="0040133C" w14:paraId="78235812" w14:textId="77777777">
        <w:tc>
          <w:tcPr>
            <w:tcW w:w="2400" w:type="dxa"/>
            <w:shd w:val="clear" w:color="auto" w:fill="FFFFFF"/>
            <w:tcMar>
              <w:top w:w="80" w:type="dxa"/>
              <w:left w:w="120" w:type="dxa"/>
              <w:bottom w:w="80" w:type="dxa"/>
              <w:right w:w="120" w:type="dxa"/>
            </w:tcMar>
          </w:tcPr>
          <w:p w14:paraId="407CD02E" w14:textId="77777777" w:rsidR="0040133C" w:rsidRDefault="00000000">
            <w:r>
              <w:rPr>
                <w:sz w:val="16"/>
                <w:szCs w:val="16"/>
              </w:rPr>
              <w:lastRenderedPageBreak/>
              <w:t>rate_limit_tx_per_wallet_per_minute</w:t>
            </w:r>
          </w:p>
        </w:tc>
        <w:tc>
          <w:tcPr>
            <w:tcW w:w="1100" w:type="dxa"/>
            <w:shd w:val="clear" w:color="auto" w:fill="FFFFFF"/>
            <w:tcMar>
              <w:top w:w="80" w:type="dxa"/>
              <w:left w:w="120" w:type="dxa"/>
              <w:bottom w:w="80" w:type="dxa"/>
              <w:right w:w="120" w:type="dxa"/>
            </w:tcMar>
          </w:tcPr>
          <w:p w14:paraId="0F4B567F"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5841FB2F" w14:textId="77777777" w:rsidR="0040133C" w:rsidRDefault="00000000">
            <w:r>
              <w:rPr>
                <w:sz w:val="16"/>
                <w:szCs w:val="16"/>
              </w:rPr>
              <w:t>1</w:t>
            </w:r>
          </w:p>
        </w:tc>
        <w:tc>
          <w:tcPr>
            <w:tcW w:w="1000" w:type="dxa"/>
            <w:shd w:val="clear" w:color="auto" w:fill="FFFFFF"/>
            <w:tcMar>
              <w:top w:w="80" w:type="dxa"/>
              <w:left w:w="120" w:type="dxa"/>
              <w:bottom w:w="80" w:type="dxa"/>
              <w:right w:w="120" w:type="dxa"/>
            </w:tcMar>
          </w:tcPr>
          <w:p w14:paraId="764E2AFD" w14:textId="77777777" w:rsidR="0040133C" w:rsidRDefault="00000000">
            <w:r>
              <w:rPr>
                <w:sz w:val="16"/>
                <w:szCs w:val="16"/>
              </w:rPr>
              <w:t>1,000</w:t>
            </w:r>
          </w:p>
        </w:tc>
        <w:tc>
          <w:tcPr>
            <w:tcW w:w="3860" w:type="dxa"/>
            <w:shd w:val="clear" w:color="auto" w:fill="FFFFFF"/>
            <w:tcMar>
              <w:top w:w="80" w:type="dxa"/>
              <w:left w:w="120" w:type="dxa"/>
              <w:bottom w:w="80" w:type="dxa"/>
              <w:right w:w="120" w:type="dxa"/>
            </w:tcMar>
          </w:tcPr>
          <w:p w14:paraId="2FD421D9" w14:textId="77777777" w:rsidR="0040133C" w:rsidRDefault="00000000">
            <w:r>
              <w:rPr>
                <w:sz w:val="16"/>
                <w:szCs w:val="16"/>
              </w:rPr>
              <w:t>Max transactions per wallet per minute on main chain</w:t>
            </w:r>
          </w:p>
        </w:tc>
      </w:tr>
      <w:tr w:rsidR="0040133C" w14:paraId="4EC8B3A5" w14:textId="77777777">
        <w:tc>
          <w:tcPr>
            <w:tcW w:w="2400" w:type="dxa"/>
            <w:shd w:val="clear" w:color="auto" w:fill="F7F3E8"/>
            <w:tcMar>
              <w:top w:w="80" w:type="dxa"/>
              <w:left w:w="120" w:type="dxa"/>
              <w:bottom w:w="80" w:type="dxa"/>
              <w:right w:w="120" w:type="dxa"/>
            </w:tcMar>
          </w:tcPr>
          <w:p w14:paraId="7EF6AD5C" w14:textId="77777777" w:rsidR="0040133C" w:rsidRDefault="00000000">
            <w:r>
              <w:rPr>
                <w:sz w:val="16"/>
                <w:szCs w:val="16"/>
              </w:rPr>
              <w:t>rate_limit_loan_actions_per_wallet_per_day</w:t>
            </w:r>
          </w:p>
        </w:tc>
        <w:tc>
          <w:tcPr>
            <w:tcW w:w="1100" w:type="dxa"/>
            <w:shd w:val="clear" w:color="auto" w:fill="F7F3E8"/>
            <w:tcMar>
              <w:top w:w="80" w:type="dxa"/>
              <w:left w:w="120" w:type="dxa"/>
              <w:bottom w:w="80" w:type="dxa"/>
              <w:right w:w="120" w:type="dxa"/>
            </w:tcMar>
          </w:tcPr>
          <w:p w14:paraId="5865A851" w14:textId="77777777" w:rsidR="0040133C" w:rsidRDefault="00000000">
            <w:r>
              <w:rPr>
                <w:sz w:val="16"/>
                <w:szCs w:val="16"/>
              </w:rPr>
              <w:t>100</w:t>
            </w:r>
          </w:p>
        </w:tc>
        <w:tc>
          <w:tcPr>
            <w:tcW w:w="1000" w:type="dxa"/>
            <w:shd w:val="clear" w:color="auto" w:fill="F7F3E8"/>
            <w:tcMar>
              <w:top w:w="80" w:type="dxa"/>
              <w:left w:w="120" w:type="dxa"/>
              <w:bottom w:w="80" w:type="dxa"/>
              <w:right w:w="120" w:type="dxa"/>
            </w:tcMar>
          </w:tcPr>
          <w:p w14:paraId="4EF71C0B" w14:textId="77777777" w:rsidR="0040133C" w:rsidRDefault="00000000">
            <w:r>
              <w:rPr>
                <w:sz w:val="16"/>
                <w:szCs w:val="16"/>
              </w:rPr>
              <w:t>10</w:t>
            </w:r>
          </w:p>
        </w:tc>
        <w:tc>
          <w:tcPr>
            <w:tcW w:w="1000" w:type="dxa"/>
            <w:shd w:val="clear" w:color="auto" w:fill="F7F3E8"/>
            <w:tcMar>
              <w:top w:w="80" w:type="dxa"/>
              <w:left w:w="120" w:type="dxa"/>
              <w:bottom w:w="80" w:type="dxa"/>
              <w:right w:w="120" w:type="dxa"/>
            </w:tcMar>
          </w:tcPr>
          <w:p w14:paraId="78FBAC0F" w14:textId="77777777" w:rsidR="0040133C" w:rsidRDefault="00000000">
            <w:r>
              <w:rPr>
                <w:sz w:val="16"/>
                <w:szCs w:val="16"/>
              </w:rPr>
              <w:t>10,000</w:t>
            </w:r>
          </w:p>
        </w:tc>
        <w:tc>
          <w:tcPr>
            <w:tcW w:w="3860" w:type="dxa"/>
            <w:shd w:val="clear" w:color="auto" w:fill="F7F3E8"/>
            <w:tcMar>
              <w:top w:w="80" w:type="dxa"/>
              <w:left w:w="120" w:type="dxa"/>
              <w:bottom w:w="80" w:type="dxa"/>
              <w:right w:w="120" w:type="dxa"/>
            </w:tcMar>
          </w:tcPr>
          <w:p w14:paraId="6A04A206" w14:textId="77777777" w:rsidR="0040133C" w:rsidRDefault="00000000">
            <w:r>
              <w:rPr>
                <w:sz w:val="16"/>
                <w:szCs w:val="16"/>
              </w:rPr>
              <w:t>Combined loan offer/accept/exit per wallet per 24h</w:t>
            </w:r>
          </w:p>
        </w:tc>
      </w:tr>
      <w:tr w:rsidR="0040133C" w14:paraId="48DFD78F" w14:textId="77777777">
        <w:tc>
          <w:tcPr>
            <w:tcW w:w="2400" w:type="dxa"/>
            <w:shd w:val="clear" w:color="auto" w:fill="FFFFFF"/>
            <w:tcMar>
              <w:top w:w="80" w:type="dxa"/>
              <w:left w:w="120" w:type="dxa"/>
              <w:bottom w:w="80" w:type="dxa"/>
              <w:right w:w="120" w:type="dxa"/>
            </w:tcMar>
          </w:tcPr>
          <w:p w14:paraId="04A09743" w14:textId="77777777" w:rsidR="0040133C" w:rsidRDefault="00000000">
            <w:r>
              <w:rPr>
                <w:sz w:val="16"/>
                <w:szCs w:val="16"/>
              </w:rPr>
              <w:t>channel_threshold_daily_tx</w:t>
            </w:r>
          </w:p>
        </w:tc>
        <w:tc>
          <w:tcPr>
            <w:tcW w:w="1100" w:type="dxa"/>
            <w:shd w:val="clear" w:color="auto" w:fill="FFFFFF"/>
            <w:tcMar>
              <w:top w:w="80" w:type="dxa"/>
              <w:left w:w="120" w:type="dxa"/>
              <w:bottom w:w="80" w:type="dxa"/>
              <w:right w:w="120" w:type="dxa"/>
            </w:tcMar>
          </w:tcPr>
          <w:p w14:paraId="1FD7A269" w14:textId="77777777" w:rsidR="0040133C" w:rsidRDefault="00000000">
            <w:r>
              <w:rPr>
                <w:sz w:val="16"/>
                <w:szCs w:val="16"/>
              </w:rPr>
              <w:t>1,000</w:t>
            </w:r>
          </w:p>
        </w:tc>
        <w:tc>
          <w:tcPr>
            <w:tcW w:w="1000" w:type="dxa"/>
            <w:shd w:val="clear" w:color="auto" w:fill="FFFFFF"/>
            <w:tcMar>
              <w:top w:w="80" w:type="dxa"/>
              <w:left w:w="120" w:type="dxa"/>
              <w:bottom w:w="80" w:type="dxa"/>
              <w:right w:w="120" w:type="dxa"/>
            </w:tcMar>
          </w:tcPr>
          <w:p w14:paraId="2E7E4B0C" w14:textId="77777777" w:rsidR="0040133C" w:rsidRDefault="00000000">
            <w:r>
              <w:rPr>
                <w:sz w:val="16"/>
                <w:szCs w:val="16"/>
              </w:rPr>
              <w:t>100</w:t>
            </w:r>
          </w:p>
        </w:tc>
        <w:tc>
          <w:tcPr>
            <w:tcW w:w="1000" w:type="dxa"/>
            <w:shd w:val="clear" w:color="auto" w:fill="FFFFFF"/>
            <w:tcMar>
              <w:top w:w="80" w:type="dxa"/>
              <w:left w:w="120" w:type="dxa"/>
              <w:bottom w:w="80" w:type="dxa"/>
              <w:right w:w="120" w:type="dxa"/>
            </w:tcMar>
          </w:tcPr>
          <w:p w14:paraId="3E11C7FA" w14:textId="77777777" w:rsidR="0040133C" w:rsidRDefault="00000000">
            <w:r>
              <w:rPr>
                <w:sz w:val="16"/>
                <w:szCs w:val="16"/>
              </w:rPr>
              <w:t>Unlimited</w:t>
            </w:r>
          </w:p>
        </w:tc>
        <w:tc>
          <w:tcPr>
            <w:tcW w:w="3860" w:type="dxa"/>
            <w:shd w:val="clear" w:color="auto" w:fill="FFFFFF"/>
            <w:tcMar>
              <w:top w:w="80" w:type="dxa"/>
              <w:left w:w="120" w:type="dxa"/>
              <w:bottom w:w="80" w:type="dxa"/>
              <w:right w:w="120" w:type="dxa"/>
            </w:tcMar>
          </w:tcPr>
          <w:p w14:paraId="4B3199A3" w14:textId="77777777" w:rsidR="0040133C" w:rsidRDefault="00000000">
            <w:r>
              <w:rPr>
                <w:sz w:val="16"/>
                <w:szCs w:val="16"/>
              </w:rPr>
              <w:t>Daily volume above which channel mode is recommended</w:t>
            </w:r>
          </w:p>
        </w:tc>
      </w:tr>
      <w:tr w:rsidR="0040133C" w14:paraId="4EE3DC7F" w14:textId="77777777">
        <w:tc>
          <w:tcPr>
            <w:tcW w:w="2400" w:type="dxa"/>
            <w:shd w:val="clear" w:color="auto" w:fill="F7F3E8"/>
            <w:tcMar>
              <w:top w:w="80" w:type="dxa"/>
              <w:left w:w="120" w:type="dxa"/>
              <w:bottom w:w="80" w:type="dxa"/>
              <w:right w:w="120" w:type="dxa"/>
            </w:tcMar>
          </w:tcPr>
          <w:p w14:paraId="4E5D5E84" w14:textId="77777777" w:rsidR="0040133C" w:rsidRDefault="00000000">
            <w:r>
              <w:rPr>
                <w:sz w:val="16"/>
                <w:szCs w:val="16"/>
              </w:rPr>
              <w:t>channel_open_min_lock_kx</w:t>
            </w:r>
          </w:p>
        </w:tc>
        <w:tc>
          <w:tcPr>
            <w:tcW w:w="1100" w:type="dxa"/>
            <w:shd w:val="clear" w:color="auto" w:fill="F7F3E8"/>
            <w:tcMar>
              <w:top w:w="80" w:type="dxa"/>
              <w:left w:w="120" w:type="dxa"/>
              <w:bottom w:w="80" w:type="dxa"/>
              <w:right w:w="120" w:type="dxa"/>
            </w:tcMar>
          </w:tcPr>
          <w:p w14:paraId="6EFFD86C"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681EABB5" w14:textId="77777777" w:rsidR="0040133C" w:rsidRDefault="00000000">
            <w:r>
              <w:rPr>
                <w:sz w:val="16"/>
                <w:szCs w:val="16"/>
              </w:rPr>
              <w:t>1 KX</w:t>
            </w:r>
          </w:p>
        </w:tc>
        <w:tc>
          <w:tcPr>
            <w:tcW w:w="1000" w:type="dxa"/>
            <w:shd w:val="clear" w:color="auto" w:fill="F7F3E8"/>
            <w:tcMar>
              <w:top w:w="80" w:type="dxa"/>
              <w:left w:w="120" w:type="dxa"/>
              <w:bottom w:w="80" w:type="dxa"/>
              <w:right w:w="120" w:type="dxa"/>
            </w:tcMar>
          </w:tcPr>
          <w:p w14:paraId="7BAE1DFC" w14:textId="77777777" w:rsidR="0040133C" w:rsidRDefault="00000000">
            <w:r>
              <w:rPr>
                <w:sz w:val="16"/>
                <w:szCs w:val="16"/>
              </w:rPr>
              <w:t>No ceiling</w:t>
            </w:r>
          </w:p>
        </w:tc>
        <w:tc>
          <w:tcPr>
            <w:tcW w:w="3860" w:type="dxa"/>
            <w:shd w:val="clear" w:color="auto" w:fill="F7F3E8"/>
            <w:tcMar>
              <w:top w:w="80" w:type="dxa"/>
              <w:left w:w="120" w:type="dxa"/>
              <w:bottom w:w="80" w:type="dxa"/>
              <w:right w:w="120" w:type="dxa"/>
            </w:tcMar>
          </w:tcPr>
          <w:p w14:paraId="61C14794" w14:textId="77777777" w:rsidR="0040133C" w:rsidRDefault="00000000">
            <w:r>
              <w:rPr>
                <w:sz w:val="16"/>
                <w:szCs w:val="16"/>
              </w:rPr>
              <w:t>Minimum KX to open a Payment Channel</w:t>
            </w:r>
          </w:p>
        </w:tc>
      </w:tr>
      <w:tr w:rsidR="0040133C" w14:paraId="606A9DC5" w14:textId="77777777">
        <w:tc>
          <w:tcPr>
            <w:tcW w:w="2400" w:type="dxa"/>
            <w:shd w:val="clear" w:color="auto" w:fill="FFFFFF"/>
            <w:tcMar>
              <w:top w:w="80" w:type="dxa"/>
              <w:left w:w="120" w:type="dxa"/>
              <w:bottom w:w="80" w:type="dxa"/>
              <w:right w:w="120" w:type="dxa"/>
            </w:tcMar>
          </w:tcPr>
          <w:p w14:paraId="168EC4EA" w14:textId="77777777" w:rsidR="0040133C" w:rsidRDefault="00000000">
            <w:r>
              <w:rPr>
                <w:sz w:val="16"/>
                <w:szCs w:val="16"/>
              </w:rPr>
              <w:t>sweep_loan_interval_seconds</w:t>
            </w:r>
          </w:p>
        </w:tc>
        <w:tc>
          <w:tcPr>
            <w:tcW w:w="1100" w:type="dxa"/>
            <w:shd w:val="clear" w:color="auto" w:fill="FFFFFF"/>
            <w:tcMar>
              <w:top w:w="80" w:type="dxa"/>
              <w:left w:w="120" w:type="dxa"/>
              <w:bottom w:w="80" w:type="dxa"/>
              <w:right w:w="120" w:type="dxa"/>
            </w:tcMar>
          </w:tcPr>
          <w:p w14:paraId="7E24F123" w14:textId="77777777" w:rsidR="0040133C" w:rsidRDefault="00000000">
            <w:r>
              <w:rPr>
                <w:sz w:val="16"/>
                <w:szCs w:val="16"/>
              </w:rPr>
              <w:t>3,600</w:t>
            </w:r>
          </w:p>
        </w:tc>
        <w:tc>
          <w:tcPr>
            <w:tcW w:w="1000" w:type="dxa"/>
            <w:shd w:val="clear" w:color="auto" w:fill="FFFFFF"/>
            <w:tcMar>
              <w:top w:w="80" w:type="dxa"/>
              <w:left w:w="120" w:type="dxa"/>
              <w:bottom w:w="80" w:type="dxa"/>
              <w:right w:w="120" w:type="dxa"/>
            </w:tcMar>
          </w:tcPr>
          <w:p w14:paraId="6A43CB64"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45DEA8F3" w14:textId="77777777" w:rsidR="0040133C" w:rsidRDefault="00000000">
            <w:r>
              <w:rPr>
                <w:sz w:val="16"/>
                <w:szCs w:val="16"/>
              </w:rPr>
              <w:t>86,400</w:t>
            </w:r>
          </w:p>
        </w:tc>
        <w:tc>
          <w:tcPr>
            <w:tcW w:w="3860" w:type="dxa"/>
            <w:shd w:val="clear" w:color="auto" w:fill="FFFFFF"/>
            <w:tcMar>
              <w:top w:w="80" w:type="dxa"/>
              <w:left w:w="120" w:type="dxa"/>
              <w:bottom w:w="80" w:type="dxa"/>
              <w:right w:w="120" w:type="dxa"/>
            </w:tcMar>
          </w:tcPr>
          <w:p w14:paraId="0A044228" w14:textId="77777777" w:rsidR="0040133C" w:rsidRDefault="00000000">
            <w:r>
              <w:rPr>
                <w:sz w:val="16"/>
                <w:szCs w:val="16"/>
              </w:rPr>
              <w:t>How often node settles accrued loan interest to DAG</w:t>
            </w:r>
          </w:p>
        </w:tc>
      </w:tr>
      <w:tr w:rsidR="0040133C" w14:paraId="60F4E709" w14:textId="77777777">
        <w:tc>
          <w:tcPr>
            <w:tcW w:w="2400" w:type="dxa"/>
            <w:shd w:val="clear" w:color="auto" w:fill="F7F3E8"/>
            <w:tcMar>
              <w:top w:w="80" w:type="dxa"/>
              <w:left w:w="120" w:type="dxa"/>
              <w:bottom w:w="80" w:type="dxa"/>
              <w:right w:w="120" w:type="dxa"/>
            </w:tcMar>
          </w:tcPr>
          <w:p w14:paraId="753372F8" w14:textId="77777777" w:rsidR="0040133C" w:rsidRDefault="00000000">
            <w:r>
              <w:rPr>
                <w:sz w:val="16"/>
                <w:szCs w:val="16"/>
              </w:rPr>
              <w:t>sweep_email_lock_interval_seconds</w:t>
            </w:r>
          </w:p>
        </w:tc>
        <w:tc>
          <w:tcPr>
            <w:tcW w:w="1100" w:type="dxa"/>
            <w:shd w:val="clear" w:color="auto" w:fill="F7F3E8"/>
            <w:tcMar>
              <w:top w:w="80" w:type="dxa"/>
              <w:left w:w="120" w:type="dxa"/>
              <w:bottom w:w="80" w:type="dxa"/>
              <w:right w:w="120" w:type="dxa"/>
            </w:tcMar>
          </w:tcPr>
          <w:p w14:paraId="51CE7D38" w14:textId="77777777" w:rsidR="0040133C" w:rsidRDefault="00000000">
            <w:r>
              <w:rPr>
                <w:sz w:val="16"/>
                <w:szCs w:val="16"/>
              </w:rPr>
              <w:t>300</w:t>
            </w:r>
          </w:p>
        </w:tc>
        <w:tc>
          <w:tcPr>
            <w:tcW w:w="1000" w:type="dxa"/>
            <w:shd w:val="clear" w:color="auto" w:fill="F7F3E8"/>
            <w:tcMar>
              <w:top w:w="80" w:type="dxa"/>
              <w:left w:w="120" w:type="dxa"/>
              <w:bottom w:w="80" w:type="dxa"/>
              <w:right w:w="120" w:type="dxa"/>
            </w:tcMar>
          </w:tcPr>
          <w:p w14:paraId="79A6A12F" w14:textId="77777777" w:rsidR="0040133C" w:rsidRDefault="00000000">
            <w:r>
              <w:rPr>
                <w:sz w:val="16"/>
                <w:szCs w:val="16"/>
              </w:rPr>
              <w:t>60</w:t>
            </w:r>
          </w:p>
        </w:tc>
        <w:tc>
          <w:tcPr>
            <w:tcW w:w="1000" w:type="dxa"/>
            <w:shd w:val="clear" w:color="auto" w:fill="F7F3E8"/>
            <w:tcMar>
              <w:top w:w="80" w:type="dxa"/>
              <w:left w:w="120" w:type="dxa"/>
              <w:bottom w:w="80" w:type="dxa"/>
              <w:right w:w="120" w:type="dxa"/>
            </w:tcMar>
          </w:tcPr>
          <w:p w14:paraId="08829219" w14:textId="77777777" w:rsidR="0040133C" w:rsidRDefault="00000000">
            <w:r>
              <w:rPr>
                <w:sz w:val="16"/>
                <w:szCs w:val="16"/>
              </w:rPr>
              <w:t>3,600</w:t>
            </w:r>
          </w:p>
        </w:tc>
        <w:tc>
          <w:tcPr>
            <w:tcW w:w="3860" w:type="dxa"/>
            <w:shd w:val="clear" w:color="auto" w:fill="F7F3E8"/>
            <w:tcMar>
              <w:top w:w="80" w:type="dxa"/>
              <w:left w:w="120" w:type="dxa"/>
              <w:bottom w:w="80" w:type="dxa"/>
              <w:right w:w="120" w:type="dxa"/>
            </w:tcMar>
          </w:tcPr>
          <w:p w14:paraId="142B6CAD" w14:textId="77777777" w:rsidR="0040133C" w:rsidRDefault="00000000">
            <w:r>
              <w:rPr>
                <w:sz w:val="16"/>
                <w:szCs w:val="16"/>
              </w:rPr>
              <w:t>How often node checks for expired email locks to revert</w:t>
            </w:r>
          </w:p>
        </w:tc>
      </w:tr>
      <w:tr w:rsidR="0040133C" w14:paraId="72765283" w14:textId="77777777">
        <w:tc>
          <w:tcPr>
            <w:tcW w:w="2400" w:type="dxa"/>
            <w:shd w:val="clear" w:color="auto" w:fill="FFFFFF"/>
            <w:tcMar>
              <w:top w:w="80" w:type="dxa"/>
              <w:left w:w="120" w:type="dxa"/>
              <w:bottom w:w="80" w:type="dxa"/>
              <w:right w:w="120" w:type="dxa"/>
            </w:tcMar>
          </w:tcPr>
          <w:p w14:paraId="2E503B55" w14:textId="77777777" w:rsidR="0040133C" w:rsidRDefault="00000000">
            <w:r>
              <w:rPr>
                <w:sz w:val="16"/>
                <w:szCs w:val="16"/>
              </w:rPr>
              <w:t>sweep_matured_timelock_interval_seconds</w:t>
            </w:r>
          </w:p>
        </w:tc>
        <w:tc>
          <w:tcPr>
            <w:tcW w:w="1100" w:type="dxa"/>
            <w:shd w:val="clear" w:color="auto" w:fill="FFFFFF"/>
            <w:tcMar>
              <w:top w:w="80" w:type="dxa"/>
              <w:left w:w="120" w:type="dxa"/>
              <w:bottom w:w="80" w:type="dxa"/>
              <w:right w:w="120" w:type="dxa"/>
            </w:tcMar>
          </w:tcPr>
          <w:p w14:paraId="5700F768" w14:textId="77777777" w:rsidR="0040133C" w:rsidRDefault="00000000">
            <w:r>
              <w:rPr>
                <w:sz w:val="16"/>
                <w:szCs w:val="16"/>
              </w:rPr>
              <w:t>60</w:t>
            </w:r>
          </w:p>
        </w:tc>
        <w:tc>
          <w:tcPr>
            <w:tcW w:w="1000" w:type="dxa"/>
            <w:shd w:val="clear" w:color="auto" w:fill="FFFFFF"/>
            <w:tcMar>
              <w:top w:w="80" w:type="dxa"/>
              <w:left w:w="120" w:type="dxa"/>
              <w:bottom w:w="80" w:type="dxa"/>
              <w:right w:w="120" w:type="dxa"/>
            </w:tcMar>
          </w:tcPr>
          <w:p w14:paraId="5B202E37" w14:textId="77777777" w:rsidR="0040133C" w:rsidRDefault="00000000">
            <w:r>
              <w:rPr>
                <w:sz w:val="16"/>
                <w:szCs w:val="16"/>
              </w:rPr>
              <w:t>10</w:t>
            </w:r>
          </w:p>
        </w:tc>
        <w:tc>
          <w:tcPr>
            <w:tcW w:w="1000" w:type="dxa"/>
            <w:shd w:val="clear" w:color="auto" w:fill="FFFFFF"/>
            <w:tcMar>
              <w:top w:w="80" w:type="dxa"/>
              <w:left w:w="120" w:type="dxa"/>
              <w:bottom w:w="80" w:type="dxa"/>
              <w:right w:w="120" w:type="dxa"/>
            </w:tcMar>
          </w:tcPr>
          <w:p w14:paraId="7C99E139" w14:textId="77777777" w:rsidR="0040133C" w:rsidRDefault="00000000">
            <w:r>
              <w:rPr>
                <w:sz w:val="16"/>
                <w:szCs w:val="16"/>
              </w:rPr>
              <w:t>3,600</w:t>
            </w:r>
          </w:p>
        </w:tc>
        <w:tc>
          <w:tcPr>
            <w:tcW w:w="3860" w:type="dxa"/>
            <w:shd w:val="clear" w:color="auto" w:fill="FFFFFF"/>
            <w:tcMar>
              <w:top w:w="80" w:type="dxa"/>
              <w:left w:w="120" w:type="dxa"/>
              <w:bottom w:w="80" w:type="dxa"/>
              <w:right w:w="120" w:type="dxa"/>
            </w:tcMar>
          </w:tcPr>
          <w:p w14:paraId="36624177" w14:textId="77777777" w:rsidR="0040133C" w:rsidRDefault="00000000">
            <w:r>
              <w:rPr>
                <w:sz w:val="16"/>
                <w:szCs w:val="16"/>
              </w:rPr>
              <w:t>How often node delivers matured timelocks</w:t>
            </w:r>
          </w:p>
        </w:tc>
      </w:tr>
      <w:tr w:rsidR="0040133C" w14:paraId="2D81A34A" w14:textId="77777777">
        <w:tc>
          <w:tcPr>
            <w:tcW w:w="2400" w:type="dxa"/>
            <w:shd w:val="clear" w:color="auto" w:fill="F7F3E8"/>
            <w:tcMar>
              <w:top w:w="80" w:type="dxa"/>
              <w:left w:w="120" w:type="dxa"/>
              <w:bottom w:w="80" w:type="dxa"/>
              <w:right w:w="120" w:type="dxa"/>
            </w:tcMar>
          </w:tcPr>
          <w:p w14:paraId="40485517" w14:textId="77777777" w:rsidR="0040133C" w:rsidRDefault="00000000">
            <w:r>
              <w:rPr>
                <w:sz w:val="16"/>
                <w:szCs w:val="16"/>
              </w:rPr>
              <w:t>loan_min_settlement_chronos</w:t>
            </w:r>
          </w:p>
        </w:tc>
        <w:tc>
          <w:tcPr>
            <w:tcW w:w="1100" w:type="dxa"/>
            <w:shd w:val="clear" w:color="auto" w:fill="F7F3E8"/>
            <w:tcMar>
              <w:top w:w="80" w:type="dxa"/>
              <w:left w:w="120" w:type="dxa"/>
              <w:bottom w:w="80" w:type="dxa"/>
              <w:right w:w="120" w:type="dxa"/>
            </w:tcMar>
          </w:tcPr>
          <w:p w14:paraId="31F5239B" w14:textId="77777777" w:rsidR="0040133C" w:rsidRDefault="00000000">
            <w:r>
              <w:rPr>
                <w:sz w:val="16"/>
                <w:szCs w:val="16"/>
              </w:rPr>
              <w:t>1,000</w:t>
            </w:r>
          </w:p>
        </w:tc>
        <w:tc>
          <w:tcPr>
            <w:tcW w:w="1000" w:type="dxa"/>
            <w:shd w:val="clear" w:color="auto" w:fill="F7F3E8"/>
            <w:tcMar>
              <w:top w:w="80" w:type="dxa"/>
              <w:left w:w="120" w:type="dxa"/>
              <w:bottom w:w="80" w:type="dxa"/>
              <w:right w:w="120" w:type="dxa"/>
            </w:tcMar>
          </w:tcPr>
          <w:p w14:paraId="2463B964" w14:textId="77777777" w:rsidR="0040133C" w:rsidRDefault="00000000">
            <w:r>
              <w:rPr>
                <w:sz w:val="16"/>
                <w:szCs w:val="16"/>
              </w:rPr>
              <w:t>1</w:t>
            </w:r>
          </w:p>
        </w:tc>
        <w:tc>
          <w:tcPr>
            <w:tcW w:w="1000" w:type="dxa"/>
            <w:shd w:val="clear" w:color="auto" w:fill="F7F3E8"/>
            <w:tcMar>
              <w:top w:w="80" w:type="dxa"/>
              <w:left w:w="120" w:type="dxa"/>
              <w:bottom w:w="80" w:type="dxa"/>
              <w:right w:w="120" w:type="dxa"/>
            </w:tcMar>
          </w:tcPr>
          <w:p w14:paraId="20CC0121" w14:textId="77777777" w:rsidR="0040133C" w:rsidRDefault="00000000">
            <w:r>
              <w:rPr>
                <w:sz w:val="16"/>
                <w:szCs w:val="16"/>
              </w:rPr>
              <w:t>1,000,000</w:t>
            </w:r>
          </w:p>
        </w:tc>
        <w:tc>
          <w:tcPr>
            <w:tcW w:w="3860" w:type="dxa"/>
            <w:shd w:val="clear" w:color="auto" w:fill="F7F3E8"/>
            <w:tcMar>
              <w:top w:w="80" w:type="dxa"/>
              <w:left w:w="120" w:type="dxa"/>
              <w:bottom w:w="80" w:type="dxa"/>
              <w:right w:w="120" w:type="dxa"/>
            </w:tcMar>
          </w:tcPr>
          <w:p w14:paraId="4D54139F" w14:textId="77777777" w:rsidR="0040133C" w:rsidRDefault="00000000">
            <w:r>
              <w:rPr>
                <w:sz w:val="16"/>
                <w:szCs w:val="16"/>
              </w:rPr>
              <w:t>Minimum accrued interest before writing a settlement vertex</w:t>
            </w:r>
          </w:p>
        </w:tc>
      </w:tr>
      <w:tr w:rsidR="0040133C" w14:paraId="0E1CC990" w14:textId="77777777">
        <w:tc>
          <w:tcPr>
            <w:tcW w:w="2400" w:type="dxa"/>
            <w:shd w:val="clear" w:color="auto" w:fill="FFFFFF"/>
            <w:tcMar>
              <w:top w:w="80" w:type="dxa"/>
              <w:left w:w="120" w:type="dxa"/>
              <w:bottom w:w="80" w:type="dxa"/>
              <w:right w:w="120" w:type="dxa"/>
            </w:tcMar>
          </w:tcPr>
          <w:p w14:paraId="61621044" w14:textId="77777777" w:rsidR="0040133C" w:rsidRDefault="00000000">
            <w:r>
              <w:rPr>
                <w:sz w:val="16"/>
                <w:szCs w:val="16"/>
              </w:rPr>
              <w:t>executor_eligibility_window_days</w:t>
            </w:r>
          </w:p>
        </w:tc>
        <w:tc>
          <w:tcPr>
            <w:tcW w:w="1100" w:type="dxa"/>
            <w:shd w:val="clear" w:color="auto" w:fill="FFFFFF"/>
            <w:tcMar>
              <w:top w:w="80" w:type="dxa"/>
              <w:left w:w="120" w:type="dxa"/>
              <w:bottom w:w="80" w:type="dxa"/>
              <w:right w:w="120" w:type="dxa"/>
            </w:tcMar>
          </w:tcPr>
          <w:p w14:paraId="0A16FE5D" w14:textId="77777777" w:rsidR="0040133C" w:rsidRDefault="00000000">
            <w:r>
              <w:rPr>
                <w:sz w:val="16"/>
                <w:szCs w:val="16"/>
              </w:rPr>
              <w:t>90</w:t>
            </w:r>
          </w:p>
        </w:tc>
        <w:tc>
          <w:tcPr>
            <w:tcW w:w="1000" w:type="dxa"/>
            <w:shd w:val="clear" w:color="auto" w:fill="FFFFFF"/>
            <w:tcMar>
              <w:top w:w="80" w:type="dxa"/>
              <w:left w:w="120" w:type="dxa"/>
              <w:bottom w:w="80" w:type="dxa"/>
              <w:right w:w="120" w:type="dxa"/>
            </w:tcMar>
          </w:tcPr>
          <w:p w14:paraId="2F28DA5A" w14:textId="77777777" w:rsidR="0040133C" w:rsidRDefault="00000000">
            <w:r>
              <w:rPr>
                <w:sz w:val="16"/>
                <w:szCs w:val="16"/>
              </w:rPr>
              <w:t>30</w:t>
            </w:r>
          </w:p>
        </w:tc>
        <w:tc>
          <w:tcPr>
            <w:tcW w:w="1000" w:type="dxa"/>
            <w:shd w:val="clear" w:color="auto" w:fill="FFFFFF"/>
            <w:tcMar>
              <w:top w:w="80" w:type="dxa"/>
              <w:left w:w="120" w:type="dxa"/>
              <w:bottom w:w="80" w:type="dxa"/>
              <w:right w:w="120" w:type="dxa"/>
            </w:tcMar>
          </w:tcPr>
          <w:p w14:paraId="4D4D7ABF" w14:textId="77777777" w:rsidR="0040133C" w:rsidRDefault="00000000">
            <w:r>
              <w:rPr>
                <w:sz w:val="16"/>
                <w:szCs w:val="16"/>
              </w:rPr>
              <w:t>365</w:t>
            </w:r>
          </w:p>
        </w:tc>
        <w:tc>
          <w:tcPr>
            <w:tcW w:w="3860" w:type="dxa"/>
            <w:shd w:val="clear" w:color="auto" w:fill="FFFFFF"/>
            <w:tcMar>
              <w:top w:w="80" w:type="dxa"/>
              <w:left w:w="120" w:type="dxa"/>
              <w:bottom w:w="80" w:type="dxa"/>
              <w:right w:w="120" w:type="dxa"/>
            </w:tcMar>
          </w:tcPr>
          <w:p w14:paraId="306AD93D" w14:textId="77777777" w:rsidR="0040133C" w:rsidRDefault="00000000">
            <w:r>
              <w:rPr>
                <w:sz w:val="16"/>
                <w:szCs w:val="16"/>
              </w:rPr>
              <w:t>Days after maturity before executor delivery protocol activates</w:t>
            </w:r>
          </w:p>
        </w:tc>
      </w:tr>
      <w:tr w:rsidR="0040133C" w14:paraId="6AF818CB" w14:textId="77777777">
        <w:tc>
          <w:tcPr>
            <w:tcW w:w="2400" w:type="dxa"/>
            <w:shd w:val="clear" w:color="auto" w:fill="F7F3E8"/>
            <w:tcMar>
              <w:top w:w="80" w:type="dxa"/>
              <w:left w:w="120" w:type="dxa"/>
              <w:bottom w:w="80" w:type="dxa"/>
              <w:right w:w="120" w:type="dxa"/>
            </w:tcMar>
          </w:tcPr>
          <w:p w14:paraId="016D48F9" w14:textId="77777777" w:rsidR="0040133C" w:rsidRDefault="00000000">
            <w:r>
              <w:rPr>
                <w:sz w:val="16"/>
                <w:szCs w:val="16"/>
              </w:rPr>
              <w:t>executor_fee_cap_pct</w:t>
            </w:r>
          </w:p>
        </w:tc>
        <w:tc>
          <w:tcPr>
            <w:tcW w:w="1100" w:type="dxa"/>
            <w:shd w:val="clear" w:color="auto" w:fill="F7F3E8"/>
            <w:tcMar>
              <w:top w:w="80" w:type="dxa"/>
              <w:left w:w="120" w:type="dxa"/>
              <w:bottom w:w="80" w:type="dxa"/>
              <w:right w:w="120" w:type="dxa"/>
            </w:tcMar>
          </w:tcPr>
          <w:p w14:paraId="589519A6" w14:textId="77777777" w:rsidR="0040133C" w:rsidRDefault="00000000">
            <w:r>
              <w:rPr>
                <w:sz w:val="16"/>
                <w:szCs w:val="16"/>
              </w:rPr>
              <w:t>7%</w:t>
            </w:r>
          </w:p>
        </w:tc>
        <w:tc>
          <w:tcPr>
            <w:tcW w:w="1000" w:type="dxa"/>
            <w:shd w:val="clear" w:color="auto" w:fill="F7F3E8"/>
            <w:tcMar>
              <w:top w:w="80" w:type="dxa"/>
              <w:left w:w="120" w:type="dxa"/>
              <w:bottom w:w="80" w:type="dxa"/>
              <w:right w:w="120" w:type="dxa"/>
            </w:tcMar>
          </w:tcPr>
          <w:p w14:paraId="6B05E10D" w14:textId="77777777" w:rsidR="0040133C" w:rsidRDefault="00000000">
            <w:r>
              <w:rPr>
                <w:sz w:val="16"/>
                <w:szCs w:val="16"/>
              </w:rPr>
              <w:t>0%</w:t>
            </w:r>
          </w:p>
        </w:tc>
        <w:tc>
          <w:tcPr>
            <w:tcW w:w="1000" w:type="dxa"/>
            <w:shd w:val="clear" w:color="auto" w:fill="F7F3E8"/>
            <w:tcMar>
              <w:top w:w="80" w:type="dxa"/>
              <w:left w:w="120" w:type="dxa"/>
              <w:bottom w:w="80" w:type="dxa"/>
              <w:right w:w="120" w:type="dxa"/>
            </w:tcMar>
          </w:tcPr>
          <w:p w14:paraId="5B979CAB" w14:textId="77777777" w:rsidR="0040133C" w:rsidRDefault="00000000">
            <w:r>
              <w:rPr>
                <w:color w:val="AA0000"/>
                <w:sz w:val="16"/>
                <w:szCs w:val="16"/>
              </w:rPr>
              <w:t>7% (genesis max)</w:t>
            </w:r>
          </w:p>
        </w:tc>
        <w:tc>
          <w:tcPr>
            <w:tcW w:w="3860" w:type="dxa"/>
            <w:shd w:val="clear" w:color="auto" w:fill="F7F3E8"/>
            <w:tcMar>
              <w:top w:w="80" w:type="dxa"/>
              <w:left w:w="120" w:type="dxa"/>
              <w:bottom w:w="80" w:type="dxa"/>
              <w:right w:w="120" w:type="dxa"/>
            </w:tcMar>
          </w:tcPr>
          <w:p w14:paraId="62622A28" w14:textId="77777777" w:rsidR="0040133C" w:rsidRDefault="00000000">
            <w:r>
              <w:rPr>
                <w:sz w:val="16"/>
                <w:szCs w:val="16"/>
              </w:rPr>
              <w:t>Maximum executor fee. Genesis ceiling cannot be raised.</w:t>
            </w:r>
          </w:p>
        </w:tc>
      </w:tr>
      <w:tr w:rsidR="0040133C" w14:paraId="08C2DFA7" w14:textId="77777777">
        <w:tc>
          <w:tcPr>
            <w:tcW w:w="2400" w:type="dxa"/>
            <w:shd w:val="clear" w:color="auto" w:fill="FFFFFF"/>
            <w:tcMar>
              <w:top w:w="80" w:type="dxa"/>
              <w:left w:w="120" w:type="dxa"/>
              <w:bottom w:w="80" w:type="dxa"/>
              <w:right w:w="120" w:type="dxa"/>
            </w:tcMar>
          </w:tcPr>
          <w:p w14:paraId="4ADC22E6" w14:textId="77777777" w:rsidR="0040133C" w:rsidRDefault="00000000">
            <w:r>
              <w:rPr>
                <w:sz w:val="16"/>
                <w:szCs w:val="16"/>
              </w:rPr>
              <w:t>verifier_min_bond_kx</w:t>
            </w:r>
          </w:p>
        </w:tc>
        <w:tc>
          <w:tcPr>
            <w:tcW w:w="1100" w:type="dxa"/>
            <w:shd w:val="clear" w:color="auto" w:fill="FFFFFF"/>
            <w:tcMar>
              <w:top w:w="80" w:type="dxa"/>
              <w:left w:w="120" w:type="dxa"/>
              <w:bottom w:w="80" w:type="dxa"/>
              <w:right w:w="120" w:type="dxa"/>
            </w:tcMar>
          </w:tcPr>
          <w:p w14:paraId="7A33B4D5" w14:textId="77777777" w:rsidR="0040133C" w:rsidRDefault="00000000">
            <w:r>
              <w:rPr>
                <w:sz w:val="16"/>
                <w:szCs w:val="16"/>
              </w:rPr>
              <w:t>1,000,000 KX</w:t>
            </w:r>
          </w:p>
        </w:tc>
        <w:tc>
          <w:tcPr>
            <w:tcW w:w="1000" w:type="dxa"/>
            <w:shd w:val="clear" w:color="auto" w:fill="FFFFFF"/>
            <w:tcMar>
              <w:top w:w="80" w:type="dxa"/>
              <w:left w:w="120" w:type="dxa"/>
              <w:bottom w:w="80" w:type="dxa"/>
              <w:right w:w="120" w:type="dxa"/>
            </w:tcMar>
          </w:tcPr>
          <w:p w14:paraId="2CAD4312" w14:textId="77777777" w:rsidR="0040133C" w:rsidRDefault="00000000">
            <w:r>
              <w:rPr>
                <w:sz w:val="16"/>
                <w:szCs w:val="16"/>
              </w:rPr>
              <w:t>100,000</w:t>
            </w:r>
          </w:p>
        </w:tc>
        <w:tc>
          <w:tcPr>
            <w:tcW w:w="1000" w:type="dxa"/>
            <w:shd w:val="clear" w:color="auto" w:fill="FFFFFF"/>
            <w:tcMar>
              <w:top w:w="80" w:type="dxa"/>
              <w:left w:w="120" w:type="dxa"/>
              <w:bottom w:w="80" w:type="dxa"/>
              <w:right w:w="120" w:type="dxa"/>
            </w:tcMar>
          </w:tcPr>
          <w:p w14:paraId="0DF2CE67" w14:textId="77777777" w:rsidR="0040133C" w:rsidRDefault="00000000">
            <w:r>
              <w:rPr>
                <w:sz w:val="16"/>
                <w:szCs w:val="16"/>
              </w:rPr>
              <w:t>No ceiling</w:t>
            </w:r>
          </w:p>
        </w:tc>
        <w:tc>
          <w:tcPr>
            <w:tcW w:w="3860" w:type="dxa"/>
            <w:shd w:val="clear" w:color="auto" w:fill="FFFFFF"/>
            <w:tcMar>
              <w:top w:w="80" w:type="dxa"/>
              <w:left w:w="120" w:type="dxa"/>
              <w:bottom w:w="80" w:type="dxa"/>
              <w:right w:w="120" w:type="dxa"/>
            </w:tcMar>
          </w:tcPr>
          <w:p w14:paraId="36E4F61F" w14:textId="77777777" w:rsidR="0040133C" w:rsidRDefault="00000000">
            <w:r>
              <w:rPr>
                <w:sz w:val="16"/>
                <w:szCs w:val="16"/>
              </w:rPr>
              <w:t>Minimum KX bond for registered Verifas attestors</w:t>
            </w:r>
          </w:p>
        </w:tc>
      </w:tr>
      <w:tr w:rsidR="0040133C" w14:paraId="49C34509" w14:textId="77777777">
        <w:tc>
          <w:tcPr>
            <w:tcW w:w="2400" w:type="dxa"/>
            <w:shd w:val="clear" w:color="auto" w:fill="F7F3E8"/>
            <w:tcMar>
              <w:top w:w="80" w:type="dxa"/>
              <w:left w:w="120" w:type="dxa"/>
              <w:bottom w:w="80" w:type="dxa"/>
              <w:right w:w="120" w:type="dxa"/>
            </w:tcMar>
          </w:tcPr>
          <w:p w14:paraId="370ABBB9" w14:textId="77777777" w:rsidR="0040133C" w:rsidRDefault="00000000">
            <w:r>
              <w:rPr>
                <w:sz w:val="16"/>
                <w:szCs w:val="16"/>
              </w:rPr>
              <w:t>long_horizon_memo_public_threshold_days</w:t>
            </w:r>
          </w:p>
        </w:tc>
        <w:tc>
          <w:tcPr>
            <w:tcW w:w="1100" w:type="dxa"/>
            <w:shd w:val="clear" w:color="auto" w:fill="F7F3E8"/>
            <w:tcMar>
              <w:top w:w="80" w:type="dxa"/>
              <w:left w:w="120" w:type="dxa"/>
              <w:bottom w:w="80" w:type="dxa"/>
              <w:right w:w="120" w:type="dxa"/>
            </w:tcMar>
          </w:tcPr>
          <w:p w14:paraId="31D06892" w14:textId="77777777" w:rsidR="0040133C" w:rsidRDefault="00000000">
            <w:r>
              <w:rPr>
                <w:sz w:val="16"/>
                <w:szCs w:val="16"/>
              </w:rPr>
              <w:t>365</w:t>
            </w:r>
          </w:p>
        </w:tc>
        <w:tc>
          <w:tcPr>
            <w:tcW w:w="1000" w:type="dxa"/>
            <w:shd w:val="clear" w:color="auto" w:fill="F7F3E8"/>
            <w:tcMar>
              <w:top w:w="80" w:type="dxa"/>
              <w:left w:w="120" w:type="dxa"/>
              <w:bottom w:w="80" w:type="dxa"/>
              <w:right w:w="120" w:type="dxa"/>
            </w:tcMar>
          </w:tcPr>
          <w:p w14:paraId="23488401" w14:textId="77777777" w:rsidR="0040133C" w:rsidRDefault="00000000">
            <w:r>
              <w:rPr>
                <w:sz w:val="16"/>
                <w:szCs w:val="16"/>
              </w:rPr>
              <w:t>30</w:t>
            </w:r>
          </w:p>
        </w:tc>
        <w:tc>
          <w:tcPr>
            <w:tcW w:w="1000" w:type="dxa"/>
            <w:shd w:val="clear" w:color="auto" w:fill="F7F3E8"/>
            <w:tcMar>
              <w:top w:w="80" w:type="dxa"/>
              <w:left w:w="120" w:type="dxa"/>
              <w:bottom w:w="80" w:type="dxa"/>
              <w:right w:w="120" w:type="dxa"/>
            </w:tcMar>
          </w:tcPr>
          <w:p w14:paraId="2FFCE179" w14:textId="77777777" w:rsidR="0040133C" w:rsidRDefault="00000000">
            <w:r>
              <w:rPr>
                <w:sz w:val="16"/>
                <w:szCs w:val="16"/>
              </w:rPr>
              <w:t>3,650</w:t>
            </w:r>
          </w:p>
        </w:tc>
        <w:tc>
          <w:tcPr>
            <w:tcW w:w="3860" w:type="dxa"/>
            <w:shd w:val="clear" w:color="auto" w:fill="F7F3E8"/>
            <w:tcMar>
              <w:top w:w="80" w:type="dxa"/>
              <w:left w:w="120" w:type="dxa"/>
              <w:bottom w:w="80" w:type="dxa"/>
              <w:right w:w="120" w:type="dxa"/>
            </w:tcMar>
          </w:tcPr>
          <w:p w14:paraId="1362A0E6" w14:textId="77777777" w:rsidR="0040133C" w:rsidRDefault="00000000">
            <w:r>
              <w:rPr>
                <w:sz w:val="16"/>
                <w:szCs w:val="16"/>
              </w:rPr>
              <w:t>Promises beyond this unlock threshold may not carry public memos</w:t>
            </w:r>
          </w:p>
        </w:tc>
      </w:tr>
    </w:tbl>
    <w:p w14:paraId="633C4DEC" w14:textId="77777777" w:rsidR="0040133C" w:rsidRDefault="0040133C">
      <w:pPr>
        <w:spacing w:before="120"/>
      </w:pPr>
    </w:p>
    <w:p w14:paraId="1B8646E8" w14:textId="77777777" w:rsidR="0040133C" w:rsidRDefault="00000000">
      <w:pPr>
        <w:spacing w:before="80" w:after="120"/>
        <w:jc w:val="both"/>
      </w:pPr>
      <w:r>
        <w:rPr>
          <w:i/>
          <w:iCs/>
          <w:color w:val="666666"/>
        </w:rPr>
        <w:t>Note: The executor_fee_cap_pct ceiling of 7% is a genesis-level constant and cannot be raised by any governance action. All other parameters may be adjusted within their stated floor and ceiling by Foundation vote.</w:t>
      </w:r>
    </w:p>
    <w:p w14:paraId="095AE28A" w14:textId="77777777" w:rsidR="0040133C" w:rsidRDefault="0040133C">
      <w:pPr>
        <w:spacing w:before="80"/>
      </w:pPr>
    </w:p>
    <w:p w14:paraId="7EB17AB5" w14:textId="77777777" w:rsidR="0040133C" w:rsidRDefault="00000000">
      <w:pPr>
        <w:pStyle w:val="Heading1"/>
      </w:pPr>
      <w:r>
        <w:t>C.5 Payment Channels</w:t>
      </w:r>
    </w:p>
    <w:p w14:paraId="79BD62E4" w14:textId="77777777" w:rsidR="0040133C" w:rsidRDefault="00000000">
      <w:pPr>
        <w:spacing w:before="80" w:after="120"/>
        <w:jc w:val="both"/>
      </w:pPr>
      <w:r>
        <w:t>ChronX supports Payment Channels for high-frequency transaction relationships — including AI agents settling obligations at machine speed. A channel is opened with a single ChannelOpen vertex on the main DAG, recording both parties and the locked KX. All interior transactions occur off-chain between the two parties at arbitrary speed. When the channel closes, a single ChannelClose vertex records the net settlement and updates balances. The main DAG sees two vertices per channel regardless of how many transactions occurred inside.</w:t>
      </w:r>
    </w:p>
    <w:p w14:paraId="7187CFD1" w14:textId="77777777" w:rsidR="0040133C" w:rsidRDefault="00000000">
      <w:pPr>
        <w:spacing w:before="80" w:after="120"/>
        <w:jc w:val="both"/>
      </w:pPr>
      <w:r>
        <w:t>The channel_threshold_daily_tx parameter defines the volume at which the protocol recommends channel mode for a given relationship. As AI transaction volumes grow, the Foundation may adjust this threshold.</w:t>
      </w:r>
    </w:p>
    <w:p w14:paraId="023C8309" w14:textId="77777777" w:rsidR="0040133C" w:rsidRDefault="0040133C">
      <w:pPr>
        <w:spacing w:before="80"/>
      </w:pPr>
    </w:p>
    <w:p w14:paraId="667B985B" w14:textId="77777777" w:rsidR="0040133C" w:rsidRDefault="00000000">
      <w:pPr>
        <w:pStyle w:val="Heading1"/>
      </w:pPr>
      <w:r>
        <w:t>C.6 Verifas Attestor Governance</w:t>
      </w:r>
    </w:p>
    <w:p w14:paraId="2E90BBB8" w14:textId="77777777" w:rsidR="0040133C" w:rsidRDefault="00000000">
      <w:pPr>
        <w:spacing w:before="80" w:after="120"/>
        <w:jc w:val="both"/>
      </w:pPr>
      <w:r>
        <w:lastRenderedPageBreak/>
        <w:t>The Foundation is the sole authority for admitting, suspending, and removing Verifas attestors. To be admitted, a candidate must post the minimum KX bond, demonstrate jurisdictional compliance, satisfy the Foundation's key management standards, and receive an on-chain governance vote. Attestors who fail to meet ongoing obligations are subject to bond slash and registry removal.</w:t>
      </w:r>
    </w:p>
    <w:p w14:paraId="017E5877" w14:textId="77777777" w:rsidR="0040133C" w:rsidRDefault="0040133C">
      <w:pPr>
        <w:spacing w:before="80"/>
      </w:pPr>
    </w:p>
    <w:p w14:paraId="67147FCE" w14:textId="77777777" w:rsidR="0040133C" w:rsidRDefault="00000000">
      <w:pPr>
        <w:pStyle w:val="Heading1"/>
      </w:pPr>
      <w:r>
        <w:t>C.7 Immutable Constants</w:t>
      </w:r>
    </w:p>
    <w:p w14:paraId="1877F2FB" w14:textId="77777777" w:rsidR="0040133C" w:rsidRDefault="00000000">
      <w:pPr>
        <w:spacing w:before="80" w:after="120"/>
        <w:jc w:val="both"/>
      </w:pPr>
      <w:r>
        <w:t>The following constants are encoded at genesis and are permanently immutable. No Foundation vote, protocol upgrade, court order, or act of any kind can alter them.</w:t>
      </w:r>
    </w:p>
    <w:p w14:paraId="4CB150C3" w14:textId="77777777" w:rsidR="0040133C" w:rsidRDefault="0040133C">
      <w:pPr>
        <w:spacing w:before="80"/>
      </w:pPr>
    </w:p>
    <w:tbl>
      <w:tblPr>
        <w:tblW w:w="9360" w:type="dxa"/>
        <w:tblBorders>
          <w:top w:val="single" w:sz="4" w:space="0" w:color="AA0000"/>
          <w:left w:val="single" w:sz="4" w:space="0" w:color="AA0000"/>
          <w:bottom w:val="single" w:sz="4" w:space="0" w:color="AA0000"/>
          <w:right w:val="single" w:sz="4" w:space="0" w:color="AA0000"/>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00"/>
        <w:gridCol w:w="1400"/>
        <w:gridCol w:w="5160"/>
      </w:tblGrid>
      <w:tr w:rsidR="0040133C" w14:paraId="30975F87" w14:textId="77777777">
        <w:tc>
          <w:tcPr>
            <w:tcW w:w="2800" w:type="dxa"/>
            <w:shd w:val="clear" w:color="auto" w:fill="3A0000"/>
            <w:tcMar>
              <w:top w:w="80" w:type="dxa"/>
              <w:left w:w="120" w:type="dxa"/>
              <w:bottom w:w="80" w:type="dxa"/>
              <w:right w:w="120" w:type="dxa"/>
            </w:tcMar>
          </w:tcPr>
          <w:p w14:paraId="497430EA" w14:textId="77777777" w:rsidR="0040133C" w:rsidRDefault="00000000">
            <w:r>
              <w:rPr>
                <w:b/>
                <w:bCs/>
                <w:color w:val="FFFFFF"/>
                <w:sz w:val="18"/>
                <w:szCs w:val="18"/>
              </w:rPr>
              <w:t>Constant</w:t>
            </w:r>
          </w:p>
        </w:tc>
        <w:tc>
          <w:tcPr>
            <w:tcW w:w="1400" w:type="dxa"/>
            <w:shd w:val="clear" w:color="auto" w:fill="3A0000"/>
            <w:tcMar>
              <w:top w:w="80" w:type="dxa"/>
              <w:left w:w="120" w:type="dxa"/>
              <w:bottom w:w="80" w:type="dxa"/>
              <w:right w:w="120" w:type="dxa"/>
            </w:tcMar>
          </w:tcPr>
          <w:p w14:paraId="09856651" w14:textId="77777777" w:rsidR="0040133C" w:rsidRDefault="00000000">
            <w:r>
              <w:rPr>
                <w:b/>
                <w:bCs/>
                <w:color w:val="FFFFFF"/>
                <w:sz w:val="18"/>
                <w:szCs w:val="18"/>
              </w:rPr>
              <w:t>Value</w:t>
            </w:r>
          </w:p>
        </w:tc>
        <w:tc>
          <w:tcPr>
            <w:tcW w:w="5160" w:type="dxa"/>
            <w:shd w:val="clear" w:color="auto" w:fill="3A0000"/>
            <w:tcMar>
              <w:top w:w="80" w:type="dxa"/>
              <w:left w:w="120" w:type="dxa"/>
              <w:bottom w:w="80" w:type="dxa"/>
              <w:right w:w="120" w:type="dxa"/>
            </w:tcMar>
          </w:tcPr>
          <w:p w14:paraId="5DB2D4B7" w14:textId="77777777" w:rsidR="0040133C" w:rsidRDefault="00000000">
            <w:r>
              <w:rPr>
                <w:b/>
                <w:bCs/>
                <w:color w:val="FFFFFF"/>
                <w:sz w:val="18"/>
                <w:szCs w:val="18"/>
              </w:rPr>
              <w:t>Why It Cannot Change</w:t>
            </w:r>
          </w:p>
        </w:tc>
      </w:tr>
      <w:tr w:rsidR="0040133C" w14:paraId="21CD0F12" w14:textId="77777777">
        <w:tc>
          <w:tcPr>
            <w:tcW w:w="2800" w:type="dxa"/>
            <w:shd w:val="clear" w:color="auto" w:fill="FFFFFF"/>
            <w:tcMar>
              <w:top w:w="80" w:type="dxa"/>
              <w:left w:w="120" w:type="dxa"/>
              <w:bottom w:w="80" w:type="dxa"/>
              <w:right w:w="120" w:type="dxa"/>
            </w:tcMar>
          </w:tcPr>
          <w:p w14:paraId="3A3878DD" w14:textId="77777777" w:rsidR="0040133C" w:rsidRDefault="00000000">
            <w:r>
              <w:rPr>
                <w:sz w:val="18"/>
                <w:szCs w:val="18"/>
              </w:rPr>
              <w:t>Total KX Supply</w:t>
            </w:r>
          </w:p>
        </w:tc>
        <w:tc>
          <w:tcPr>
            <w:tcW w:w="1400" w:type="dxa"/>
            <w:shd w:val="clear" w:color="auto" w:fill="FFFFFF"/>
            <w:tcMar>
              <w:top w:w="80" w:type="dxa"/>
              <w:left w:w="120" w:type="dxa"/>
              <w:bottom w:w="80" w:type="dxa"/>
              <w:right w:w="120" w:type="dxa"/>
            </w:tcMar>
          </w:tcPr>
          <w:p w14:paraId="23818051" w14:textId="77777777" w:rsidR="0040133C" w:rsidRDefault="00000000">
            <w:r>
              <w:rPr>
                <w:sz w:val="18"/>
                <w:szCs w:val="18"/>
              </w:rPr>
              <w:t>8,270,000,000 KX</w:t>
            </w:r>
          </w:p>
        </w:tc>
        <w:tc>
          <w:tcPr>
            <w:tcW w:w="5160" w:type="dxa"/>
            <w:shd w:val="clear" w:color="auto" w:fill="FFFFFF"/>
            <w:tcMar>
              <w:top w:w="80" w:type="dxa"/>
              <w:left w:w="120" w:type="dxa"/>
              <w:bottom w:w="80" w:type="dxa"/>
              <w:right w:w="120" w:type="dxa"/>
            </w:tcMar>
          </w:tcPr>
          <w:p w14:paraId="3A246896" w14:textId="77777777" w:rsidR="0040133C" w:rsidRDefault="00000000">
            <w:r>
              <w:rPr>
                <w:sz w:val="18"/>
                <w:szCs w:val="18"/>
              </w:rPr>
              <w:t>Every promise on ChronX is denominated in KX. The supply is the unit of account.</w:t>
            </w:r>
          </w:p>
        </w:tc>
      </w:tr>
      <w:tr w:rsidR="0040133C" w14:paraId="5719BAC7" w14:textId="77777777">
        <w:tc>
          <w:tcPr>
            <w:tcW w:w="2800" w:type="dxa"/>
            <w:shd w:val="clear" w:color="auto" w:fill="FFF0F0"/>
            <w:tcMar>
              <w:top w:w="80" w:type="dxa"/>
              <w:left w:w="120" w:type="dxa"/>
              <w:bottom w:w="80" w:type="dxa"/>
              <w:right w:w="120" w:type="dxa"/>
            </w:tcMar>
          </w:tcPr>
          <w:p w14:paraId="52C7F171" w14:textId="77777777" w:rsidR="0040133C" w:rsidRDefault="00000000">
            <w:r>
              <w:rPr>
                <w:sz w:val="18"/>
                <w:szCs w:val="18"/>
              </w:rPr>
              <w:t>Transaction Fees</w:t>
            </w:r>
          </w:p>
        </w:tc>
        <w:tc>
          <w:tcPr>
            <w:tcW w:w="1400" w:type="dxa"/>
            <w:shd w:val="clear" w:color="auto" w:fill="FFF0F0"/>
            <w:tcMar>
              <w:top w:w="80" w:type="dxa"/>
              <w:left w:w="120" w:type="dxa"/>
              <w:bottom w:w="80" w:type="dxa"/>
              <w:right w:w="120" w:type="dxa"/>
            </w:tcMar>
          </w:tcPr>
          <w:p w14:paraId="5B8655F7" w14:textId="77777777" w:rsidR="0040133C" w:rsidRDefault="00000000">
            <w:r>
              <w:rPr>
                <w:sz w:val="18"/>
                <w:szCs w:val="18"/>
              </w:rPr>
              <w:t>Zero. Forever.</w:t>
            </w:r>
          </w:p>
        </w:tc>
        <w:tc>
          <w:tcPr>
            <w:tcW w:w="5160" w:type="dxa"/>
            <w:shd w:val="clear" w:color="auto" w:fill="FFF0F0"/>
            <w:tcMar>
              <w:top w:w="80" w:type="dxa"/>
              <w:left w:w="120" w:type="dxa"/>
              <w:bottom w:w="80" w:type="dxa"/>
              <w:right w:w="120" w:type="dxa"/>
            </w:tcMar>
          </w:tcPr>
          <w:p w14:paraId="4B9CBD5F" w14:textId="77777777" w:rsidR="0040133C" w:rsidRDefault="00000000">
            <w:r>
              <w:rPr>
                <w:sz w:val="18"/>
                <w:szCs w:val="18"/>
              </w:rPr>
              <w:t>A 100-year promise cannot carry an unknown future fee burden.</w:t>
            </w:r>
          </w:p>
        </w:tc>
      </w:tr>
      <w:tr w:rsidR="0040133C" w14:paraId="0C436BBE" w14:textId="77777777">
        <w:tc>
          <w:tcPr>
            <w:tcW w:w="2800" w:type="dxa"/>
            <w:shd w:val="clear" w:color="auto" w:fill="FFFFFF"/>
            <w:tcMar>
              <w:top w:w="80" w:type="dxa"/>
              <w:left w:w="120" w:type="dxa"/>
              <w:bottom w:w="80" w:type="dxa"/>
              <w:right w:w="120" w:type="dxa"/>
            </w:tcMar>
          </w:tcPr>
          <w:p w14:paraId="111F5942" w14:textId="77777777" w:rsidR="0040133C" w:rsidRDefault="00000000">
            <w:r>
              <w:rPr>
                <w:sz w:val="18"/>
                <w:szCs w:val="18"/>
              </w:rPr>
              <w:t>Executor Fee Ceiling</w:t>
            </w:r>
          </w:p>
        </w:tc>
        <w:tc>
          <w:tcPr>
            <w:tcW w:w="1400" w:type="dxa"/>
            <w:shd w:val="clear" w:color="auto" w:fill="FFFFFF"/>
            <w:tcMar>
              <w:top w:w="80" w:type="dxa"/>
              <w:left w:w="120" w:type="dxa"/>
              <w:bottom w:w="80" w:type="dxa"/>
              <w:right w:w="120" w:type="dxa"/>
            </w:tcMar>
          </w:tcPr>
          <w:p w14:paraId="7AB00134" w14:textId="77777777" w:rsidR="0040133C" w:rsidRDefault="00000000">
            <w:r>
              <w:rPr>
                <w:sz w:val="18"/>
                <w:szCs w:val="18"/>
              </w:rPr>
              <w:t>7% maximum</w:t>
            </w:r>
          </w:p>
        </w:tc>
        <w:tc>
          <w:tcPr>
            <w:tcW w:w="5160" w:type="dxa"/>
            <w:shd w:val="clear" w:color="auto" w:fill="FFFFFF"/>
            <w:tcMar>
              <w:top w:w="80" w:type="dxa"/>
              <w:left w:w="120" w:type="dxa"/>
              <w:bottom w:w="80" w:type="dxa"/>
              <w:right w:w="120" w:type="dxa"/>
            </w:tcMar>
          </w:tcPr>
          <w:p w14:paraId="4D2B2BFD" w14:textId="77777777" w:rsidR="0040133C" w:rsidRDefault="00000000">
            <w:r>
              <w:rPr>
                <w:sz w:val="18"/>
                <w:szCs w:val="18"/>
              </w:rPr>
              <w:t>Grantors must trust that no future governance action will increase delivery costs. Ceiling can only move downward.</w:t>
            </w:r>
          </w:p>
        </w:tc>
      </w:tr>
      <w:tr w:rsidR="0040133C" w14:paraId="137821BB" w14:textId="77777777">
        <w:tc>
          <w:tcPr>
            <w:tcW w:w="2800" w:type="dxa"/>
            <w:shd w:val="clear" w:color="auto" w:fill="FFF0F0"/>
            <w:tcMar>
              <w:top w:w="80" w:type="dxa"/>
              <w:left w:w="120" w:type="dxa"/>
              <w:bottom w:w="80" w:type="dxa"/>
              <w:right w:w="120" w:type="dxa"/>
            </w:tcMar>
          </w:tcPr>
          <w:p w14:paraId="118921E8" w14:textId="77777777" w:rsidR="0040133C" w:rsidRDefault="00000000">
            <w:r>
              <w:rPr>
                <w:sz w:val="18"/>
                <w:szCs w:val="18"/>
              </w:rPr>
              <w:t>Promise Axioms (4)</w:t>
            </w:r>
          </w:p>
        </w:tc>
        <w:tc>
          <w:tcPr>
            <w:tcW w:w="1400" w:type="dxa"/>
            <w:shd w:val="clear" w:color="auto" w:fill="FFF0F0"/>
            <w:tcMar>
              <w:top w:w="80" w:type="dxa"/>
              <w:left w:w="120" w:type="dxa"/>
              <w:bottom w:w="80" w:type="dxa"/>
              <w:right w:w="120" w:type="dxa"/>
            </w:tcMar>
          </w:tcPr>
          <w:p w14:paraId="54E67881" w14:textId="77777777" w:rsidR="0040133C" w:rsidRDefault="00000000">
            <w:r>
              <w:rPr>
                <w:sz w:val="18"/>
                <w:szCs w:val="18"/>
              </w:rPr>
              <w:t>Genesis-encoded</w:t>
            </w:r>
          </w:p>
        </w:tc>
        <w:tc>
          <w:tcPr>
            <w:tcW w:w="5160" w:type="dxa"/>
            <w:shd w:val="clear" w:color="auto" w:fill="FFF0F0"/>
            <w:tcMar>
              <w:top w:w="80" w:type="dxa"/>
              <w:left w:w="120" w:type="dxa"/>
              <w:bottom w:w="80" w:type="dxa"/>
              <w:right w:w="120" w:type="dxa"/>
            </w:tcMar>
          </w:tcPr>
          <w:p w14:paraId="28A9C1AF" w14:textId="77777777" w:rsidR="0040133C" w:rsidRDefault="00000000">
            <w:r>
              <w:rPr>
                <w:sz w:val="18"/>
                <w:szCs w:val="18"/>
              </w:rPr>
              <w:t>The axioms are the protocol's constitution. A protocol that could alter its own axioms offers no meaningful guarantees.</w:t>
            </w:r>
          </w:p>
        </w:tc>
      </w:tr>
      <w:tr w:rsidR="0040133C" w14:paraId="0009ADEC" w14:textId="77777777">
        <w:tc>
          <w:tcPr>
            <w:tcW w:w="2800" w:type="dxa"/>
            <w:shd w:val="clear" w:color="auto" w:fill="FFFFFF"/>
            <w:tcMar>
              <w:top w:w="80" w:type="dxa"/>
              <w:left w:w="120" w:type="dxa"/>
              <w:bottom w:w="80" w:type="dxa"/>
              <w:right w:w="120" w:type="dxa"/>
            </w:tcMar>
          </w:tcPr>
          <w:p w14:paraId="02B2BD88" w14:textId="77777777" w:rsidR="0040133C" w:rsidRDefault="00000000">
            <w:r>
              <w:rPr>
                <w:sz w:val="18"/>
                <w:szCs w:val="18"/>
              </w:rPr>
              <w:t>AI Agent Axioms (6)</w:t>
            </w:r>
          </w:p>
        </w:tc>
        <w:tc>
          <w:tcPr>
            <w:tcW w:w="1400" w:type="dxa"/>
            <w:shd w:val="clear" w:color="auto" w:fill="FFFFFF"/>
            <w:tcMar>
              <w:top w:w="80" w:type="dxa"/>
              <w:left w:w="120" w:type="dxa"/>
              <w:bottom w:w="80" w:type="dxa"/>
              <w:right w:w="120" w:type="dxa"/>
            </w:tcMar>
          </w:tcPr>
          <w:p w14:paraId="1E1DBF88" w14:textId="77777777" w:rsidR="0040133C" w:rsidRDefault="00000000">
            <w:r>
              <w:rPr>
                <w:sz w:val="18"/>
                <w:szCs w:val="18"/>
              </w:rPr>
              <w:t>Genesis-encoded</w:t>
            </w:r>
          </w:p>
        </w:tc>
        <w:tc>
          <w:tcPr>
            <w:tcW w:w="5160" w:type="dxa"/>
            <w:shd w:val="clear" w:color="auto" w:fill="FFFFFF"/>
            <w:tcMar>
              <w:top w:w="80" w:type="dxa"/>
              <w:left w:w="120" w:type="dxa"/>
              <w:bottom w:w="80" w:type="dxa"/>
              <w:right w:w="120" w:type="dxa"/>
            </w:tcMar>
          </w:tcPr>
          <w:p w14:paraId="764995ED" w14:textId="77777777" w:rsidR="0040133C" w:rsidRDefault="00000000">
            <w:r>
              <w:rPr>
                <w:sz w:val="18"/>
                <w:szCs w:val="18"/>
              </w:rPr>
              <w:t>AI agents managing human financial obligations must operate under rules that cannot be changed after the fact.</w:t>
            </w:r>
          </w:p>
        </w:tc>
      </w:tr>
    </w:tbl>
    <w:p w14:paraId="0E61DDED" w14:textId="77777777" w:rsidR="0040133C" w:rsidRDefault="0040133C">
      <w:pPr>
        <w:spacing w:before="160"/>
      </w:pPr>
    </w:p>
    <w:p w14:paraId="5B8B8080" w14:textId="77777777" w:rsidR="0040133C" w:rsidRDefault="0040133C">
      <w:pPr>
        <w:pBdr>
          <w:bottom w:val="single" w:sz="6" w:space="1" w:color="C9A84C"/>
        </w:pBdr>
        <w:spacing w:before="200" w:after="200"/>
      </w:pPr>
    </w:p>
    <w:p w14:paraId="11CD86DD" w14:textId="77777777" w:rsidR="0040133C" w:rsidRDefault="00000000">
      <w:pPr>
        <w:spacing w:before="80" w:after="80"/>
        <w:jc w:val="center"/>
      </w:pPr>
      <w:r>
        <w:rPr>
          <w:color w:val="666666"/>
          <w:sz w:val="18"/>
          <w:szCs w:val="18"/>
        </w:rPr>
        <w:t>End of Addendum C — ChronX Protocol Foundation Governance</w:t>
      </w:r>
    </w:p>
    <w:p w14:paraId="14BB7DD1" w14:textId="77777777" w:rsidR="0040133C" w:rsidRDefault="00000000">
      <w:r>
        <w:br w:type="page"/>
      </w:r>
    </w:p>
    <w:p w14:paraId="77D670DF" w14:textId="77777777" w:rsidR="0040133C" w:rsidRDefault="00000000">
      <w:pPr>
        <w:spacing w:before="200" w:after="80"/>
        <w:jc w:val="center"/>
      </w:pPr>
      <w:r>
        <w:rPr>
          <w:b/>
          <w:bCs/>
          <w:color w:val="C9A84C"/>
          <w:sz w:val="28"/>
          <w:szCs w:val="28"/>
        </w:rPr>
        <w:lastRenderedPageBreak/>
        <w:t>ADDENDUM D</w:t>
      </w:r>
    </w:p>
    <w:p w14:paraId="78B512D2" w14:textId="77777777" w:rsidR="0040133C" w:rsidRDefault="00000000">
      <w:pPr>
        <w:spacing w:after="80"/>
        <w:jc w:val="center"/>
      </w:pPr>
      <w:r>
        <w:rPr>
          <w:b/>
          <w:bCs/>
          <w:sz w:val="24"/>
          <w:szCs w:val="24"/>
        </w:rPr>
        <w:t>Technical Architecture</w:t>
      </w:r>
    </w:p>
    <w:p w14:paraId="559FED36" w14:textId="77777777" w:rsidR="0040133C" w:rsidRDefault="00000000">
      <w:pPr>
        <w:spacing w:before="80" w:after="80"/>
        <w:jc w:val="center"/>
      </w:pPr>
      <w:r>
        <w:rPr>
          <w:color w:val="666666"/>
          <w:sz w:val="18"/>
          <w:szCs w:val="18"/>
        </w:rPr>
        <w:t>For developers building on ChronX. Full node specification, RPC reference, and action variant list.</w:t>
      </w:r>
    </w:p>
    <w:p w14:paraId="735C123F" w14:textId="77777777" w:rsidR="0040133C" w:rsidRDefault="0040133C">
      <w:pPr>
        <w:spacing w:before="160"/>
      </w:pPr>
    </w:p>
    <w:p w14:paraId="2E34EEBA" w14:textId="77777777" w:rsidR="0040133C" w:rsidRDefault="00000000">
      <w:pPr>
        <w:pStyle w:val="Heading1"/>
      </w:pPr>
      <w:r>
        <w:t>D.1 DAG-Based Consensus</w:t>
      </w:r>
    </w:p>
    <w:p w14:paraId="3FB72884" w14:textId="77777777" w:rsidR="0040133C" w:rsidRDefault="00000000">
      <w:pPr>
        <w:spacing w:before="80" w:after="120"/>
        <w:jc w:val="both"/>
      </w:pPr>
      <w:r>
        <w:t>ChronX uses a Directed Acyclic Graph (DAG) rather than a linear blockchain. Each transaction references previous transactions, creating a web of verified history. This provides higher throughput and lower latency than block-based chains and eliminates block size limitations.</w:t>
      </w:r>
    </w:p>
    <w:p w14:paraId="709A2CB6" w14:textId="77777777" w:rsidR="0040133C" w:rsidRDefault="00000000">
      <w:pPr>
        <w:pStyle w:val="Heading1"/>
      </w:pPr>
      <w:r>
        <w:t>D.2 Post-Quantum Cryptography</w:t>
      </w:r>
    </w:p>
    <w:p w14:paraId="65B23D5F" w14:textId="77777777" w:rsidR="0040133C" w:rsidRDefault="00000000">
      <w:pPr>
        <w:spacing w:before="80" w:after="120"/>
        <w:jc w:val="both"/>
      </w:pPr>
      <w:r>
        <w:t>All ChronX wallets use CRYSTALS-Dilithium2 digital signatures (NIST FIPS 204). Key sizes: public key 1,312 bytes, private key 2,528 bytes, signature 2,420 bytes. Account IDs are BLAKE3(Dilithium2 public key), Base58 encoded.</w:t>
      </w:r>
    </w:p>
    <w:p w14:paraId="01E95E13" w14:textId="77777777" w:rsidR="0040133C" w:rsidRDefault="00000000">
      <w:pPr>
        <w:pStyle w:val="Heading1"/>
      </w:pPr>
      <w:r>
        <w:t>D.3 Zero Transaction Fees</w:t>
      </w:r>
    </w:p>
    <w:p w14:paraId="70CABC57" w14:textId="77777777" w:rsidR="0040133C" w:rsidRDefault="00000000">
      <w:pPr>
        <w:spacing w:before="80" w:after="120"/>
        <w:jc w:val="both"/>
      </w:pPr>
      <w:r>
        <w:t>ChronX has no transaction fees. Each transaction requires Proof of Work (SHA3-256, 20-bit difficulty) as spam resistance. Per-wallet rate limiting provides additional protection at the engine level, enforced in Rust with persistent state across node restarts.</w:t>
      </w:r>
    </w:p>
    <w:p w14:paraId="2CA853B7" w14:textId="77777777" w:rsidR="0040133C" w:rsidRDefault="00000000">
      <w:pPr>
        <w:pStyle w:val="Heading1"/>
      </w:pPr>
      <w:r>
        <w:t>D.4 Genesis 10 — Action Variants</w:t>
      </w:r>
    </w:p>
    <w:p w14:paraId="50A0527F" w14:textId="77777777" w:rsidR="0040133C" w:rsidRDefault="00000000">
      <w:pPr>
        <w:spacing w:before="80" w:after="120"/>
        <w:jc w:val="both"/>
      </w:pPr>
      <w:r>
        <w:t>Genesis 10 introduces 59 Action variants covering all ten payment types, loan primitives, channel operations, group management, and governance. The complete action reference is available at chronx.io/docs. Key loan primitives: LoanOffer (lender signs only), LoanAcceptance (borrower signs only), LoanExit (pro-rata settlement to exact second), LoanDecline, LoanOfferWithdrawn. Channel primitives: ChannelOpen (locks KX, records counterparty), ChannelClose (net settlement, updates balances).</w:t>
      </w:r>
    </w:p>
    <w:p w14:paraId="3189A2C3" w14:textId="77777777" w:rsidR="0040133C" w:rsidRDefault="00000000">
      <w:pPr>
        <w:pStyle w:val="Heading1"/>
      </w:pPr>
      <w:r>
        <w:t>D.5 Loan Storage</w:t>
      </w:r>
    </w:p>
    <w:p w14:paraId="0835D767" w14:textId="77777777" w:rsidR="0040133C" w:rsidRDefault="00000000">
      <w:pPr>
        <w:spacing w:before="80" w:after="120"/>
        <w:jc w:val="both"/>
      </w:pPr>
      <w:r>
        <w:t>All loan records are stored as JSON in the loans sled tree. A startup migration converts any legacy bincode records on first run. The storage format is consistent across all loan handlers: LoanOffer, LoanAcceptance, DefaultRecord, LoanReinstatement, LoanWriteOff, LoanEarlyPayoff, LoanCompletion, LoanExit.</w:t>
      </w:r>
    </w:p>
    <w:p w14:paraId="1495459D" w14:textId="77777777" w:rsidR="0040133C" w:rsidRDefault="00000000">
      <w:pPr>
        <w:pStyle w:val="Heading1"/>
      </w:pPr>
      <w:r>
        <w:t>D.6 Memo Privacy Implementation</w:t>
      </w:r>
    </w:p>
    <w:p w14:paraId="3D9C5E8B" w14:textId="77777777" w:rsidR="0040133C" w:rsidRDefault="00000000">
      <w:pPr>
        <w:spacing w:before="80" w:after="120"/>
        <w:jc w:val="both"/>
      </w:pPr>
      <w:r>
        <w:t xml:space="preserve">The memo_encrypted field (default: true) indicates whether the memo bytes are encrypted to the recipient's public key before submission. The node stores raw bytes and performs no decryption. memo_public (default: false) may be set by wallets with an active TYPE L IdentityVerified record. </w:t>
        <w:lastRenderedPageBreak/>
        <w:t>Promises with unlock &gt; 365 days reject memo_public=true at the engine level regardless of identity status.</w:t>
      </w:r>
    </w:p>
    <w:p w14:paraId="32E3D16A" w14:textId="77777777" w:rsidR="0040133C" w:rsidRDefault="00000000">
      <w:pPr>
        <w:pStyle w:val="Heading1"/>
      </w:pPr>
      <w:r>
        <w:t>D.7 Node Infrastructure</w:t>
      </w:r>
    </w:p>
    <w:p w14:paraId="68E59DF5" w14:textId="77777777" w:rsidR="0040133C" w:rsidRDefault="00000000">
      <w:pPr>
        <w:spacing w:before="80" w:after="120"/>
        <w:jc w:val="both"/>
      </w:pPr>
      <w:r>
        <w:t>Consensus: PoW SHA3-256, 20-bit difficulty. Storage: sled embedded database. Networking: libp2p with persistent Ed25519 P2P identity. RPC: JSON-RPC 2.0 on port 8545, bound to 127.0.0.1, nginx-fronted. All sweep intervals are governed by genesis-params.json and read at node startup — no hardcoded durations.</w:t>
      </w:r>
    </w:p>
    <w:p w14:paraId="4BE9A0A9" w14:textId="77777777" w:rsidR="0040133C" w:rsidRDefault="00000000">
      <w:pPr>
        <w:pStyle w:val="Heading1"/>
      </w:pPr>
      <w:r>
        <w:t>D.8 RPC Methods</w:t>
      </w:r>
    </w:p>
    <w:p w14:paraId="5CC5595F" w14:textId="77777777" w:rsidR="0040133C" w:rsidRDefault="00000000">
      <w:pPr>
        <w:spacing w:before="80" w:after="120"/>
        <w:jc w:val="both"/>
      </w:pPr>
      <w:r>
        <w:t>Public RPC prefix: chronx_. Key methods: getChainStats, getAccount, getLocks, getLockById, submitCascade, getLoansByWallet, getLoanPaymentHistory, getChannelInfo, getVerifierRegistry, getPromiseAxioms, getNetworkInfo. Full reference at chronx.io/docs.</w:t>
      </w:r>
    </w:p>
    <w:p w14:paraId="1A027385" w14:textId="77777777" w:rsidR="0040133C" w:rsidRDefault="0040133C">
      <w:pPr>
        <w:pBdr>
          <w:bottom w:val="single" w:sz="6" w:space="1" w:color="C9A84C"/>
        </w:pBdr>
        <w:spacing w:before="200" w:after="200"/>
      </w:pPr>
    </w:p>
    <w:p w14:paraId="6B167F45" w14:textId="77777777" w:rsidR="0040133C" w:rsidRDefault="00000000">
      <w:pPr>
        <w:spacing w:before="80" w:after="80"/>
        <w:jc w:val="center"/>
      </w:pPr>
      <w:r>
        <w:rPr>
          <w:color w:val="666666"/>
          <w:sz w:val="18"/>
          <w:szCs w:val="18"/>
        </w:rPr>
        <w:t>End of Addendum D — Technical Architecture</w:t>
      </w:r>
    </w:p>
    <w:p w14:paraId="591D5E9E" w14:textId="77777777" w:rsidR="0040133C" w:rsidRDefault="0040133C">
      <w:pPr>
        <w:pBdr>
          <w:bottom w:val="single" w:sz="6" w:space="1" w:color="C9A84C"/>
        </w:pBdr>
        <w:spacing w:before="200" w:after="200"/>
      </w:pPr>
    </w:p>
    <w:p w14:paraId="56C3CA9C" w14:textId="77777777" w:rsidR="0040133C" w:rsidRDefault="0040133C">
      <w:pPr>
        <w:spacing w:before="80"/>
      </w:pPr>
    </w:p>
    <w:p w14:paraId="30409C23" w14:textId="77777777" w:rsidR="0040133C" w:rsidRDefault="00000000">
      <w:pPr>
        <w:spacing w:before="80" w:after="80"/>
        <w:jc w:val="center"/>
      </w:pPr>
      <w:r>
        <w:rPr>
          <w:color w:val="666666"/>
          <w:sz w:val="18"/>
          <w:szCs w:val="18"/>
        </w:rPr>
        <w:t>ChronX Protocol Whitepaper v6.6  |  chronx.io  |  ICO: September 22, 2026</w:t>
      </w:r>
    </w:p>
    <w:sectPr w:rsidR="0040133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197B73"/>
    <w:multiLevelType w:val="hybridMultilevel"/>
    <w:tmpl w:val="ECFC18F0"/>
    <w:lvl w:ilvl="0" w:tplc="F042A582">
      <w:start w:val="1"/>
      <w:numFmt w:val="bullet"/>
      <w:lvlText w:val="●"/>
      <w:lvlJc w:val="left"/>
      <w:pPr>
        <w:ind w:left="720" w:hanging="360"/>
      </w:pPr>
    </w:lvl>
    <w:lvl w:ilvl="1" w:tplc="02E20738">
      <w:start w:val="1"/>
      <w:numFmt w:val="bullet"/>
      <w:lvlText w:val="○"/>
      <w:lvlJc w:val="left"/>
      <w:pPr>
        <w:ind w:left="1440" w:hanging="360"/>
      </w:pPr>
    </w:lvl>
    <w:lvl w:ilvl="2" w:tplc="38F0D0E4">
      <w:start w:val="1"/>
      <w:numFmt w:val="bullet"/>
      <w:lvlText w:val="■"/>
      <w:lvlJc w:val="left"/>
      <w:pPr>
        <w:ind w:left="2160" w:hanging="360"/>
      </w:pPr>
    </w:lvl>
    <w:lvl w:ilvl="3" w:tplc="320A1560">
      <w:start w:val="1"/>
      <w:numFmt w:val="bullet"/>
      <w:lvlText w:val="●"/>
      <w:lvlJc w:val="left"/>
      <w:pPr>
        <w:ind w:left="2880" w:hanging="360"/>
      </w:pPr>
    </w:lvl>
    <w:lvl w:ilvl="4" w:tplc="7556F7D4">
      <w:start w:val="1"/>
      <w:numFmt w:val="bullet"/>
      <w:lvlText w:val="○"/>
      <w:lvlJc w:val="left"/>
      <w:pPr>
        <w:ind w:left="3600" w:hanging="360"/>
      </w:pPr>
    </w:lvl>
    <w:lvl w:ilvl="5" w:tplc="0E24EA8A">
      <w:start w:val="1"/>
      <w:numFmt w:val="bullet"/>
      <w:lvlText w:val="■"/>
      <w:lvlJc w:val="left"/>
      <w:pPr>
        <w:ind w:left="4320" w:hanging="360"/>
      </w:pPr>
    </w:lvl>
    <w:lvl w:ilvl="6" w:tplc="3586B7A0">
      <w:start w:val="1"/>
      <w:numFmt w:val="bullet"/>
      <w:lvlText w:val="●"/>
      <w:lvlJc w:val="left"/>
      <w:pPr>
        <w:ind w:left="5040" w:hanging="360"/>
      </w:pPr>
    </w:lvl>
    <w:lvl w:ilvl="7" w:tplc="019404BA">
      <w:start w:val="1"/>
      <w:numFmt w:val="bullet"/>
      <w:lvlText w:val="●"/>
      <w:lvlJc w:val="left"/>
      <w:pPr>
        <w:ind w:left="5760" w:hanging="360"/>
      </w:pPr>
    </w:lvl>
    <w:lvl w:ilvl="8" w:tplc="C5E465FC">
      <w:start w:val="1"/>
      <w:numFmt w:val="bullet"/>
      <w:lvlText w:val="●"/>
      <w:lvlJc w:val="left"/>
      <w:pPr>
        <w:ind w:left="6480" w:hanging="360"/>
      </w:pPr>
    </w:lvl>
  </w:abstractNum>
  <w:num w:numId="1" w16cid:durableId="19563264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33C"/>
    <w:rsid w:val="0010051D"/>
    <w:rsid w:val="00285331"/>
    <w:rsid w:val="0040133C"/>
    <w:rsid w:val="00416573"/>
    <w:rsid w:val="006339F0"/>
    <w:rsid w:val="007F04EE"/>
    <w:rsid w:val="00891EDE"/>
    <w:rsid w:val="009C6FF0"/>
    <w:rsid w:val="00D5004B"/>
    <w:rsid w:val="00E16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895CC"/>
  <w15:docId w15:val="{36AF9436-323D-406D-B1AA-B5776E20D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9A84C"/>
      </w:pBdr>
      <w:spacing w:before="360" w:after="120"/>
      <w:outlineLvl w:val="0"/>
    </w:pPr>
    <w:rPr>
      <w:b/>
      <w:bCs/>
      <w:color w:val="1A1A2E"/>
      <w:sz w:val="32"/>
      <w:szCs w:val="32"/>
    </w:rPr>
  </w:style>
  <w:style w:type="paragraph" w:styleId="Heading2">
    <w:name w:val="heading 2"/>
    <w:uiPriority w:val="9"/>
    <w:unhideWhenUsed/>
    <w:qFormat/>
    <w:pPr>
      <w:spacing w:before="240" w:after="80"/>
      <w:outlineLvl w:val="1"/>
    </w:pPr>
    <w:rPr>
      <w:b/>
      <w:bCs/>
      <w:color w:val="1A1A2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25</Pages>
  <Words>6821</Words>
  <Characters>38882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2026-03-23T13:04:00Z</dcterms:created>
  <dcterms:modified xsi:type="dcterms:W3CDTF">2026-03-23T13:04:00Z</dcterms:modified>
</cp:coreProperties>
</file>