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440"/>
      </w:pPr>
      <w:r>
        <w:rPr>
          <w:rFonts w:ascii="Courier New" w:cs="Courier New" w:eastAsia="Courier New" w:hAnsi="Courier New"/>
          <w:b/>
          <w:bCs/>
          <w:color w:val="e94560"/>
          <w:sz w:val="72"/>
          <w:szCs w:val="72"/>
        </w:rPr>
        <w:t xml:space="preserve">FLATLINE</w:t>
      </w:r>
    </w:p>
    <w:p>
      <w:pPr>
        <w:spacing w:after="80" w:before="0"/>
      </w:pPr>
      <w:r>
        <w:rPr>
          <w:rFonts w:ascii="Courier New" w:cs="Courier New" w:eastAsia="Courier New" w:hAnsi="Courier New"/>
          <w:color w:val="c8c8d8"/>
          <w:sz w:val="28"/>
          <w:szCs w:val="28"/>
        </w:rPr>
        <w:t xml:space="preserve">Knowledge Crystallization System</w:t>
      </w:r>
    </w:p>
    <w:p>
      <w:pPr>
        <w:spacing w:after="80" w:before="0"/>
      </w:pPr>
      <w:r>
        <w:rPr>
          <w:rFonts w:ascii="Courier New" w:cs="Courier New" w:eastAsia="Courier New" w:hAnsi="Courier New"/>
          <w:color w:val="4a4a6a"/>
          <w:sz w:val="20"/>
          <w:szCs w:val="20"/>
        </w:rPr>
        <w:t xml:space="preserve">Technical Specification v0.1</w:t>
      </w:r>
    </w:p>
    <w:p>
      <w:pPr>
        <w:spacing w:after="1440" w:before="0"/>
      </w:pPr>
      <w:r>
        <w:rPr>
          <w:rFonts w:ascii="Arial" w:cs="Arial" w:eastAsia="Arial" w:hAnsi="Arial"/>
          <w:i/>
          <w:iCs/>
          <w:color w:val="4a4a6a"/>
          <w:sz w:val="20"/>
          <w:szCs w:val="20"/>
        </w:rPr>
        <w:t xml:space="preserve">A self-maintaining knowledge graph that builds itself from your sessions.</w:t>
      </w: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01. ARCHITECTURE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Three-layer memory system. Each layer has a distinct role. No layer substitutes for another.</w:t>
      </w:r>
    </w:p>
    <w:p>
      <w:pPr>
        <w:spacing w:after="160" w:before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6160"/>
      </w:tblGrid>
      <w:tr>
        <w:tc>
          <w:tcPr>
            <w:tcW w:type="dxa" w:w="1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Store</w:t>
            </w:r>
          </w:p>
        </w:tc>
        <w:tc>
          <w:tcPr>
            <w:tcW w:type="dxa" w:w="6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1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L1</w:t>
            </w:r>
          </w:p>
        </w:tc>
        <w:tc>
          <w:tcPr>
            <w:tcW w:type="dxa" w:w="2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SQLite / true-mem</w:t>
            </w:r>
          </w:p>
        </w:tc>
        <w:tc>
          <w:tcPr>
            <w:tcW w:type="dxa" w:w="6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Raw session observations. Ebbinghaus spaced repetition decay. OpenCode plugin.</w:t>
            </w:r>
          </w:p>
        </w:tc>
      </w:tr>
      <w:tr>
        <w:tc>
          <w:tcPr>
            <w:tcW w:type="dxa" w:w="1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L2</w:t>
            </w:r>
          </w:p>
        </w:tc>
        <w:tc>
          <w:tcPr>
            <w:tcW w:type="dxa" w:w="2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Neo4j + Postgres</w:t>
            </w:r>
          </w:p>
        </w:tc>
        <w:tc>
          <w:tcPr>
            <w:tcW w:type="dxa" w:w="6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Structured permanent knowledge. Typed facts, relationships, edges. LXC 106 @ 192.168.1.208.</w:t>
            </w:r>
          </w:p>
        </w:tc>
      </w:tr>
      <w:tr>
        <w:tc>
          <w:tcPr>
            <w:tcW w:type="dxa" w:w="1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L3</w:t>
            </w:r>
          </w:p>
        </w:tc>
        <w:tc>
          <w:tcPr>
            <w:tcW w:type="dxa" w:w="2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Qdrant</w:t>
            </w:r>
          </w:p>
        </w:tc>
        <w:tc>
          <w:tcPr>
            <w:tcW w:type="dxa" w:w="6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Vector embeddings. Semantic similarity search. @ 192.168.1.84.</w:t>
            </w:r>
          </w:p>
        </w:tc>
      </w:tr>
    </w:tbl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02. CRYSTALLIZATION LOOP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The core pipeline. Async, unattended, self-maintaining.</w:t>
      </w:r>
    </w:p>
    <w:p>
      <w:pPr>
        <w:spacing w:after="80" w:before="12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Session generates raw observations → written to L1 with Ebbinghaus decay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Trigger fires (see Section 05) → crystallization job queued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35B MoE unloads → Qwen3 27B Dense loads as dedicated crystallizer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Crystallizer reads L1 observations + relevant L2 subgraph context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Pass 1: Extract typed entities + facts with confidence scores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Pass 2: Lightweight resolver handles contradiction ID matching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Quality gate: confidence threshold, corroboration check, contradiction resolution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Promoted facts written to L2 (Neo4j) with typed edges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Facts embedded and indexed in L3 (Qdrant)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Dense unloads → 35B MoE reloads → ready for next session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Next session start: relevant L2 subgraph injected into context</w:t>
      </w:r>
    </w:p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03. FACT SCHEMA</w:t>
      </w: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Node: Entity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The atomic unit. Every nameable, referenceable thing.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id: uuid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label: string          // 'LM Studio', 'Qwen3 35B', 'Flatline'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type: PERSON | SYSTEM | MODEL | CONCEPT | TOOL | LOCATION | FILE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aliases: string[]      // alternate names seen in sessions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first_seen: timestamp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confidence: float      // 0.0–1.0, updated on corroboration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session_ids: string[]  // contributing sessions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Node: Fact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 discrete, assertable claim. The real unit of knowledge.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id: uuid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statement: string      // human-readable assertion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subject: entity_id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predicate: string      // typed verb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object: entity_id | literal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valid_from: timestamp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valid_until: timestamp | null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confidence: float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corroboration_count: int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source_sessions: string[]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decay_class: ARCHITECTURAL | OPERATIONAL | TRANSIENT | PERSONAL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status: CANDIDATE | ACTIVE | VALIDATED | INVALIDATED | SUPERSEDED | DECAYED | GAP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source_type: SESSION | EXTERNAL | INFERRED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Node: Session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Provenance anchor. All facts trace back to sessions.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id: uuid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started_at: timestamp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ended_at: timestamp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raw_l1_ref: string     // pointer to L1 SQLite record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crystallized_at: timestamp | null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user_annotation: string | null  // from 'signing out — [notes]'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Edge Types (Neo4j)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(Entity)-[:USES]-&gt;(Entity)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(Entity)-[:RUNS_ON]-&gt;(Entity)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(Entity)-[:REPLACES]-&gt;(Entity)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(Entity)-[:CONFLICTS_WITH]-&gt;(Entity)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(Entity)-[:INSTANCE_OF]-&gt;(Entity)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(Entity)-[:LOCATED_AT]-&gt;(Entity)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(Entity)-[:PREFERS]-&gt;(Entity)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(Entity)-[:DEPENDS_ON]-&gt;(Entity)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(Entity)-[:CONFIGURED_WITH]-&gt;(Entity)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(Fact)-[:ASSERTS]-&gt;(Entity)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(Fact)-[:SOURCED_FROM]-&gt;(Session)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(Fact)-[:CONTRADICTS]-&gt;(Fact)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(Fact)-[:CORROBORATES]-&gt;(Fact)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Predicate Vocabulary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Use existing predicates. Extend only if genuinely necessary. New predicates flagged for schema review.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USES | RUNS_ON | REPLACES | CONFLICTS_WITH | INSTANCE_OF | LOCATED_AT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PREFERS | DECIDED | REJECTED | DEPENDS_ON | CONFIGURED_WITH | PLANNED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Decay Classes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160"/>
        <w:gridCol w:w="2400"/>
      </w:tblGrid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Class</w:t>
            </w:r>
          </w:p>
        </w:tc>
        <w:tc>
          <w:tcPr>
            <w:tcW w:type="dxa" w:w="4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Example</w:t>
            </w:r>
          </w:p>
        </w:tc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Decay Rate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ARCHITECTURAL</w:t>
            </w:r>
          </w:p>
        </w:tc>
        <w:tc>
          <w:tcPr>
            <w:tcW w:type="dxa" w:w="4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Core system design decisions</w:t>
            </w:r>
          </w:p>
        </w:tc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a7aaa"/>
                <w:sz w:val="18"/>
                <w:szCs w:val="18"/>
              </w:rPr>
              <w:t xml:space="preserve">Months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4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Current config, active tools</w:t>
            </w:r>
          </w:p>
        </w:tc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a7aaa"/>
                <w:sz w:val="18"/>
                <w:szCs w:val="18"/>
              </w:rPr>
              <w:t xml:space="preserve">Weeks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TRANSIENT</w:t>
            </w:r>
          </w:p>
        </w:tc>
        <w:tc>
          <w:tcPr>
            <w:tcW w:type="dxa" w:w="4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Bugs, one-off fixes, in-progress</w:t>
            </w:r>
          </w:p>
        </w:tc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a7aaa"/>
                <w:sz w:val="18"/>
                <w:szCs w:val="18"/>
              </w:rPr>
              <w:t xml:space="preserve">Days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PERSONAL</w:t>
            </w:r>
          </w:p>
        </w:tc>
        <w:tc>
          <w:tcPr>
            <w:tcW w:type="dxa" w:w="41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Preferences, opinions, style</w:t>
            </w:r>
          </w:p>
        </w:tc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a7aaa"/>
                <w:sz w:val="18"/>
                <w:szCs w:val="18"/>
              </w:rPr>
              <w:t xml:space="preserve">Until overridden</w:t>
            </w:r>
          </w:p>
        </w:tc>
      </w:tr>
    </w:tbl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04. FACT LIFECYCLE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Facts are born as candidates and die (or graduate) through empirical outcome. The graph never guesses — it either knows or admits it doesn't.</w:t>
      </w:r>
    </w:p>
    <w:p>
      <w:pPr>
        <w:spacing w:after="8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Status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Meaning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Next State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CANDIDATE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Extracted, not yet corroborated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ACTIVE | INVALIDATED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ACTIVE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Corroborated, in use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VALIDATED | SUPERSEDED | DECAYED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VALIDATED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Empirically confirmed — you tried it, it worked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SUPERSEDED (if replaced)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INVALIDATED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Empirically failed — you tried it, it didn't work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Terminal (kept for history)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SUPERSEDED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Replaced by a validated fact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Terminal (kept for history)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DECAYED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Aged past threshold, never resolved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Terminal</w:t>
            </w:r>
          </w:p>
        </w:tc>
      </w:tr>
      <w:tr>
        <w:tc>
          <w:tcPr>
            <w:tcW w:type="dxa" w:w="28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GAP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All candidates invalidated. Unsolved problem.</w:t>
            </w:r>
          </w:p>
        </w:tc>
        <w:tc>
          <w:tcPr>
            <w:tcW w:type="dxa" w:w="3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CLOSED (when new fact validated)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GAP Handling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 GAP is not a dead end. It is a work order. When a GAP is detected: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GAP surfaces in context injection at session start when topic is relevant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Triggers automatic L3 semantic search for similar solved problems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If L3 returns nothing → external search fires (web, docs, forums)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External results enter graph as CANDIDATE facts with source_type: EXTERNAL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EXTERNAL facts start with lower confidence than SESSION-derived facts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User tests them → VALIDATED closes the GAP → INVALIDATED keeps it open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 GAP cannot be closed by inference. Only empirical outcome closes it.</w:t>
      </w:r>
    </w:p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05. TRIGGER LOGIC</w:t>
      </w: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Session Close Protocol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Trigger phrase: 'signing out'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Optional annotation: 'signing out — [notes]' — human hint rides as session metadata</w:t>
      </w:r>
    </w:p>
    <w:p>
      <w:pPr>
        <w:spacing w:after="80" w:before="12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7a7aaa"/>
          <w:sz w:val="20"/>
          <w:szCs w:val="20"/>
        </w:rPr>
        <w:t xml:space="preserve">// Pre-flight conflict check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L1 scans session for contradiction flags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Conflicts found? → system asks for verdict before closing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No conflicts? → straight to crystallization queue</w:t>
      </w:r>
    </w:p>
    <w:p>
      <w:pPr>
        <w:spacing w:after="80" w:before="120"/>
      </w:pPr>
    </w:p>
    <w:p>
      <w:pPr>
        <w:spacing w:after="80" w:before="200"/>
      </w:pPr>
      <w:r>
        <w:rPr>
          <w:rFonts w:ascii="Courier New" w:cs="Courier New" w:eastAsia="Courier New" w:hAnsi="Courier New"/>
          <w:b/>
          <w:bCs/>
          <w:color w:val="7a7aaa"/>
          <w:sz w:val="20"/>
          <w:szCs w:val="20"/>
        </w:rPr>
        <w:t xml:space="preserve">// Verdict options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 or B worked → winner VALIDATED, loser INVALIDATED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Neither worked → both INVALIDATED, GAP opens, external search queues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Didn't try yet → both stay CANDIDATE, contradiction edge preserved, revisited next relevant session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Command Vocabulary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Phrase</w:t>
            </w:r>
          </w:p>
        </w:tc>
        <w:tc>
          <w:tcPr>
            <w:tcW w:type="dxa" w:w="6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signing out</w:t>
            </w:r>
          </w:p>
        </w:tc>
        <w:tc>
          <w:tcPr>
            <w:tcW w:type="dxa" w:w="6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Triggers session close protocol + crystallization</w:t>
            </w:r>
          </w:p>
        </w:tc>
      </w:tr>
      <w:tr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signing out — [notes]</w:t>
            </w:r>
          </w:p>
        </w:tc>
        <w:tc>
          <w:tcPr>
            <w:tcW w:type="dxa" w:w="6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Same + attaches annotation as crystallizer hint</w:t>
            </w:r>
          </w:p>
        </w:tc>
      </w:tr>
      <w:tr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still broken</w:t>
            </w:r>
          </w:p>
        </w:tc>
        <w:tc>
          <w:tcPr>
            <w:tcW w:type="dxa" w:w="6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Explicit GAP signal mid-session, queues external search</w:t>
            </w:r>
          </w:p>
        </w:tc>
      </w:tr>
      <w:tr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neither worked</w:t>
            </w:r>
          </w:p>
        </w:tc>
        <w:tc>
          <w:tcPr>
            <w:tcW w:type="dxa" w:w="63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Same as 'still broken'</w:t>
            </w:r>
          </w:p>
        </w:tc>
      </w:tr>
    </w:tbl>
    <w:p>
      <w:pPr>
        <w:spacing w:after="160" w:before="16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Trigger Priority Queue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All triggers feed one queue. One job at a time. No concurrent writes to Neo4j.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3200"/>
        <w:gridCol w:w="5440"/>
      </w:tblGrid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#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Trigger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Condition</w:t>
            </w:r>
          </w:p>
        </w:tc>
      </w:tr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1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GAP work order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Active unsolved problem</w:t>
            </w:r>
          </w:p>
        </w:tc>
      </w:tr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2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Observation threshold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Hot session, 20+ observations</w:t>
            </w:r>
          </w:p>
        </w:tc>
      </w:tr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3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Session end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signing out trigger received</w:t>
            </w:r>
          </w:p>
        </w:tc>
      </w:tr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4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Nightly sweep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Scheduled maintenance</w:t>
            </w:r>
          </w:p>
        </w:tc>
      </w:tr>
      <w:tr>
        <w:tc>
          <w:tcPr>
            <w:tcW w:type="dxa" w:w="72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e94560"/>
                <w:sz w:val="18"/>
                <w:szCs w:val="18"/>
              </w:rPr>
              <w:t xml:space="preserve">5</w:t>
            </w:r>
          </w:p>
        </w:tc>
        <w:tc>
          <w:tcPr>
            <w:tcW w:type="dxa" w:w="32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Decay check</w:t>
            </w:r>
          </w:p>
        </w:tc>
        <w:tc>
          <w:tcPr>
            <w:tcW w:type="dxa" w:w="544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Routine confidence audit</w:t>
            </w:r>
          </w:p>
        </w:tc>
      </w:tr>
    </w:tbl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06. CRYSTALLIZER PROMPT</w:t>
      </w: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System Prompt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You are a knowledge crystallizer. Your job is to read raw session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observations and extract structured facts for permanent storage in a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knowledge graph.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/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You are precise, conservative, and schema-disciplined.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You do not invent. You do not infer beyond what observations support.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When uncertain: lower confidence. Do not omit.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/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Output: valid JSON only. No prose. No explanation. No markdown.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User Prompt Template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&lt;graph_context&gt;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{{injected_subgraph}}   // relevant L2 subgraph for this session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&lt;/graph_context&gt;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/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&lt;observations&gt;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{{l1_session_content}}  // raw L1 observations to crystallize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&lt;/observations&gt;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/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&lt;session_annotation&gt;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{{user_annotation}}     // from 'signing out — [notes]', may be null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&lt;/session_annotation&gt;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Output Schema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{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"entities": [{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"label": string,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"type": "PERSON|SYSTEM|MODEL|CONCEPT|TOOL|LOCATION|FILE",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"aliases": [string],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"confidence": float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}],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"facts": [{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"statement": string,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"subject": string,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"predicate": string,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"object": string,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"confidence": float,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"decay_class": "ARCHITECTURAL|OPERATIONAL|TRANSIENT|PERSONAL",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"source_type": "SESSION|EXTERNAL|INFERRED",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"contradiction_flag": string | null,  // plain language, no IDs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  "corroborates": [string]  // fact IDs from graph_context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  }]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}</w:t>
      </w:r>
    </w:p>
    <w:p>
      <w:pPr>
        <w:spacing w:after="80" w:before="120"/>
      </w:pPr>
    </w:p>
    <w:p>
      <w:pPr>
        <w:pStyle w:val="Heading2"/>
        <w:spacing w:after="120" w:before="300"/>
      </w:pPr>
      <w:r>
        <w:rPr>
          <w:rFonts w:ascii="Courier New" w:cs="Courier New" w:eastAsia="Courier New" w:hAnsi="Courier New"/>
          <w:b/>
          <w:bCs/>
          <w:color w:val="c8c8d8"/>
          <w:sz w:val="24"/>
          <w:szCs w:val="24"/>
        </w:rPr>
        <w:t xml:space="preserve">Confidence Guidelines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0.9+  : Explicitly stated, unambiguous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0.7   : Clearly implied, high probability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0.5   : Mentioned once, uncertain context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&lt;0.5  : Flag but include — do not discard. Low confidence is information.</w:t>
      </w:r>
    </w:p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07. MODEL CONFIGURATION</w:t>
      </w: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Two-model strategy. One model at a time. Swap is automated.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000"/>
        <w:gridCol w:w="3960"/>
      </w:tblGrid>
      <w:tr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Role</w:t>
            </w:r>
          </w:p>
        </w:tc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Model</w:t>
            </w:r>
          </w:p>
        </w:tc>
        <w:tc>
          <w:tcPr>
            <w:tcW w:type="dxa" w:w="39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2d2d4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b/>
                <w:bCs/>
                <w:color w:val="e94560"/>
                <w:sz w:val="18"/>
                <w:szCs w:val="18"/>
              </w:rPr>
              <w:t xml:space="preserve">Config</w:t>
            </w:r>
          </w:p>
        </w:tc>
      </w:tr>
      <w:tr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Interactive / Agentic</w:t>
            </w:r>
          </w:p>
        </w:tc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Qwen3 35B MoE A3B Q4_K_M</w:t>
            </w:r>
          </w:p>
        </w:tc>
        <w:tc>
          <w:tcPr>
            <w:tcW w:type="dxa" w:w="39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a7aaa"/>
                <w:sz w:val="18"/>
                <w:szCs w:val="18"/>
              </w:rPr>
              <w:t xml:space="preserve">Vulkan, 16GB UMA, ctx 24576, thinking ON, ~27 t/s</w:t>
            </w:r>
          </w:p>
        </w:tc>
      </w:tr>
      <w:tr>
        <w:tc>
          <w:tcPr>
            <w:tcW w:type="dxa" w:w="24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a8e6cf"/>
                <w:sz w:val="18"/>
                <w:szCs w:val="18"/>
              </w:rPr>
              <w:t xml:space="preserve">Crystallizer</w:t>
            </w:r>
          </w:p>
        </w:tc>
        <w:tc>
          <w:tcPr>
            <w:tcW w:type="dxa" w:w="300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c8c8d8"/>
                <w:sz w:val="18"/>
                <w:szCs w:val="18"/>
              </w:rPr>
              <w:t xml:space="preserve">Qwen3 27B Dense</w:t>
            </w:r>
          </w:p>
        </w:tc>
        <w:tc>
          <w:tcPr>
            <w:tcW w:type="dxa" w:w="3960"/>
            <w:tcBorders>
              <w:top w:val="single" w:color="3a3a5a" w:sz="1"/>
              <w:left w:val="single" w:color="3a3a5a" w:sz="1"/>
              <w:bottom w:val="single" w:color="3a3a5a" w:sz="1"/>
              <w:right w:val="single" w:color="3a3a5a" w:sz="1"/>
            </w:tcBorders>
            <w:shd w:fill="1a1a2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7a7aaa"/>
                <w:sz w:val="18"/>
                <w:szCs w:val="18"/>
              </w:rPr>
              <w:t xml:space="preserve">Async, unattended, thinking ON, no time constraint</w:t>
            </w:r>
          </w:p>
        </w:tc>
      </w:tr>
    </w:tbl>
    <w:p>
      <w:pPr>
        <w:spacing w:after="80" w:before="160"/>
      </w:pPr>
    </w:p>
    <w:p>
      <w:pPr>
        <w:spacing w:after="60" w:before="6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Swap sequence:</w:t>
      </w:r>
    </w:p>
    <w:p>
      <w:pPr>
        <w:spacing w:after="40" w:before="40"/>
        <w:ind w:left="560"/>
      </w:pPr>
      <w:r>
        <w:rPr>
          <w:rFonts w:ascii="Courier New" w:cs="Courier New" w:eastAsia="Courier New" w:hAnsi="Courier New"/>
          <w:color w:val="a8e6cf"/>
          <w:sz w:val="18"/>
          <w:szCs w:val="18"/>
        </w:rPr>
        <w:t xml:space="preserve">Session ends → 35B MoE unloads → 27B Dense loads → crystallizes → Dense unloads → 35B MoE reloads</w:t>
      </w:r>
    </w:p>
    <w:p>
      <w:pPr>
        <w:spacing w:after="60" w:before="60"/>
      </w:pPr>
      <w:r>
        <w:rPr>
          <w:rFonts w:ascii="Arial" w:cs="Arial" w:eastAsia="Arial" w:hAnsi="Arial"/>
          <w:color w:val="4a4a6a"/>
          <w:sz w:val="20"/>
          <w:szCs w:val="20"/>
        </w:rPr>
        <w:t xml:space="preserve">LM Studio API handles model switching. Crystallizer job signals the swap.</w:t>
      </w:r>
    </w:p>
    <w:p>
      <w:pPr>
        <w:spacing w:after="160" w:before="160"/>
      </w:pPr>
    </w:p>
    <w:p>
      <w:pPr>
        <w:pBdr>
          <w:bottom w:val="single" w:color="3a3a5a" w:sz="4" w:space="1"/>
        </w:pBdr>
        <w:spacing w:after="200" w:before="200"/>
      </w:pPr>
      <w:r>
        <w:t xml:space="preserve"/>
      </w:r>
    </w:p>
    <w:p>
      <w:pPr>
        <w:pStyle w:val="Heading1"/>
        <w:spacing w:after="160" w:before="400"/>
      </w:pPr>
      <w:r>
        <w:rPr>
          <w:rFonts w:ascii="Courier New" w:cs="Courier New" w:eastAsia="Courier New" w:hAnsi="Courier New"/>
          <w:b/>
          <w:bCs/>
          <w:color w:val="e94560"/>
          <w:sz w:val="32"/>
          <w:szCs w:val="32"/>
        </w:rPr>
        <w:t xml:space="preserve">08. SYSTEM PHILOSOPHY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Self-maintaining. No manual curation required.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Async-first. Time is never on the critical path.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Schema-constrained. The schema is the intelligence multiplier.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Empirically honest. The graph admits what it doesn't know.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Failure is data. Every dead end is permanently queryable.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No cloud dependency. Fully local. Forever yours.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c8c8d8"/>
          <w:sz w:val="20"/>
          <w:szCs w:val="20"/>
        </w:rPr>
        <w:t xml:space="preserve">A GAP cannot be closed by inference. Only reality closes it.</w:t>
      </w:r>
    </w:p>
    <w:p>
      <w:pPr>
        <w:spacing w:after="200" w:before="200"/>
      </w:pPr>
    </w:p>
    <w:p>
      <w:pPr>
        <w:spacing w:after="0" w:before="400"/>
        <w:jc w:val="center"/>
      </w:pPr>
      <w:r>
        <w:rPr>
          <w:rFonts w:ascii="Courier New" w:cs="Courier New" w:eastAsia="Courier New" w:hAnsi="Courier New"/>
          <w:i/>
          <w:iCs/>
          <w:color w:val="4a4a6a"/>
          <w:sz w:val="18"/>
          <w:szCs w:val="18"/>
        </w:rPr>
        <w:t xml:space="preserve">FLATLINE — because the flatline is where memory begins.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→"/>
      <w:lvlJc w:val="left"/>
      <w:pPr>
        <w:ind w:left="560" w:hanging="280"/>
      </w:pPr>
      <w:rPr>
        <w:rFonts w:ascii="Courier New" w:cs="Courier New" w:eastAsia="Courier New" w:hAnsi="Courier New"/>
        <w:color w:val="e9456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c8c8d8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Courier New" w:cs="Courier New" w:eastAsia="Courier New" w:hAnsi="Courier New"/>
      <w:b/>
      <w:bCs/>
      <w:color w:val="e9456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  <w:outlineLvl w:val="1"/>
    </w:pPr>
    <w:rPr>
      <w:rFonts w:ascii="Courier New" w:cs="Courier New" w:eastAsia="Courier New" w:hAnsi="Courier New"/>
      <w:b/>
      <w:bCs/>
      <w:color w:val="c8c8d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2026-05-04T19:18:20.189Z</dcterms:created>
  <dcterms:modified xsi:type="dcterms:W3CDTF">2026-05-04T19:18:20.220Z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