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440"/>
      </w:pPr>
      <w:r>
        <w:rPr>
          <w:rFonts w:ascii="Courier New" w:cs="Courier New" w:eastAsia="Courier New" w:hAnsi="Courier New"/>
          <w:b/>
          <w:bCs/>
          <w:color w:val="e94560"/>
          <w:sz w:val="72"/>
          <w:szCs w:val="72"/>
        </w:rPr>
        <w:t xml:space="preserve">FLATLINE</w:t>
      </w:r>
    </w:p>
    <w:p>
      <w:pPr>
        <w:spacing w:after="80" w:before="0"/>
      </w:pPr>
      <w:r>
        <w:rPr>
          <w:rFonts w:ascii="Courier New" w:cs="Courier New" w:eastAsia="Courier New" w:hAnsi="Courier New"/>
          <w:color w:val="c8c8d8"/>
          <w:sz w:val="28"/>
          <w:szCs w:val="28"/>
        </w:rPr>
        <w:t xml:space="preserve">Knowledge Crystallization System</w:t>
      </w:r>
    </w:p>
    <w:p>
      <w:pPr>
        <w:spacing w:after="80" w:before="0"/>
      </w:pPr>
      <w:r>
        <w:t>Technical Specification v0.2</w:t>
      </w:r>
    </w:p>
    <w:p>
      <w:pPr>
        <w:spacing w:after="1440" w:before="0"/>
      </w:pPr>
      <w:r>
        <w:t>A self-maintaining knowledge graph that builds itself from your sessions.</w:t>
        <w:br/>
        <w:t>Changelog (2026-06-21): One-model system. Dixie (Qwen3.6 35B A3B) now handles crystallization directly — no model swap.</w:t>
      </w:r>
    </w:p>
    <w:p>
      <w:pPr>
        <w:pBdr>
          <w:bottom w:val="single" w:color="3a3a5a" w:sz="4" w:space="1"/>
        </w:pBdr>
        <w:spacing w:after="200" w:before="200"/>
      </w:pPr>
      <w:r>
        <w:t xml:space="preserve"/>
      </w:r>
    </w:p>
    <w:p>
      <w:pPr>
        <w:pStyle w:val="Heading1"/>
        <w:spacing w:after="160" w:before="400"/>
      </w:pPr>
      <w:r>
        <w:rPr>
          <w:rFonts w:ascii="Courier New" w:cs="Courier New" w:eastAsia="Courier New" w:hAnsi="Courier New"/>
          <w:b/>
          <w:bCs/>
          <w:color w:val="e94560"/>
          <w:sz w:val="32"/>
          <w:szCs w:val="32"/>
        </w:rPr>
        <w:t xml:space="preserve">01. ARCHITECTURE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Three-layer memory system. Each layer has a distinct role. No layer substitutes for another.</w:t>
      </w:r>
    </w:p>
    <w:p>
      <w:pPr>
        <w:spacing w:after="16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6160"/>
      </w:tblGrid>
      <w:tr>
        <w:tc>
          <w:tcPr>
            <w:tcW w:type="dxa" w:w="1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Layer</w:t>
            </w:r>
          </w:p>
        </w:tc>
        <w:tc>
          <w:tcPr>
            <w:tcW w:type="dxa" w:w="2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Store</w:t>
            </w:r>
          </w:p>
        </w:tc>
        <w:tc>
          <w:tcPr>
            <w:tcW w:type="dxa" w:w="61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L1</w:t>
            </w:r>
          </w:p>
        </w:tc>
        <w:tc>
          <w:tcPr>
            <w:tcW w:type="dxa" w:w="2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SQLite / true-mem</w:t>
            </w:r>
          </w:p>
        </w:tc>
        <w:tc>
          <w:tcPr>
            <w:tcW w:type="dxa" w:w="61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Raw session observations. Ebbinghaus spaced repetition decay. OpenCode plugin.</w:t>
            </w:r>
          </w:p>
        </w:tc>
      </w:tr>
      <w:tr>
        <w:tc>
          <w:tcPr>
            <w:tcW w:type="dxa" w:w="1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L2</w:t>
            </w:r>
          </w:p>
        </w:tc>
        <w:tc>
          <w:tcPr>
            <w:tcW w:type="dxa" w:w="2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Neo4j + Postgres</w:t>
            </w:r>
          </w:p>
        </w:tc>
        <w:tc>
          <w:tcPr>
            <w:tcW w:type="dxa" w:w="61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Structured permanent knowledge. Typed facts, relationships, edges. LXC 106 @ 192.168.1.208.</w:t>
            </w:r>
          </w:p>
        </w:tc>
      </w:tr>
      <w:tr>
        <w:tc>
          <w:tcPr>
            <w:tcW w:type="dxa" w:w="1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L3</w:t>
            </w:r>
          </w:p>
        </w:tc>
        <w:tc>
          <w:tcPr>
            <w:tcW w:type="dxa" w:w="2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Qdrant</w:t>
            </w:r>
          </w:p>
        </w:tc>
        <w:tc>
          <w:tcPr>
            <w:tcW w:type="dxa" w:w="61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Vector embeddings. Semantic similarity search. @ 192.168.1.84.</w:t>
            </w:r>
          </w:p>
        </w:tc>
      </w:tr>
    </w:tbl>
    <w:p>
      <w:pPr>
        <w:spacing w:after="160" w:before="160"/>
      </w:pPr>
    </w:p>
    <w:p>
      <w:pPr>
        <w:pBdr>
          <w:bottom w:val="single" w:color="3a3a5a" w:sz="4" w:space="1"/>
        </w:pBdr>
        <w:spacing w:after="200" w:before="200"/>
      </w:pPr>
      <w:r>
        <w:t xml:space="preserve"/>
      </w:r>
    </w:p>
    <w:p>
      <w:pPr>
        <w:pStyle w:val="Heading1"/>
        <w:spacing w:after="160" w:before="400"/>
      </w:pPr>
      <w:r>
        <w:rPr>
          <w:rFonts w:ascii="Courier New" w:cs="Courier New" w:eastAsia="Courier New" w:hAnsi="Courier New"/>
          <w:b/>
          <w:bCs/>
          <w:color w:val="e94560"/>
          <w:sz w:val="32"/>
          <w:szCs w:val="32"/>
        </w:rPr>
        <w:t xml:space="preserve">02. CRYSTALLIZATION LOOP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The core pipeline. Async, unattended, self-maintaining.</w:t>
      </w:r>
    </w:p>
    <w:p>
      <w:pPr>
        <w:spacing w:after="80" w:before="12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Session generates raw observations → written to L1 with Ebbinghaus decay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Trigger fires (see Section 05) → crystallization job queued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>Dixie performs crystallization directly, no model swap.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Crystallizer reads L1 observations + relevant L2 subgraph context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Pass 1: Extract typed entities + facts with confidence scores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Pass 2: Lightweight resolver handles contradiction ID matching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Quality gate: confidence threshold, corroboration check, contradiction resolution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Promoted facts written to L2 (Neo4j) with typed edges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Facts embedded and indexed in L3 (Qdrant)</w:t>
      </w:r>
    </w:p>
    <w:p>
      <w:pPr>
        <w:pStyle w:val="ListParagraph"/>
        <w:numPr>
          <w:ilvl w:val="0"/>
          <w:numId w:val="2"/>
        </w:numPr>
        <w:spacing w:after="40" w:before="4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Next session start: relevant L2 subgraph injected into context</w:t>
      </w:r>
    </w:p>
    <w:p>
      <w:pPr>
        <w:spacing w:after="160" w:before="160"/>
      </w:pPr>
    </w:p>
    <w:p>
      <w:pPr>
        <w:pBdr>
          <w:bottom w:val="single" w:color="3a3a5a" w:sz="4" w:space="1"/>
        </w:pBdr>
        <w:spacing w:after="200" w:before="200"/>
      </w:pPr>
      <w:r>
        <w:t xml:space="preserve"/>
      </w:r>
    </w:p>
    <w:p>
      <w:pPr>
        <w:pStyle w:val="Heading1"/>
        <w:spacing w:after="160" w:before="400"/>
      </w:pPr>
      <w:r>
        <w:rPr>
          <w:rFonts w:ascii="Courier New" w:cs="Courier New" w:eastAsia="Courier New" w:hAnsi="Courier New"/>
          <w:b/>
          <w:bCs/>
          <w:color w:val="e94560"/>
          <w:sz w:val="32"/>
          <w:szCs w:val="32"/>
        </w:rPr>
        <w:t xml:space="preserve">03. FACT SCHEMA</w:t>
      </w: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Node: Entity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The atomic unit. Every nameable, referenceable thing.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id: uuid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label: string          // 'LM Studio', 'Qwen3 35B', 'Flatline'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type: PERSON | SYSTEM | MODEL | CONCEPT | TOOL | LOCATION | FILE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aliases: string[]      // alternate names seen in sessions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first_seen: timestamp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confidence: float      // 0.0–1.0, updated on corroboration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session_ids: string[]  // contributing sessions</w:t>
      </w:r>
    </w:p>
    <w:p>
      <w:pPr>
        <w:spacing w:after="80" w:before="12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Node: Fact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A discrete, assertable claim. The real unit of knowledge.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id: uuid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statement: string      // human-readable assertion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subject: entity_id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predicate: string      // typed verb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object: entity_id | literal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valid_from: timestamp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valid_until: timestamp | null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confidence: float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corroboration_count: int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source_sessions: string[]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decay_class: ARCHITECTURAL | OPERATIONAL | TRANSIENT | PERSONAL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status: CANDIDATE | ACTIVE | VALIDATED | INVALIDATED | SUPERSEDED | DECAYED | GAP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source_type: SESSION | EXTERNAL | INFERRED</w:t>
      </w:r>
    </w:p>
    <w:p>
      <w:pPr>
        <w:spacing w:after="80" w:before="12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Node: Session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Provenance anchor. All facts trace back to sessions.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id: uuid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started_at: timestamp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ended_at: timestamp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raw_l1_ref: string     // pointer to L1 SQLite record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crystallized_at: timestamp | null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user_annotation: string | null  // from 'signing out — [notes]'</w:t>
      </w:r>
    </w:p>
    <w:p>
      <w:pPr>
        <w:spacing w:after="80" w:before="12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Edge Types (Neo4j)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(Entity)-[:USES]-&gt;(Entity)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(Entity)-[:RUNS_ON]-&gt;(Entity)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(Entity)-[:REPLACES]-&gt;(Entity)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(Entity)-[:CONFLICTS_WITH]-&gt;(Entity)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(Entity)-[:INSTANCE_OF]-&gt;(Entity)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(Entity)-[:LOCATED_AT]-&gt;(Entity)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(Entity)-[:PREFERS]-&gt;(Entity)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(Entity)-[:DEPENDS_ON]-&gt;(Entity)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(Entity)-[:CONFIGURED_WITH]-&gt;(Entity)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(Fact)-[:ASSERTS]-&gt;(Entity)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(Fact)-[:SOURCED_FROM]-&gt;(Session)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(Fact)-[:CONTRADICTS]-&gt;(Fact)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(Fact)-[:CORROBORATES]-&gt;(Fact)</w:t>
      </w:r>
    </w:p>
    <w:p>
      <w:pPr>
        <w:spacing w:after="80" w:before="12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Predicate Vocabulary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Use existing predicates. Extend only if genuinely necessary. New predicates flagged for schema review.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USES | RUNS_ON | REPLACES | CONFLICTS_WITH | INSTANCE_OF | LOCATED_AT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PREFERS | DECIDED | REJECTED | DEPENDS_ON | CONFIGURED_WITH | PLANNED</w:t>
      </w:r>
    </w:p>
    <w:p>
      <w:pPr>
        <w:spacing w:after="80" w:before="12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Decay Classes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160"/>
        <w:gridCol w:w="2400"/>
      </w:tblGrid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Class</w:t>
            </w:r>
          </w:p>
        </w:tc>
        <w:tc>
          <w:tcPr>
            <w:tcW w:type="dxa" w:w="41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Example</w:t>
            </w:r>
          </w:p>
        </w:tc>
        <w:tc>
          <w:tcPr>
            <w:tcW w:type="dxa" w:w="24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Decay Rate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ARCHITECTURAL</w:t>
            </w:r>
          </w:p>
        </w:tc>
        <w:tc>
          <w:tcPr>
            <w:tcW w:type="dxa" w:w="41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Core system design decisions</w:t>
            </w:r>
          </w:p>
        </w:tc>
        <w:tc>
          <w:tcPr>
            <w:tcW w:type="dxa" w:w="24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7a7aaa"/>
                <w:sz w:val="18"/>
                <w:szCs w:val="18"/>
              </w:rPr>
              <w:t xml:space="preserve">Months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41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Current config, active tools</w:t>
            </w:r>
          </w:p>
        </w:tc>
        <w:tc>
          <w:tcPr>
            <w:tcW w:type="dxa" w:w="24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7a7aaa"/>
                <w:sz w:val="18"/>
                <w:szCs w:val="18"/>
              </w:rPr>
              <w:t xml:space="preserve">Weeks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TRANSIENT</w:t>
            </w:r>
          </w:p>
        </w:tc>
        <w:tc>
          <w:tcPr>
            <w:tcW w:type="dxa" w:w="41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Bugs, one-off fixes, in-progress</w:t>
            </w:r>
          </w:p>
        </w:tc>
        <w:tc>
          <w:tcPr>
            <w:tcW w:type="dxa" w:w="24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7a7aaa"/>
                <w:sz w:val="18"/>
                <w:szCs w:val="18"/>
              </w:rPr>
              <w:t xml:space="preserve">Days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PERSONAL</w:t>
            </w:r>
          </w:p>
        </w:tc>
        <w:tc>
          <w:tcPr>
            <w:tcW w:type="dxa" w:w="41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Preferences, opinions, style</w:t>
            </w:r>
          </w:p>
        </w:tc>
        <w:tc>
          <w:tcPr>
            <w:tcW w:type="dxa" w:w="24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7a7aaa"/>
                <w:sz w:val="18"/>
                <w:szCs w:val="18"/>
              </w:rPr>
              <w:t xml:space="preserve">Until overridden</w:t>
            </w:r>
          </w:p>
        </w:tc>
      </w:tr>
    </w:tbl>
    <w:p>
      <w:pPr>
        <w:spacing w:after="160" w:before="160"/>
      </w:pPr>
    </w:p>
    <w:p>
      <w:pPr>
        <w:pBdr>
          <w:bottom w:val="single" w:color="3a3a5a" w:sz="4" w:space="1"/>
        </w:pBdr>
        <w:spacing w:after="200" w:before="200"/>
      </w:pPr>
      <w:r>
        <w:t xml:space="preserve"/>
      </w:r>
    </w:p>
    <w:p>
      <w:pPr>
        <w:pStyle w:val="Heading1"/>
        <w:spacing w:after="160" w:before="400"/>
      </w:pPr>
      <w:r>
        <w:rPr>
          <w:rFonts w:ascii="Courier New" w:cs="Courier New" w:eastAsia="Courier New" w:hAnsi="Courier New"/>
          <w:b/>
          <w:bCs/>
          <w:color w:val="e94560"/>
          <w:sz w:val="32"/>
          <w:szCs w:val="32"/>
        </w:rPr>
        <w:t xml:space="preserve">04. FACT LIFECYCLE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Facts are born as candidates and die (or graduate) through empirical outcome. The graph never guesses — it either knows or admits it doesn't.</w:t>
      </w:r>
    </w:p>
    <w:p>
      <w:pPr>
        <w:spacing w:after="8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Status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Meaning</w:t>
            </w:r>
          </w:p>
        </w:tc>
        <w:tc>
          <w:tcPr>
            <w:tcW w:type="dxa" w:w="3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Next State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CANDIDATE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Extracted, not yet corroborated</w:t>
            </w:r>
          </w:p>
        </w:tc>
        <w:tc>
          <w:tcPr>
            <w:tcW w:type="dxa" w:w="3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ACTIVE | INVALIDATED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ACTIVE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Corroborated, in use</w:t>
            </w:r>
          </w:p>
        </w:tc>
        <w:tc>
          <w:tcPr>
            <w:tcW w:type="dxa" w:w="3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VALIDATED | SUPERSEDED | DECAYED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VALIDATED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Empirically confirmed — you tried it, it worked</w:t>
            </w:r>
          </w:p>
        </w:tc>
        <w:tc>
          <w:tcPr>
            <w:tcW w:type="dxa" w:w="3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SUPERSEDED (if replaced)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INVALIDATED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Empirically failed — you tried it, it didn't work</w:t>
            </w:r>
          </w:p>
        </w:tc>
        <w:tc>
          <w:tcPr>
            <w:tcW w:type="dxa" w:w="3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Terminal (kept for history)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SUPERSEDED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Replaced by a validated fact</w:t>
            </w:r>
          </w:p>
        </w:tc>
        <w:tc>
          <w:tcPr>
            <w:tcW w:type="dxa" w:w="3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Terminal (kept for history)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DECAYED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Aged past threshold, never resolved</w:t>
            </w:r>
          </w:p>
        </w:tc>
        <w:tc>
          <w:tcPr>
            <w:tcW w:type="dxa" w:w="3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Terminal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GAP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All candidates invalidated. Unsolved problem.</w:t>
            </w:r>
          </w:p>
        </w:tc>
        <w:tc>
          <w:tcPr>
            <w:tcW w:type="dxa" w:w="3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CLOSED (when new fact validated)</w:t>
            </w:r>
          </w:p>
        </w:tc>
      </w:tr>
    </w:tbl>
    <w:p>
      <w:pPr>
        <w:spacing w:after="160" w:before="16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GAP Handling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A GAP is not a dead end. It is a work order. When a GAP is detected: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GAP surfaces in context injection at session start when topic is relevant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Triggers automatic L3 semantic search for similar solved problems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If L3 returns nothing → external search fires (web, docs, forums)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External results enter graph as CANDIDATE facts with source_type: EXTERNAL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EXTERNAL facts start with lower confidence than SESSION-derived facts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User tests them → VALIDATED closes the GAP → INVALIDATED keeps it open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A GAP cannot be closed by inference. Only empirical outcome closes it.</w:t>
      </w:r>
    </w:p>
    <w:p>
      <w:pPr>
        <w:spacing w:after="160" w:before="160"/>
      </w:pPr>
    </w:p>
    <w:p>
      <w:pPr>
        <w:pBdr>
          <w:bottom w:val="single" w:color="3a3a5a" w:sz="4" w:space="1"/>
        </w:pBdr>
        <w:spacing w:after="200" w:before="200"/>
      </w:pPr>
      <w:r>
        <w:t xml:space="preserve"/>
      </w:r>
    </w:p>
    <w:p>
      <w:pPr>
        <w:pStyle w:val="Heading1"/>
        <w:spacing w:after="160" w:before="400"/>
      </w:pPr>
      <w:r>
        <w:rPr>
          <w:rFonts w:ascii="Courier New" w:cs="Courier New" w:eastAsia="Courier New" w:hAnsi="Courier New"/>
          <w:b/>
          <w:bCs/>
          <w:color w:val="e94560"/>
          <w:sz w:val="32"/>
          <w:szCs w:val="32"/>
        </w:rPr>
        <w:t xml:space="preserve">05. TRIGGER LOGIC</w:t>
      </w: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Session Close Protocol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Trigger phrase: 'signing out'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Optional annotation: 'signing out — [notes]' — human hint rides as session metadata</w:t>
      </w:r>
    </w:p>
    <w:p>
      <w:pPr>
        <w:spacing w:after="80" w:before="120"/>
      </w:pPr>
    </w:p>
    <w:p>
      <w:pPr>
        <w:spacing w:after="80" w:before="200"/>
      </w:pPr>
      <w:r>
        <w:rPr>
          <w:rFonts w:ascii="Courier New" w:cs="Courier New" w:eastAsia="Courier New" w:hAnsi="Courier New"/>
          <w:b/>
          <w:bCs/>
          <w:color w:val="7a7aaa"/>
          <w:sz w:val="20"/>
          <w:szCs w:val="20"/>
        </w:rPr>
        <w:t xml:space="preserve">// Pre-flight conflict check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L1 scans session for contradiction flags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Conflicts found? → system asks for verdict before closing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No conflicts? → straight to crystallization queue</w:t>
      </w:r>
    </w:p>
    <w:p>
      <w:pPr>
        <w:spacing w:after="80" w:before="120"/>
      </w:pPr>
    </w:p>
    <w:p>
      <w:pPr>
        <w:spacing w:after="80" w:before="200"/>
      </w:pPr>
      <w:r>
        <w:rPr>
          <w:rFonts w:ascii="Courier New" w:cs="Courier New" w:eastAsia="Courier New" w:hAnsi="Courier New"/>
          <w:b/>
          <w:bCs/>
          <w:color w:val="7a7aaa"/>
          <w:sz w:val="20"/>
          <w:szCs w:val="20"/>
        </w:rPr>
        <w:t xml:space="preserve">// Verdict options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A or B worked → winner VALIDATED, loser INVALIDATED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Neither worked → both INVALIDATED, GAP opens, external search queues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Didn't try yet → both stay CANDIDATE, contradiction edge preserved, revisited next relevant session</w:t>
      </w:r>
    </w:p>
    <w:p>
      <w:pPr>
        <w:spacing w:after="80" w:before="12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Command Vocabulary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Phrase</w:t>
            </w:r>
          </w:p>
        </w:tc>
        <w:tc>
          <w:tcPr>
            <w:tcW w:type="dxa" w:w="6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signing out</w:t>
            </w:r>
          </w:p>
        </w:tc>
        <w:tc>
          <w:tcPr>
            <w:tcW w:type="dxa" w:w="6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Triggers session close protocol + crystallization</w:t>
            </w:r>
          </w:p>
        </w:tc>
      </w:tr>
      <w:tr>
        <w:tc>
          <w:tcPr>
            <w:tcW w:type="dxa" w:w="3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signing out — [notes]</w:t>
            </w:r>
          </w:p>
        </w:tc>
        <w:tc>
          <w:tcPr>
            <w:tcW w:type="dxa" w:w="6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Same + attaches annotation as crystallizer hint</w:t>
            </w:r>
          </w:p>
        </w:tc>
      </w:tr>
      <w:tr>
        <w:tc>
          <w:tcPr>
            <w:tcW w:type="dxa" w:w="3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still broken</w:t>
            </w:r>
          </w:p>
        </w:tc>
        <w:tc>
          <w:tcPr>
            <w:tcW w:type="dxa" w:w="6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Explicit GAP signal mid-session, queues external search</w:t>
            </w:r>
          </w:p>
        </w:tc>
      </w:tr>
      <w:tr>
        <w:tc>
          <w:tcPr>
            <w:tcW w:type="dxa" w:w="3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neither worked</w:t>
            </w:r>
          </w:p>
        </w:tc>
        <w:tc>
          <w:tcPr>
            <w:tcW w:type="dxa" w:w="6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Same as 'still broken'</w:t>
            </w:r>
          </w:p>
        </w:tc>
      </w:tr>
    </w:tbl>
    <w:p>
      <w:pPr>
        <w:spacing w:after="160" w:before="16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Trigger Priority Queue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All triggers feed one queue. One job at a time. No concurrent writes to Neo4j.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3200"/>
        <w:gridCol w:w="5440"/>
      </w:tblGrid>
      <w:tr>
        <w:tc>
          <w:tcPr>
            <w:tcW w:type="dxa" w:w="72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Trigger</w:t>
            </w:r>
          </w:p>
        </w:tc>
        <w:tc>
          <w:tcPr>
            <w:tcW w:type="dxa" w:w="544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Condition</w:t>
            </w:r>
          </w:p>
        </w:tc>
      </w:tr>
      <w:tr>
        <w:tc>
          <w:tcPr>
            <w:tcW w:type="dxa" w:w="72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GAP work order</w:t>
            </w:r>
          </w:p>
        </w:tc>
        <w:tc>
          <w:tcPr>
            <w:tcW w:type="dxa" w:w="544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Active unsolved problem</w:t>
            </w:r>
          </w:p>
        </w:tc>
      </w:tr>
      <w:tr>
        <w:tc>
          <w:tcPr>
            <w:tcW w:type="dxa" w:w="72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Observation threshold</w:t>
            </w:r>
          </w:p>
        </w:tc>
        <w:tc>
          <w:tcPr>
            <w:tcW w:type="dxa" w:w="544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Hot session, 20+ observations</w:t>
            </w:r>
          </w:p>
        </w:tc>
      </w:tr>
      <w:tr>
        <w:tc>
          <w:tcPr>
            <w:tcW w:type="dxa" w:w="72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Session end</w:t>
            </w:r>
          </w:p>
        </w:tc>
        <w:tc>
          <w:tcPr>
            <w:tcW w:type="dxa" w:w="544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signing out trigger received</w:t>
            </w:r>
          </w:p>
        </w:tc>
      </w:tr>
      <w:tr>
        <w:tc>
          <w:tcPr>
            <w:tcW w:type="dxa" w:w="72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4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Nightly sweep</w:t>
            </w:r>
          </w:p>
        </w:tc>
        <w:tc>
          <w:tcPr>
            <w:tcW w:type="dxa" w:w="544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Scheduled maintenance</w:t>
            </w:r>
          </w:p>
        </w:tc>
      </w:tr>
      <w:tr>
        <w:tc>
          <w:tcPr>
            <w:tcW w:type="dxa" w:w="72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5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Decay check</w:t>
            </w:r>
          </w:p>
        </w:tc>
        <w:tc>
          <w:tcPr>
            <w:tcW w:type="dxa" w:w="544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Routine confidence audit</w:t>
            </w:r>
          </w:p>
        </w:tc>
      </w:tr>
    </w:tbl>
    <w:p>
      <w:pPr>
        <w:spacing w:after="160" w:before="160"/>
      </w:pPr>
    </w:p>
    <w:p>
      <w:pPr>
        <w:pBdr>
          <w:bottom w:val="single" w:color="3a3a5a" w:sz="4" w:space="1"/>
        </w:pBdr>
        <w:spacing w:after="200" w:before="200"/>
      </w:pPr>
      <w:r>
        <w:t xml:space="preserve"/>
      </w:r>
    </w:p>
    <w:p>
      <w:pPr>
        <w:pStyle w:val="Heading1"/>
        <w:spacing w:after="160" w:before="400"/>
      </w:pPr>
      <w:r>
        <w:rPr>
          <w:rFonts w:ascii="Courier New" w:cs="Courier New" w:eastAsia="Courier New" w:hAnsi="Courier New"/>
          <w:b/>
          <w:bCs/>
          <w:color w:val="e94560"/>
          <w:sz w:val="32"/>
          <w:szCs w:val="32"/>
        </w:rPr>
        <w:t xml:space="preserve">06. CRYSTALLIZER PROMPT</w:t>
      </w: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System Prompt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You are a knowledge crystallizer. Your job is to read raw session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observations and extract structured facts for permanent storage in a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knowledge graph.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/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You are precise, conservative, and schema-disciplined.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You do not invent. You do not infer beyond what observations support.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When uncertain: lower confidence. Do not omit.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/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Output: valid JSON only. No prose. No explanation. No markdown.</w:t>
      </w:r>
    </w:p>
    <w:p>
      <w:pPr>
        <w:spacing w:after="80" w:before="12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User Prompt Template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&lt;graph_context&gt;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{{injected_subgraph}}   // relevant L2 subgraph for this session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&lt;/graph_context&gt;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/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&lt;observations&gt;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{{l1_session_content}}  // raw L1 observations to crystallize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&lt;/observations&gt;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/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&lt;session_annotation&gt;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{{user_annotation}}     // from 'signing out — [notes]', may be null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&lt;/session_annotation&gt;</w:t>
      </w:r>
    </w:p>
    <w:p>
      <w:pPr>
        <w:spacing w:after="80" w:before="12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Output Schema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{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"entities": [{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"label": string,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"type": "PERSON|SYSTEM|MODEL|CONCEPT|TOOL|LOCATION|FILE",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"aliases": [string],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"confidence": float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}],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"facts": [{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"statement": string,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"subject": string,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"predicate": string,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"object": string,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"confidence": float,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"decay_class": "ARCHITECTURAL|OPERATIONAL|TRANSIENT|PERSONAL",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"source_type": "SESSION|EXTERNAL|INFERRED",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"contradiction_flag": string | null,  // plain language, no IDs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"corroborates": [string]  // fact IDs from graph_context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}]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}</w:t>
      </w:r>
    </w:p>
    <w:p>
      <w:pPr>
        <w:spacing w:after="80" w:before="12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Confidence Guidelines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0.9+  : Explicitly stated, unambiguous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0.7   : Clearly implied, high probability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0.5   : Mentioned once, uncertain context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&lt;0.5  : Flag but include — do not discard. Low confidence is information.</w:t>
      </w:r>
    </w:p>
    <w:p>
      <w:pPr>
        <w:spacing w:after="160" w:before="160"/>
      </w:pPr>
    </w:p>
    <w:p>
      <w:pPr>
        <w:pBdr>
          <w:bottom w:val="single" w:color="3a3a5a" w:sz="4" w:space="1"/>
        </w:pBdr>
        <w:spacing w:after="200" w:before="200"/>
      </w:pPr>
      <w:r>
        <w:t xml:space="preserve"/>
      </w:r>
    </w:p>
    <w:p>
      <w:pPr>
        <w:pStyle w:val="Heading1"/>
        <w:spacing w:after="160" w:before="400"/>
      </w:pPr>
      <w:r>
        <w:rPr>
          <w:rFonts w:ascii="Courier New" w:cs="Courier New" w:eastAsia="Courier New" w:hAnsi="Courier New"/>
          <w:b/>
          <w:bCs/>
          <w:color w:val="e94560"/>
          <w:sz w:val="32"/>
          <w:szCs w:val="32"/>
        </w:rPr>
        <w:t xml:space="preserve">07. MODEL CONFIGURATION</w:t>
      </w:r>
    </w:p>
    <w:p>
      <w:pPr>
        <w:spacing w:after="60" w:before="60"/>
      </w:pPr>
      <w:r>
        <w:t>One model at a time. Dixie (Qwen3.6 35B A3B) handles everything.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960"/>
      </w:tblGrid>
      <w:tr>
        <w:tc>
          <w:tcPr>
            <w:tcW w:type="dxa" w:w="24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Role</w:t>
            </w:r>
          </w:p>
        </w:tc>
        <w:tc>
          <w:tcPr>
            <w:tcW w:type="dxa" w:w="3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Model</w:t>
            </w:r>
          </w:p>
        </w:tc>
        <w:tc>
          <w:tcPr>
            <w:tcW w:type="dxa" w:w="39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Config</w:t>
            </w:r>
          </w:p>
        </w:tc>
      </w:tr>
      <w:tr>
        <w:tc>
          <w:tcPr>
            <w:tcW w:type="dxa" w:w="24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Interactive / Agentic</w:t>
            </w:r>
          </w:p>
        </w:tc>
        <w:tc>
          <w:tcPr>
            <w:tcW w:type="dxa" w:w="3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Qwen3 35B MoE A3B Q4_K_M</w:t>
            </w:r>
          </w:p>
        </w:tc>
        <w:tc>
          <w:tcPr>
            <w:tcW w:type="dxa" w:w="39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Vulkan, 16GB UMA, ctx 24576, thinking ON, ~27 t/s</w:t>
            </w:r>
          </w:p>
        </w:tc>
      </w:tr>
    </w:tbl>
    <w:p>
      <w:pPr>
        <w:pStyle w:val="Heading1"/>
        <w:spacing w:after="160" w:before="400"/>
      </w:pPr>
      <w:r>
        <w:rPr>
          <w:rFonts w:ascii="Courier New" w:cs="Courier New" w:eastAsia="Courier New" w:hAnsi="Courier New"/>
          <w:b/>
          <w:bCs/>
          <w:color w:val="e94560"/>
          <w:sz w:val="32"/>
          <w:szCs w:val="32"/>
        </w:rPr>
        <w:t xml:space="preserve">08. SYSTEM PHILOSOPHY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Self-maintaining. No manual curation required.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Async-first. Time is never on the critical path.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Schema-constrained. The schema is the intelligence multiplier.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Empirically honest. The graph admits what it doesn't know.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Failure is data. Every dead end is permanently queryable.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No cloud dependency. Fully local. Forever yours.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A GAP cannot be closed by inference. Only reality closes it.</w:t>
      </w:r>
    </w:p>
    <w:p>
      <w:pPr>
        <w:spacing w:after="200" w:before="200"/>
      </w:pPr>
    </w:p>
    <w:p>
      <w:pPr>
        <w:spacing w:after="0" w:before="400"/>
        <w:jc w:val="center"/>
      </w:pPr>
      <w:r>
        <w:rPr>
          <w:rFonts w:ascii="Courier New" w:cs="Courier New" w:eastAsia="Courier New" w:hAnsi="Courier New"/>
          <w:i/>
          <w:iCs/>
          <w:color w:val="4a4a6a"/>
          <w:sz w:val="18"/>
          <w:szCs w:val="18"/>
        </w:rPr>
        <w:t xml:space="preserve">FLATLINE — because the flatline is where memory begins.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→"/>
      <w:lvlJc w:val="left"/>
      <w:pPr>
        <w:ind w:left="560" w:hanging="280"/>
      </w:pPr>
      <w:rPr>
        <w:rFonts w:ascii="Courier New" w:cs="Courier New" w:eastAsia="Courier New" w:hAnsi="Courier New"/>
        <w:color w:val="e9456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c8c8d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Courier New" w:cs="Courier New" w:eastAsia="Courier New" w:hAnsi="Courier New"/>
      <w:b/>
      <w:bCs/>
      <w:color w:val="e9456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Courier New" w:cs="Courier New" w:eastAsia="Courier New" w:hAnsi="Courier New"/>
      <w:b/>
      <w:bCs/>
      <w:color w:val="c8c8d8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2026-05-04T19:18:20.189Z</dcterms:created>
  <dcterms:modified xsi:type="dcterms:W3CDTF">2026-05-04T19:18:20.220Z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