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73FBC" w14:textId="77777777" w:rsidR="008B222B" w:rsidRPr="008B222B" w:rsidRDefault="008B222B" w:rsidP="008B222B">
      <w:pPr>
        <w:rPr>
          <w:b/>
          <w:bCs/>
        </w:rPr>
      </w:pPr>
      <w:r w:rsidRPr="008B222B">
        <w:rPr>
          <w:b/>
          <w:bCs/>
        </w:rPr>
        <w:t>实验部分撰写总纲</w:t>
      </w:r>
    </w:p>
    <w:p w14:paraId="6EF4D859" w14:textId="77777777" w:rsidR="008B222B" w:rsidRPr="008B222B" w:rsidRDefault="008B222B" w:rsidP="008B222B">
      <w:pPr>
        <w:rPr>
          <w:b/>
          <w:bCs/>
        </w:rPr>
      </w:pPr>
      <w:r w:rsidRPr="008B222B">
        <w:rPr>
          <w:b/>
          <w:bCs/>
        </w:rPr>
        <w:t>1. 实验平台与公共参数</w:t>
      </w:r>
    </w:p>
    <w:p w14:paraId="421CD25B" w14:textId="77777777" w:rsidR="008B222B" w:rsidRPr="008B222B" w:rsidRDefault="008B222B" w:rsidP="008B222B">
      <w:pPr>
        <w:rPr>
          <w:b/>
          <w:bCs/>
        </w:rPr>
      </w:pPr>
      <w:r w:rsidRPr="008B222B">
        <w:rPr>
          <w:b/>
          <w:bCs/>
        </w:rPr>
        <w:t>1.1 硬件与软件平台</w:t>
      </w:r>
    </w:p>
    <w:p w14:paraId="66BEC8FE" w14:textId="77777777" w:rsidR="008B222B" w:rsidRPr="008B222B" w:rsidRDefault="008B222B" w:rsidP="008B222B">
      <w:r w:rsidRPr="008B222B">
        <w:t>本节说明实验运行环境，保证实验结果具有可复现性。需要给出操作系统版本、CPU 型号、物理核心数与逻辑线程数、主频、内存容量，以及 MATLAB、AMPL、IPOPT 的版本信息，并说明 IPOPT 使用 HSL/MA27 作为线性求解器。同时给出主要求解器设置，例如最大 CPU 时间、收敛容差、障碍参数更新策略等。对于计算时间指标，需要明确本文采用的 IPOPT CPU time 为“</w:t>
      </w:r>
      <w:proofErr w:type="spellStart"/>
      <w:r w:rsidRPr="008B222B">
        <w:t>Ipopt</w:t>
      </w:r>
      <w:proofErr w:type="spellEnd"/>
      <w:r w:rsidRPr="008B222B">
        <w:t xml:space="preserve"> internal CPU time”和“NLP function evaluation CPU time”之和，而不是仅使用其中一项。</w:t>
      </w:r>
    </w:p>
    <w:p w14:paraId="4031B39B" w14:textId="77777777" w:rsidR="008B222B" w:rsidRPr="008B222B" w:rsidRDefault="008B222B" w:rsidP="008B222B">
      <w:pPr>
        <w:rPr>
          <w:b/>
          <w:bCs/>
        </w:rPr>
      </w:pPr>
      <w:r w:rsidRPr="008B222B">
        <w:rPr>
          <w:b/>
          <w:bCs/>
        </w:rPr>
        <w:t>1.2 车辆参数与理论适用条件</w:t>
      </w:r>
    </w:p>
    <w:p w14:paraId="4DC41A66" w14:textId="77777777" w:rsidR="008B222B" w:rsidRPr="008B222B" w:rsidRDefault="008B222B" w:rsidP="008B222B">
      <w:r w:rsidRPr="008B222B">
        <w:t>本节用表格列出车辆几何参数和运动学约束参数，包括前悬、轴距、后悬、车辆宽度、后轴至前边界距离、最大速度、最大加速度、最大转角和最大转角变化率等。随后结合正文缓冲足迹模型的理论条件，对实验车辆参数进行数值验证，例如验证车辆几何尺寸与最大转角满足缓冲足迹推导中的适用条件，从而说明实验所采用车辆模型位于本文理论模型的有效范围内。</w:t>
      </w:r>
    </w:p>
    <w:p w14:paraId="773593C4" w14:textId="77777777" w:rsidR="008B222B" w:rsidRPr="008B222B" w:rsidRDefault="008B222B" w:rsidP="008B222B">
      <w:pPr>
        <w:rPr>
          <w:b/>
          <w:bCs/>
        </w:rPr>
      </w:pPr>
      <w:r w:rsidRPr="008B222B">
        <w:rPr>
          <w:b/>
          <w:bCs/>
        </w:rPr>
        <w:t>1.3 时间离散、平滑与碰撞参数</w:t>
      </w:r>
    </w:p>
    <w:p w14:paraId="5D72C8CD" w14:textId="77777777" w:rsidR="008B222B" w:rsidRPr="008B222B" w:rsidRDefault="008B222B" w:rsidP="008B222B">
      <w:r w:rsidRPr="008B222B">
        <w:t>本节集中给出非线性规划中与离散化和安全约束相关的公共参数，包括最小时间间隔、最大时间间隔、LSE 平滑系数、时间筛选收紧系数、OBCA 最小安全距离、几何修复缩放步长和缩放下界等，并用表格统一展示。同时说明最终安全性评价采用固定 100 Hz 的稠密轨迹检查，该频率属于实验评价参数而不是 NLP 决策参数，避免与优化中的非均匀时间间隔混淆。</w:t>
      </w:r>
    </w:p>
    <w:p w14:paraId="178E5164" w14:textId="77777777" w:rsidR="008B222B" w:rsidRPr="008B222B" w:rsidRDefault="008B222B" w:rsidP="008B222B">
      <w:pPr>
        <w:rPr>
          <w:b/>
          <w:bCs/>
        </w:rPr>
      </w:pPr>
      <w:r w:rsidRPr="008B222B">
        <w:rPr>
          <w:b/>
          <w:bCs/>
        </w:rPr>
        <w:t>2. 测试场景与实验协议</w:t>
      </w:r>
    </w:p>
    <w:p w14:paraId="49D538E7" w14:textId="77777777" w:rsidR="008B222B" w:rsidRPr="008B222B" w:rsidRDefault="008B222B" w:rsidP="008B222B">
      <w:pPr>
        <w:rPr>
          <w:b/>
          <w:bCs/>
        </w:rPr>
      </w:pPr>
      <w:r w:rsidRPr="008B222B">
        <w:rPr>
          <w:b/>
          <w:bCs/>
        </w:rPr>
        <w:t>2.1 测试任务集</w:t>
      </w:r>
    </w:p>
    <w:p w14:paraId="13F4CC03" w14:textId="77777777" w:rsidR="008B222B" w:rsidRPr="008B222B" w:rsidRDefault="008B222B" w:rsidP="008B222B">
      <w:r w:rsidRPr="008B222B">
        <w:t>本节介绍 15 个测试任务及其选择依据，说明这些任务覆盖了具有代表性的复杂自动驾驶轨迹规划情形，包括前进—后退切换、尖角障碍物、大转角绕行、狭窄停车空间以及多次机动入库等。所有测试任务均包含前进与倒车运动，以保证本文针对双向运动统一构造的缓冲足迹模型能够在实验中得到充分验证。建议通过场景示意图和任务特征表展示各任务的主要难点。</w:t>
      </w:r>
    </w:p>
    <w:p w14:paraId="31435D9E" w14:textId="77777777" w:rsidR="008B222B" w:rsidRPr="008B222B" w:rsidRDefault="008B222B" w:rsidP="008B222B">
      <w:pPr>
        <w:rPr>
          <w:b/>
          <w:bCs/>
        </w:rPr>
      </w:pPr>
      <w:r w:rsidRPr="008B222B">
        <w:rPr>
          <w:b/>
          <w:bCs/>
        </w:rPr>
        <w:t>2.2 重复实验设计</w:t>
      </w:r>
    </w:p>
    <w:p w14:paraId="006B37AA" w14:textId="77777777" w:rsidR="008B222B" w:rsidRPr="008B222B" w:rsidRDefault="008B222B" w:rsidP="008B222B">
      <w:r w:rsidRPr="008B222B">
        <w:t>本节说明每一种实验方案在全部 15 个任务上独立重复运行 5 次，因此每个方案共包含 75 次运行，四个方案合计 300 次优化实验。所有重复实验使用相同任务数据、相同公共参数、相同求解器设置和相同停止准则，以降低随机数值扰动和系统负载对单次结果的影响。最终统计结果主要采用成功率以及成功样本上的均值、标准差和中位</w:t>
      </w:r>
      <w:r w:rsidRPr="008B222B">
        <w:lastRenderedPageBreak/>
        <w:t>数进行描述，从而增强实验结论的统计稳定性。</w:t>
      </w:r>
    </w:p>
    <w:p w14:paraId="2C433041" w14:textId="77777777" w:rsidR="008B222B" w:rsidRPr="008B222B" w:rsidRDefault="008B222B" w:rsidP="008B222B">
      <w:pPr>
        <w:rPr>
          <w:b/>
          <w:bCs/>
        </w:rPr>
      </w:pPr>
      <w:r w:rsidRPr="008B222B">
        <w:rPr>
          <w:b/>
          <w:bCs/>
        </w:rPr>
        <w:t>2.3 成功、失败与超时判定</w:t>
      </w:r>
    </w:p>
    <w:p w14:paraId="289EE9A2" w14:textId="77777777" w:rsidR="008B222B" w:rsidRPr="008B222B" w:rsidRDefault="008B222B" w:rsidP="008B222B">
      <w:r w:rsidRPr="008B222B">
        <w:t>本节统一定义实验结果状态。IPOPT 正常得到最优解时记为优化成功，达到最大 CPU 时间或返回局部不可行等状态时记为优化失败。对于失败或超时样本，仍保留能够从 IPOPT 日志中可靠提取的初始原始约束违反程度、已执行迭代数和 CPU 时间，但这些迭代数不能解释为“收敛所需迭代次数”，在统计求解复杂度时应与正常成功样本区分处理。</w:t>
      </w:r>
    </w:p>
    <w:p w14:paraId="7375BDC8" w14:textId="77777777" w:rsidR="008B222B" w:rsidRPr="008B222B" w:rsidRDefault="008B222B" w:rsidP="008B222B">
      <w:pPr>
        <w:rPr>
          <w:b/>
          <w:bCs/>
        </w:rPr>
      </w:pPr>
      <w:r w:rsidRPr="008B222B">
        <w:rPr>
          <w:b/>
          <w:bCs/>
        </w:rPr>
        <w:t>3. 四种实验方案与控制变量</w:t>
      </w:r>
    </w:p>
    <w:p w14:paraId="06FEA69F" w14:textId="77777777" w:rsidR="008B222B" w:rsidRPr="008B222B" w:rsidRDefault="008B222B" w:rsidP="008B222B">
      <w:pPr>
        <w:rPr>
          <w:b/>
          <w:bCs/>
        </w:rPr>
      </w:pPr>
      <w:r w:rsidRPr="008B222B">
        <w:rPr>
          <w:b/>
          <w:bCs/>
        </w:rPr>
        <w:t>3.1 四种方案总体设计</w:t>
      </w:r>
    </w:p>
    <w:p w14:paraId="724ACE7E" w14:textId="77777777" w:rsidR="008B222B" w:rsidRPr="008B222B" w:rsidRDefault="008B222B" w:rsidP="008B222B">
      <w:r w:rsidRPr="008B222B">
        <w:t xml:space="preserve">本节首先给出四种实验方案的总表，统一比较其几何初值增强方式、缓冲足迹表达形式、max/LSE 处理方式、碰撞约束对象、时间离散方式以及 </w:t>
      </w:r>
      <w:proofErr w:type="spellStart"/>
      <w:r w:rsidRPr="008B222B">
        <w:t>Nfe</w:t>
      </w:r>
      <w:proofErr w:type="spellEnd"/>
      <w:r w:rsidRPr="008B222B">
        <w:t xml:space="preserve"> 设置。Scheme1 为本文完整方法，Scheme2 去除几何初值增强，Scheme3 使用 exact-max 缓冲足迹流程代替 LSE 平滑流程，Scheme4 为 matched-</w:t>
      </w:r>
      <w:proofErr w:type="spellStart"/>
      <w:r w:rsidRPr="008B222B">
        <w:t>Nfe</w:t>
      </w:r>
      <w:proofErr w:type="spellEnd"/>
      <w:r w:rsidRPr="008B222B">
        <w:t xml:space="preserve"> 的真实车身 body-only 基线。通过该总表明确每个方案承担的实验验证目的，避免将所有方案简单视为完全单因素消融。</w:t>
      </w:r>
    </w:p>
    <w:p w14:paraId="3AE0A279" w14:textId="77777777" w:rsidR="008B222B" w:rsidRPr="008B222B" w:rsidRDefault="008B222B" w:rsidP="008B222B">
      <w:pPr>
        <w:rPr>
          <w:b/>
          <w:bCs/>
        </w:rPr>
      </w:pPr>
      <w:r w:rsidRPr="008B222B">
        <w:rPr>
          <w:b/>
          <w:bCs/>
        </w:rPr>
        <w:t>3.2 Scheme1：完整方法</w:t>
      </w:r>
    </w:p>
    <w:p w14:paraId="56C5C89C" w14:textId="77777777" w:rsidR="008B222B" w:rsidRPr="008B222B" w:rsidRDefault="008B222B" w:rsidP="008B222B">
      <w:r w:rsidRPr="008B222B">
        <w:t>本节详细介绍本文完整方法的实验流程，包括 Hybrid A* 生成初始几何路径、时间分配与配置点筛选、LSE 缓冲足迹初值构造、OBCA 几何可行性增强以及最终 LSE-buffered-footprint NLP 优化。Scheme1 作为其余方案的参照组，用于评价本文完整方法在优化鲁棒性、计算效率和连续安全性方面的整体性能。</w:t>
      </w:r>
    </w:p>
    <w:p w14:paraId="7CADDB8A" w14:textId="77777777" w:rsidR="008B222B" w:rsidRPr="008B222B" w:rsidRDefault="008B222B" w:rsidP="008B222B">
      <w:pPr>
        <w:rPr>
          <w:b/>
          <w:bCs/>
        </w:rPr>
      </w:pPr>
      <w:r w:rsidRPr="008B222B">
        <w:rPr>
          <w:b/>
          <w:bCs/>
        </w:rPr>
        <w:t>3.3 Scheme2：去除几何初值增强</w:t>
      </w:r>
    </w:p>
    <w:p w14:paraId="34CC394A" w14:textId="77777777" w:rsidR="008B222B" w:rsidRPr="008B222B" w:rsidRDefault="008B222B" w:rsidP="008B222B">
      <w:r w:rsidRPr="008B222B">
        <w:t>本节说明 Scheme2 与 Scheme1 使用相同的 LSE 缓冲足迹 NLP、相同变量、相同约束和相同求解器设置，但不执行缓冲足迹初值的几何可行性修复。因此 Scheme1 与 Scheme2 构成最严格的配对对照，主要用于验证几何初值增强是否能够降低初始原始约束违反程度，并提高复杂场景下的优化收敛鲁棒性。</w:t>
      </w:r>
    </w:p>
    <w:p w14:paraId="19BEA4FA" w14:textId="77777777" w:rsidR="008B222B" w:rsidRPr="008B222B" w:rsidRDefault="008B222B" w:rsidP="008B222B">
      <w:pPr>
        <w:rPr>
          <w:b/>
          <w:bCs/>
        </w:rPr>
      </w:pPr>
      <w:r w:rsidRPr="008B222B">
        <w:rPr>
          <w:b/>
          <w:bCs/>
        </w:rPr>
        <w:t>3.4 Scheme3：Exact-Max 缓冲足迹流程</w:t>
      </w:r>
    </w:p>
    <w:p w14:paraId="41CBBD2C" w14:textId="77777777" w:rsidR="008B222B" w:rsidRPr="008B222B" w:rsidRDefault="008B222B" w:rsidP="008B222B">
      <w:r w:rsidRPr="008B222B">
        <w:t>本节说明 Scheme3 保留缓冲足迹思想和几何初值增强，但将 LSE 平滑流程替换为 exact-max 流程。需要明确该方案不仅改变 NLP 内部的 max 表达，还包含相应的 exact-max 时间分配和初值生成过程，因此 Scheme1 与 Scheme3 属于完整 LSE pipeline 与 exact-max pipeline 的方法级比较，而不是严格意义上的单个 NLP 算子替换。该对比主要用于分析平滑处理对数值求解鲁棒性和计算代价的影响。</w:t>
      </w:r>
    </w:p>
    <w:p w14:paraId="40251D39" w14:textId="77777777" w:rsidR="008B222B" w:rsidRPr="008B222B" w:rsidRDefault="008B222B" w:rsidP="008B222B">
      <w:pPr>
        <w:rPr>
          <w:b/>
          <w:bCs/>
        </w:rPr>
      </w:pPr>
      <w:r w:rsidRPr="008B222B">
        <w:rPr>
          <w:b/>
          <w:bCs/>
        </w:rPr>
        <w:t>3.5 Scheme4：Matched-</w:t>
      </w:r>
      <w:proofErr w:type="spellStart"/>
      <w:r w:rsidRPr="008B222B">
        <w:rPr>
          <w:b/>
          <w:bCs/>
        </w:rPr>
        <w:t>Nfe</w:t>
      </w:r>
      <w:proofErr w:type="spellEnd"/>
      <w:r w:rsidRPr="008B222B">
        <w:rPr>
          <w:b/>
          <w:bCs/>
        </w:rPr>
        <w:t xml:space="preserve"> Body-Only 基线</w:t>
      </w:r>
    </w:p>
    <w:p w14:paraId="6ADEDE2F" w14:textId="0AC50D86" w:rsidR="008B222B" w:rsidRPr="008B222B" w:rsidRDefault="008B222B" w:rsidP="008B222B">
      <w:r w:rsidRPr="008B222B">
        <w:lastRenderedPageBreak/>
        <w:t xml:space="preserve">本节说明 Scheme4 不使用缓冲足迹，而是在与 Scheme1 匹配的 </w:t>
      </w:r>
      <w:proofErr w:type="spellStart"/>
      <w:r w:rsidRPr="008B222B">
        <w:t>Nfe</w:t>
      </w:r>
      <w:proofErr w:type="spellEnd"/>
      <w:r w:rsidRPr="008B222B">
        <w:t xml:space="preserve"> 条件下，仅对真实车辆物理车身在配置点施加 OBCA 碰撞约束。其初始时间分布采用等时间重采样，但 NLP 中各时间间隔仍保持为自由优化变量。Scheme4 的主要作用不是进行严格单因素缓冲足迹消融，而是作为传统 body-only 离散碰撞约束基线，用于验证仅保证配置点安全是否足以保证相邻配置点之间的连续运动安全。</w:t>
      </w:r>
      <w:r w:rsidR="00433CAA">
        <w:rPr>
          <w:rFonts w:hint="eastAsia"/>
        </w:rPr>
        <w:t>（一定基于代码事实）</w:t>
      </w:r>
    </w:p>
    <w:p w14:paraId="30C369D5" w14:textId="3A2ED7AF" w:rsidR="008B222B" w:rsidRPr="008B222B" w:rsidRDefault="008B222B" w:rsidP="008B222B">
      <w:pPr>
        <w:rPr>
          <w:b/>
          <w:bCs/>
        </w:rPr>
      </w:pPr>
      <w:r>
        <w:rPr>
          <w:rFonts w:hint="eastAsia"/>
          <w:b/>
          <w:bCs/>
        </w:rPr>
        <w:t>4</w:t>
      </w:r>
      <w:r w:rsidRPr="008B222B">
        <w:rPr>
          <w:b/>
          <w:bCs/>
        </w:rPr>
        <w:t>. 实验</w:t>
      </w:r>
      <w:r>
        <w:rPr>
          <w:rFonts w:hint="eastAsia"/>
          <w:b/>
          <w:bCs/>
        </w:rPr>
        <w:t>指标</w:t>
      </w:r>
      <w:r w:rsidRPr="008B222B">
        <w:rPr>
          <w:b/>
          <w:bCs/>
        </w:rPr>
        <w:t>与</w:t>
      </w:r>
      <w:r>
        <w:rPr>
          <w:rFonts w:hint="eastAsia"/>
          <w:b/>
          <w:bCs/>
        </w:rPr>
        <w:t>结果</w:t>
      </w:r>
      <w:r w:rsidRPr="008B222B">
        <w:rPr>
          <w:b/>
          <w:bCs/>
        </w:rPr>
        <w:t>分析</w:t>
      </w:r>
    </w:p>
    <w:p w14:paraId="53BFCC2C" w14:textId="71CAA85E" w:rsidR="008B222B" w:rsidRPr="008B222B" w:rsidRDefault="008B222B" w:rsidP="008B222B">
      <w:pPr>
        <w:rPr>
          <w:b/>
          <w:bCs/>
        </w:rPr>
      </w:pPr>
      <w:r>
        <w:rPr>
          <w:rFonts w:hint="eastAsia"/>
          <w:b/>
          <w:bCs/>
        </w:rPr>
        <w:t>4</w:t>
      </w:r>
      <w:r w:rsidRPr="008B222B">
        <w:rPr>
          <w:b/>
          <w:bCs/>
        </w:rPr>
        <w:t>.1 总体实验结果</w:t>
      </w:r>
    </w:p>
    <w:p w14:paraId="00088BE1" w14:textId="476292E5" w:rsidR="008B222B" w:rsidRPr="008B222B" w:rsidRDefault="008B222B" w:rsidP="008B222B">
      <w:r w:rsidRPr="008B222B">
        <w:t>本节首先给出四种方案在 5 次重复实验上的总体统计表，包括优化成功率、成功样本的 IPOPT iteration count、IPOPT CPU time 和碰撞帧比例等，并以均值±标准差及中位数辅助描述数据分布。</w:t>
      </w:r>
      <w:r>
        <w:rPr>
          <w:rFonts w:hint="eastAsia"/>
        </w:rPr>
        <w:t>并且加以介绍为什么采用这些指标。</w:t>
      </w:r>
      <w:r w:rsidRPr="008B222B">
        <w:t>该节主要用于展示完整方法在总体鲁棒性和安全性上的表现，并给出后续三组针对性对比分析的全局背景。</w:t>
      </w:r>
    </w:p>
    <w:p w14:paraId="62EAECAF" w14:textId="44645696" w:rsidR="008B222B" w:rsidRPr="008B222B" w:rsidRDefault="008B222B" w:rsidP="008B222B">
      <w:pPr>
        <w:rPr>
          <w:b/>
          <w:bCs/>
        </w:rPr>
      </w:pPr>
      <w:r>
        <w:rPr>
          <w:rFonts w:hint="eastAsia"/>
          <w:b/>
          <w:bCs/>
        </w:rPr>
        <w:t>4</w:t>
      </w:r>
      <w:r w:rsidRPr="008B222B">
        <w:rPr>
          <w:b/>
          <w:bCs/>
        </w:rPr>
        <w:t>.2 几何初值增强效果：Scheme1 与 Scheme2</w:t>
      </w:r>
    </w:p>
    <w:p w14:paraId="6986ED62" w14:textId="76B8253B" w:rsidR="008B222B" w:rsidRPr="008B222B" w:rsidRDefault="008B222B" w:rsidP="008B222B">
      <w:r w:rsidRPr="008B222B">
        <w:t xml:space="preserve">本节重点比较 Scheme1 与 Scheme2，主要分析 </w:t>
      </w:r>
      <w:proofErr w:type="spellStart"/>
      <w:r w:rsidRPr="008B222B">
        <w:t>inf_pr</w:t>
      </w:r>
      <w:proofErr w:type="spellEnd"/>
      <w:proofErr w:type="gramStart"/>
      <w:r w:rsidRPr="008B222B">
        <w:t>(0)</w:t>
      </w:r>
      <w:proofErr w:type="gramEnd"/>
      <w:r w:rsidRPr="008B222B">
        <w:t>和优化成功率，并辅以 IPOPT iteration count 和 CPU time。</w:t>
      </w:r>
      <w:r w:rsidR="0015586C" w:rsidRPr="0015586C">
        <w:t>其中，</w:t>
      </w:r>
      <w:proofErr w:type="spellStart"/>
      <w:r w:rsidR="0015586C" w:rsidRPr="0015586C">
        <w:t>inf_pr</w:t>
      </w:r>
      <w:proofErr w:type="spellEnd"/>
      <w:proofErr w:type="gramStart"/>
      <w:r w:rsidR="0015586C" w:rsidRPr="0015586C">
        <w:t>(0)</w:t>
      </w:r>
      <w:proofErr w:type="gramEnd"/>
      <w:r w:rsidR="0015586C" w:rsidRPr="0015586C">
        <w:t xml:space="preserve"> 表示 IPOPT 在第 0 次迭代处报告的原始约束最大违反程度，用于衡量初始点的整体 primal feasibility。</w:t>
      </w:r>
      <w:r w:rsidRPr="008B222B">
        <w:t>需要展示几何初值增强后初始原始约束违反是否系统性下降，并结合 Task 09、18、23 等困难场景分析较低初始违反程度与最终正常收敛之间的关系。结论应强调几何修复提高的是初始可行性和优化鲁棒性，而不是宣称其生成了完全满足全部 NLP 等式约束的严格可行初值。</w:t>
      </w:r>
    </w:p>
    <w:p w14:paraId="784DC115" w14:textId="22F7D7B8" w:rsidR="008B222B" w:rsidRPr="008B222B" w:rsidRDefault="008B222B" w:rsidP="008B222B">
      <w:pPr>
        <w:rPr>
          <w:b/>
          <w:bCs/>
        </w:rPr>
      </w:pPr>
      <w:r>
        <w:rPr>
          <w:rFonts w:hint="eastAsia"/>
          <w:b/>
          <w:bCs/>
        </w:rPr>
        <w:t>4</w:t>
      </w:r>
      <w:r w:rsidRPr="008B222B">
        <w:rPr>
          <w:b/>
          <w:bCs/>
        </w:rPr>
        <w:t>.3 LSE 平滑效果：Scheme1 与 Scheme3</w:t>
      </w:r>
    </w:p>
    <w:p w14:paraId="59F545D4" w14:textId="77777777" w:rsidR="008B222B" w:rsidRPr="008B222B" w:rsidRDefault="008B222B" w:rsidP="008B222B">
      <w:r w:rsidRPr="008B222B">
        <w:t>本节比较完整 LSE pipeline 与 exact-max pipeline，主要使用优化成功率、IPOPT iteration count 和 CPU time 评价数值求解性能。重点分析 exact-max 在困难任务中出现的大量迭代、超时或失败现象，以及 LSE 平滑后整体求解鲁棒性的改善。需要避免声称 LSE 对所有任务都必然减少迭代次数，而应从整体成功率、困难案例和计算代价三个层面说明平滑处理降低了非光滑模型带来的数值求解困难。</w:t>
      </w:r>
    </w:p>
    <w:p w14:paraId="3184B1F4" w14:textId="4F7BFE65" w:rsidR="008B222B" w:rsidRPr="008B222B" w:rsidRDefault="008B222B" w:rsidP="008B222B">
      <w:pPr>
        <w:rPr>
          <w:b/>
          <w:bCs/>
        </w:rPr>
      </w:pPr>
      <w:r>
        <w:rPr>
          <w:rFonts w:hint="eastAsia"/>
          <w:b/>
          <w:bCs/>
        </w:rPr>
        <w:t>4</w:t>
      </w:r>
      <w:r w:rsidRPr="008B222B">
        <w:rPr>
          <w:b/>
          <w:bCs/>
        </w:rPr>
        <w:t>.4 缓冲足迹安全性：Scheme1 与 Scheme4</w:t>
      </w:r>
    </w:p>
    <w:p w14:paraId="4AABB29C" w14:textId="77777777" w:rsidR="008B222B" w:rsidRPr="008B222B" w:rsidRDefault="008B222B" w:rsidP="008B222B">
      <w:r w:rsidRPr="008B222B">
        <w:t>本节比较 Scheme1 与 matched-</w:t>
      </w:r>
      <w:proofErr w:type="spellStart"/>
      <w:r w:rsidRPr="008B222B">
        <w:t>Nfe</w:t>
      </w:r>
      <w:proofErr w:type="spellEnd"/>
      <w:r w:rsidRPr="008B222B">
        <w:t xml:space="preserve"> body-only 基线，主要使用稠密碰撞帧比例和安全成功率评价缓冲足迹模型的有效性。重点说明 Scheme4 即使在若干任务中能够成功求解，其相邻配置点之间仍可能出现真实车身碰撞，而 Scheme1 通过缓冲足迹覆盖相邻配置点之间的扫掠区域，能够消除该离散安全缺口。建议选取典型任务绘制 Scheme1 与 Scheme4 的车辆轨迹和扫掠区域对比图，直观展示“配置点安全并不等价于区间连续安全”。</w:t>
      </w:r>
    </w:p>
    <w:p w14:paraId="6639B3E2" w14:textId="4DB5C19B" w:rsidR="008B222B" w:rsidRPr="008B222B" w:rsidRDefault="008B222B" w:rsidP="008B222B">
      <w:pPr>
        <w:rPr>
          <w:b/>
          <w:bCs/>
        </w:rPr>
      </w:pPr>
      <w:r>
        <w:rPr>
          <w:rFonts w:hint="eastAsia"/>
          <w:b/>
          <w:bCs/>
        </w:rPr>
        <w:t>5</w:t>
      </w:r>
      <w:r w:rsidRPr="008B222B">
        <w:rPr>
          <w:b/>
          <w:bCs/>
        </w:rPr>
        <w:t>. 实验小结</w:t>
      </w:r>
    </w:p>
    <w:p w14:paraId="5942B61C" w14:textId="77777777" w:rsidR="008B222B" w:rsidRPr="008B222B" w:rsidRDefault="008B222B" w:rsidP="008B222B">
      <w:r w:rsidRPr="008B222B">
        <w:lastRenderedPageBreak/>
        <w:t>本节对实验结果进行集中归纳：几何初值增强通过降低初始原始约束违反改善复杂场景中的求解鲁棒性；LSE 平滑通过改善缓冲足迹优化问题的数值性质，提高 exact-max 流程下困难场景的求解稳定性；缓冲足迹模型通过显式覆盖相邻配置点之间的车辆扫掠区域，解决了传统 body-only 配置点碰撞约束无法保证区间安全的问题。最后说明完整 Scheme1 在优化成功率、连续安全性和整体鲁棒性之间取得了最完整的综合性能。</w:t>
      </w:r>
    </w:p>
    <w:p w14:paraId="6AAC0DF7" w14:textId="375795EB" w:rsidR="006F3989" w:rsidRPr="008B222B" w:rsidRDefault="006F3989" w:rsidP="006F3989">
      <w:pPr>
        <w:rPr>
          <w:rFonts w:hint="eastAsia"/>
        </w:rPr>
      </w:pPr>
    </w:p>
    <w:sectPr w:rsidR="006F3989" w:rsidRPr="008B222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FD7FD" w14:textId="77777777" w:rsidR="00381311" w:rsidRDefault="00381311" w:rsidP="00A72A90">
      <w:pPr>
        <w:spacing w:after="0" w:line="240" w:lineRule="auto"/>
        <w:rPr>
          <w:rFonts w:hint="eastAsia"/>
        </w:rPr>
      </w:pPr>
      <w:r>
        <w:separator/>
      </w:r>
    </w:p>
  </w:endnote>
  <w:endnote w:type="continuationSeparator" w:id="0">
    <w:p w14:paraId="476EEEAE" w14:textId="77777777" w:rsidR="00381311" w:rsidRDefault="00381311" w:rsidP="00A72A9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B2115" w14:textId="77777777" w:rsidR="00381311" w:rsidRDefault="00381311" w:rsidP="00A72A90">
      <w:pPr>
        <w:spacing w:after="0" w:line="240" w:lineRule="auto"/>
        <w:rPr>
          <w:rFonts w:hint="eastAsia"/>
        </w:rPr>
      </w:pPr>
      <w:r>
        <w:separator/>
      </w:r>
    </w:p>
  </w:footnote>
  <w:footnote w:type="continuationSeparator" w:id="0">
    <w:p w14:paraId="3A42E1F3" w14:textId="77777777" w:rsidR="00381311" w:rsidRDefault="00381311" w:rsidP="00A72A9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6E0560"/>
    <w:multiLevelType w:val="multilevel"/>
    <w:tmpl w:val="41F261B8"/>
    <w:lvl w:ilvl="0">
      <w:start w:val="1"/>
      <w:numFmt w:val="decimal"/>
      <w:lvlText w:val="%1."/>
      <w:lvlJc w:val="left"/>
      <w:pPr>
        <w:ind w:left="36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num w:numId="1" w16cid:durableId="18072368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B04"/>
    <w:rsid w:val="000432FE"/>
    <w:rsid w:val="00131B3F"/>
    <w:rsid w:val="0015586C"/>
    <w:rsid w:val="00381311"/>
    <w:rsid w:val="00433CAA"/>
    <w:rsid w:val="005515F4"/>
    <w:rsid w:val="005C431A"/>
    <w:rsid w:val="006F3989"/>
    <w:rsid w:val="00820939"/>
    <w:rsid w:val="008A6B04"/>
    <w:rsid w:val="008B222B"/>
    <w:rsid w:val="00A72A90"/>
    <w:rsid w:val="00CA3F4F"/>
    <w:rsid w:val="00D7101B"/>
    <w:rsid w:val="00FF51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BBEEF3"/>
  <w15:chartTrackingRefBased/>
  <w15:docId w15:val="{89D49B18-F9EB-47B2-BBD5-202C5EE5C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A6B0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8A6B0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8A6B0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8A6B0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8A6B04"/>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8A6B04"/>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8A6B0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A6B0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A6B0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A6B0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8A6B0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8A6B0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8A6B04"/>
    <w:rPr>
      <w:rFonts w:cstheme="majorBidi"/>
      <w:color w:val="2F5496" w:themeColor="accent1" w:themeShade="BF"/>
      <w:sz w:val="28"/>
      <w:szCs w:val="28"/>
    </w:rPr>
  </w:style>
  <w:style w:type="character" w:customStyle="1" w:styleId="50">
    <w:name w:val="标题 5 字符"/>
    <w:basedOn w:val="a0"/>
    <w:link w:val="5"/>
    <w:uiPriority w:val="9"/>
    <w:semiHidden/>
    <w:rsid w:val="008A6B04"/>
    <w:rPr>
      <w:rFonts w:cstheme="majorBidi"/>
      <w:color w:val="2F5496" w:themeColor="accent1" w:themeShade="BF"/>
      <w:sz w:val="24"/>
    </w:rPr>
  </w:style>
  <w:style w:type="character" w:customStyle="1" w:styleId="60">
    <w:name w:val="标题 6 字符"/>
    <w:basedOn w:val="a0"/>
    <w:link w:val="6"/>
    <w:uiPriority w:val="9"/>
    <w:semiHidden/>
    <w:rsid w:val="008A6B04"/>
    <w:rPr>
      <w:rFonts w:cstheme="majorBidi"/>
      <w:b/>
      <w:bCs/>
      <w:color w:val="2F5496" w:themeColor="accent1" w:themeShade="BF"/>
    </w:rPr>
  </w:style>
  <w:style w:type="character" w:customStyle="1" w:styleId="70">
    <w:name w:val="标题 7 字符"/>
    <w:basedOn w:val="a0"/>
    <w:link w:val="7"/>
    <w:uiPriority w:val="9"/>
    <w:semiHidden/>
    <w:rsid w:val="008A6B04"/>
    <w:rPr>
      <w:rFonts w:cstheme="majorBidi"/>
      <w:b/>
      <w:bCs/>
      <w:color w:val="595959" w:themeColor="text1" w:themeTint="A6"/>
    </w:rPr>
  </w:style>
  <w:style w:type="character" w:customStyle="1" w:styleId="80">
    <w:name w:val="标题 8 字符"/>
    <w:basedOn w:val="a0"/>
    <w:link w:val="8"/>
    <w:uiPriority w:val="9"/>
    <w:semiHidden/>
    <w:rsid w:val="008A6B04"/>
    <w:rPr>
      <w:rFonts w:cstheme="majorBidi"/>
      <w:color w:val="595959" w:themeColor="text1" w:themeTint="A6"/>
    </w:rPr>
  </w:style>
  <w:style w:type="character" w:customStyle="1" w:styleId="90">
    <w:name w:val="标题 9 字符"/>
    <w:basedOn w:val="a0"/>
    <w:link w:val="9"/>
    <w:uiPriority w:val="9"/>
    <w:semiHidden/>
    <w:rsid w:val="008A6B04"/>
    <w:rPr>
      <w:rFonts w:eastAsiaTheme="majorEastAsia" w:cstheme="majorBidi"/>
      <w:color w:val="595959" w:themeColor="text1" w:themeTint="A6"/>
    </w:rPr>
  </w:style>
  <w:style w:type="paragraph" w:styleId="a3">
    <w:name w:val="Title"/>
    <w:basedOn w:val="a"/>
    <w:next w:val="a"/>
    <w:link w:val="a4"/>
    <w:uiPriority w:val="10"/>
    <w:qFormat/>
    <w:rsid w:val="008A6B0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A6B0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6B0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A6B0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A6B04"/>
    <w:pPr>
      <w:spacing w:before="160"/>
      <w:jc w:val="center"/>
    </w:pPr>
    <w:rPr>
      <w:i/>
      <w:iCs/>
      <w:color w:val="404040" w:themeColor="text1" w:themeTint="BF"/>
    </w:rPr>
  </w:style>
  <w:style w:type="character" w:customStyle="1" w:styleId="a8">
    <w:name w:val="引用 字符"/>
    <w:basedOn w:val="a0"/>
    <w:link w:val="a7"/>
    <w:uiPriority w:val="29"/>
    <w:rsid w:val="008A6B04"/>
    <w:rPr>
      <w:i/>
      <w:iCs/>
      <w:color w:val="404040" w:themeColor="text1" w:themeTint="BF"/>
    </w:rPr>
  </w:style>
  <w:style w:type="paragraph" w:styleId="a9">
    <w:name w:val="List Paragraph"/>
    <w:basedOn w:val="a"/>
    <w:uiPriority w:val="34"/>
    <w:qFormat/>
    <w:rsid w:val="008A6B04"/>
    <w:pPr>
      <w:ind w:left="720"/>
      <w:contextualSpacing/>
    </w:pPr>
  </w:style>
  <w:style w:type="character" w:styleId="aa">
    <w:name w:val="Intense Emphasis"/>
    <w:basedOn w:val="a0"/>
    <w:uiPriority w:val="21"/>
    <w:qFormat/>
    <w:rsid w:val="008A6B04"/>
    <w:rPr>
      <w:i/>
      <w:iCs/>
      <w:color w:val="2F5496" w:themeColor="accent1" w:themeShade="BF"/>
    </w:rPr>
  </w:style>
  <w:style w:type="paragraph" w:styleId="ab">
    <w:name w:val="Intense Quote"/>
    <w:basedOn w:val="a"/>
    <w:next w:val="a"/>
    <w:link w:val="ac"/>
    <w:uiPriority w:val="30"/>
    <w:qFormat/>
    <w:rsid w:val="008A6B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A6B04"/>
    <w:rPr>
      <w:i/>
      <w:iCs/>
      <w:color w:val="2F5496" w:themeColor="accent1" w:themeShade="BF"/>
    </w:rPr>
  </w:style>
  <w:style w:type="character" w:styleId="ad">
    <w:name w:val="Intense Reference"/>
    <w:basedOn w:val="a0"/>
    <w:uiPriority w:val="32"/>
    <w:qFormat/>
    <w:rsid w:val="008A6B04"/>
    <w:rPr>
      <w:b/>
      <w:bCs/>
      <w:smallCaps/>
      <w:color w:val="2F5496" w:themeColor="accent1" w:themeShade="BF"/>
      <w:spacing w:val="5"/>
    </w:rPr>
  </w:style>
  <w:style w:type="paragraph" w:styleId="ae">
    <w:name w:val="header"/>
    <w:basedOn w:val="a"/>
    <w:link w:val="af"/>
    <w:uiPriority w:val="99"/>
    <w:unhideWhenUsed/>
    <w:rsid w:val="00A72A90"/>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A72A90"/>
    <w:rPr>
      <w:sz w:val="18"/>
      <w:szCs w:val="18"/>
    </w:rPr>
  </w:style>
  <w:style w:type="paragraph" w:styleId="af0">
    <w:name w:val="footer"/>
    <w:basedOn w:val="a"/>
    <w:link w:val="af1"/>
    <w:uiPriority w:val="99"/>
    <w:unhideWhenUsed/>
    <w:rsid w:val="00A72A90"/>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A72A9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4</Pages>
  <Words>1644</Words>
  <Characters>1957</Characters>
  <Application>Microsoft Office Word</Application>
  <DocSecurity>0</DocSecurity>
  <Lines>103</Lines>
  <Paragraphs>109</Paragraphs>
  <ScaleCrop>false</ScaleCrop>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type1 Lesia</dc:creator>
  <cp:keywords/>
  <dc:description/>
  <cp:lastModifiedBy>type1 Lesia</cp:lastModifiedBy>
  <cp:revision>10</cp:revision>
  <dcterms:created xsi:type="dcterms:W3CDTF">2026-10-03T14:24:00Z</dcterms:created>
  <dcterms:modified xsi:type="dcterms:W3CDTF">2026-10-04T04:47:00Z</dcterms:modified>
</cp:coreProperties>
</file>