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u w:val="single"/>
          <w:rtl w:val="0"/>
        </w:rPr>
        <w:t xml:space="preserve">Board Meeting 05/28/14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pPr>
      <w:bookmarkStart w:id="0" w:colFirst="0" w:name="h.unghuhvbossk" w:colLast="0"/>
      <w:bookmarkEnd w:id="0"/>
      <w:r w:rsidRPr="00000000" w:rsidR="00000000" w:rsidDel="00000000">
        <w:rPr>
          <w:rtl w:val="0"/>
        </w:rPr>
        <w:t xml:space="preserve">Agenda:</w:t>
      </w:r>
    </w:p>
    <w:p w:rsidP="00000000" w:rsidRPr="00000000" w:rsidR="00000000" w:rsidDel="00000000" w:rsidRDefault="00000000">
      <w:pPr>
        <w:numPr>
          <w:ilvl w:val="0"/>
          <w:numId w:val="1"/>
        </w:numPr>
        <w:ind w:left="720" w:hanging="359"/>
        <w:contextualSpacing w:val="1"/>
        <w:rPr>
          <w:sz w:val="18"/>
          <w:highlight w:val="white"/>
          <w:u w:val="none"/>
        </w:rPr>
      </w:pPr>
      <w:r w:rsidRPr="00000000" w:rsidR="00000000" w:rsidDel="00000000">
        <w:rPr>
          <w:sz w:val="18"/>
          <w:highlight w:val="white"/>
          <w:rtl w:val="0"/>
        </w:rPr>
        <w:t xml:space="preserve">Possible Change to Conflict of Interest Policy/IP</w:t>
      </w:r>
    </w:p>
    <w:p w:rsidP="00000000" w:rsidRPr="00000000" w:rsidR="00000000" w:rsidDel="00000000" w:rsidRDefault="00000000">
      <w:pPr>
        <w:numPr>
          <w:ilvl w:val="0"/>
          <w:numId w:val="1"/>
        </w:numPr>
        <w:ind w:left="720" w:hanging="359"/>
        <w:contextualSpacing w:val="1"/>
        <w:rPr>
          <w:sz w:val="18"/>
          <w:highlight w:val="white"/>
          <w:u w:val="none"/>
        </w:rPr>
      </w:pPr>
      <w:r w:rsidRPr="00000000" w:rsidR="00000000" w:rsidDel="00000000">
        <w:rPr>
          <w:sz w:val="18"/>
          <w:highlight w:val="white"/>
          <w:rtl w:val="0"/>
        </w:rPr>
        <w:t xml:space="preserve">Pay for OOC architect review</w:t>
      </w:r>
    </w:p>
    <w:p w:rsidP="00000000" w:rsidRPr="00000000" w:rsidR="00000000" w:rsidDel="00000000" w:rsidRDefault="00000000">
      <w:pPr>
        <w:numPr>
          <w:ilvl w:val="0"/>
          <w:numId w:val="1"/>
        </w:numPr>
        <w:ind w:left="720" w:hanging="359"/>
        <w:contextualSpacing w:val="1"/>
        <w:rPr>
          <w:sz w:val="18"/>
          <w:highlight w:val="white"/>
          <w:u w:val="none"/>
        </w:rPr>
      </w:pPr>
      <w:r w:rsidRPr="00000000" w:rsidR="00000000" w:rsidDel="00000000">
        <w:rPr>
          <w:sz w:val="18"/>
          <w:highlight w:val="white"/>
          <w:rtl w:val="0"/>
        </w:rPr>
        <w:t xml:space="preserve">OOC Update + addition of new groups</w:t>
      </w:r>
    </w:p>
    <w:p w:rsidP="00000000" w:rsidRPr="00000000" w:rsidR="00000000" w:rsidDel="00000000" w:rsidRDefault="00000000">
      <w:pPr>
        <w:numPr>
          <w:ilvl w:val="0"/>
          <w:numId w:val="1"/>
        </w:numPr>
        <w:ind w:left="720" w:hanging="359"/>
        <w:contextualSpacing w:val="1"/>
        <w:rPr>
          <w:sz w:val="18"/>
          <w:highlight w:val="white"/>
          <w:u w:val="none"/>
        </w:rPr>
      </w:pPr>
      <w:r w:rsidRPr="00000000" w:rsidR="00000000" w:rsidDel="00000000">
        <w:rPr>
          <w:sz w:val="18"/>
          <w:highlight w:val="white"/>
          <w:rtl w:val="0"/>
        </w:rPr>
        <w:t xml:space="preserve">Review report from </w:t>
      </w:r>
      <w:hyperlink r:id="rId5">
        <w:r w:rsidRPr="00000000" w:rsidR="00000000" w:rsidDel="00000000">
          <w:rPr>
            <w:color w:val="0000ff"/>
            <w:sz w:val="18"/>
            <w:highlight w:val="white"/>
            <w:u w:val="single"/>
            <w:rtl w:val="0"/>
          </w:rPr>
          <w:t xml:space="preserve">1023.org</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sz w:val="18"/>
          <w:highlight w:val="white"/>
          <w:u w:val="none"/>
        </w:rPr>
      </w:pPr>
      <w:r w:rsidRPr="00000000" w:rsidR="00000000" w:rsidDel="00000000">
        <w:rPr>
          <w:sz w:val="18"/>
          <w:highlight w:val="white"/>
          <w:rtl w:val="0"/>
        </w:rPr>
        <w:t xml:space="preserve">Gittip, Amazon (instead of paypal)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highlight w:val="white"/>
          <w:rtl w:val="0"/>
        </w:rPr>
        <w:t xml:space="preserve">CA code of nonprofits: quorum for member votes is ⅓ of the “voting power” (i.e., ⅓ of all members):</w:t>
      </w:r>
    </w:p>
    <w:p w:rsidP="00000000" w:rsidRPr="00000000" w:rsidR="00000000" w:rsidDel="00000000" w:rsidRDefault="00000000">
      <w:pPr>
        <w:contextualSpacing w:val="0"/>
      </w:pPr>
      <w:hyperlink r:id="rId6">
        <w:r w:rsidRPr="00000000" w:rsidR="00000000" w:rsidDel="00000000">
          <w:rPr>
            <w:color w:val="1155cc"/>
            <w:sz w:val="18"/>
            <w:highlight w:val="white"/>
            <w:u w:val="single"/>
            <w:rtl w:val="0"/>
          </w:rPr>
          <w:t xml:space="preserve">http://www.leginfo.ca.gov/cgi-bin/displaycode?section=corp&amp;group=05001-06000&amp;file=5510-5517</w:t>
        </w:r>
      </w:hyperlink>
      <w:r w:rsidRPr="00000000" w:rsidR="00000000" w:rsidDel="00000000">
        <w:rPr>
          <w:sz w:val="18"/>
          <w:highlight w:val="white"/>
          <w:rtl w:val="0"/>
        </w:rPr>
        <w:t xml:space="preserve"> - section 5512</w:t>
      </w:r>
    </w:p>
    <w:p w:rsidP="00000000" w:rsidRPr="00000000" w:rsidR="00000000" w:rsidDel="00000000" w:rsidRDefault="00000000">
      <w:pPr>
        <w:contextualSpacing w:val="0"/>
      </w:pPr>
      <w:r w:rsidRPr="00000000" w:rsidR="00000000" w:rsidDel="00000000">
        <w:rPr>
          <w:sz w:val="18"/>
          <w:highlight w:val="white"/>
          <w:rtl w:val="0"/>
        </w:rPr>
        <w:t xml:space="preserve">but our bylaws require a 75% majority vote of all members - doesn’t make sense.</w:t>
      </w:r>
    </w:p>
    <w:p w:rsidP="00000000" w:rsidRPr="00000000" w:rsidR="00000000" w:rsidDel="00000000" w:rsidRDefault="00000000">
      <w:pPr>
        <w:contextualSpacing w:val="0"/>
      </w:pPr>
      <w:r w:rsidRPr="00000000" w:rsidR="00000000" w:rsidDel="00000000">
        <w:rPr>
          <w:sz w:val="18"/>
          <w:highlight w:val="white"/>
          <w:rtl w:val="0"/>
        </w:rPr>
        <w:t xml:space="preserve">should be:</w:t>
      </w:r>
    </w:p>
    <w:p w:rsidP="00000000" w:rsidRPr="00000000" w:rsidR="00000000" w:rsidDel="00000000" w:rsidRDefault="00000000">
      <w:pPr>
        <w:contextualSpacing w:val="0"/>
      </w:pPr>
      <w:r w:rsidRPr="00000000" w:rsidR="00000000" w:rsidDel="00000000">
        <w:rPr>
          <w:sz w:val="18"/>
          <w:highlight w:val="white"/>
          <w:rtl w:val="0"/>
        </w:rPr>
        <w:t xml:space="preserve">quorum is ⅓; 75% of members present needed to change the bylaws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highlight w:val="white"/>
          <w:rtl w:val="0"/>
        </w:rPr>
        <w:t xml:space="preserve">Under section 6.10 - Voting:</w:t>
      </w:r>
    </w:p>
    <w:p w:rsidP="00000000" w:rsidRPr="00000000" w:rsidR="00000000" w:rsidDel="00000000" w:rsidRDefault="00000000">
      <w:pPr>
        <w:contextualSpacing w:val="0"/>
      </w:pPr>
      <w:r w:rsidRPr="00000000" w:rsidR="00000000" w:rsidDel="00000000">
        <w:rPr>
          <w:b w:val="1"/>
          <w:sz w:val="18"/>
          <w:highlight w:val="white"/>
          <w:rtl w:val="0"/>
        </w:rPr>
        <w:t xml:space="preserve">replace section B. Approval by Majority Vote with: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18"/>
          <w:highlight w:val="white"/>
          <w:rtl w:val="0"/>
        </w:rPr>
        <w:t xml:space="preserve">B. Member quorum and voting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18"/>
          <w:highlight w:val="white"/>
          <w:rtl w:val="0"/>
        </w:rPr>
        <w:t xml:space="preserve">One-third of the voting power, represented in person or by proxy, shall constitute a quorum at a meeting of members. If a quorum is present, the affirmative vote of 75% of the voting power represented at the meeting, entitled to vote, and voting on any matter shall be the act of the members, unless otherwise required by the California Nonprofit Public Benefit Corporation Law or by the articles of incorporation.</w:t>
      </w:r>
    </w:p>
    <w:p w:rsidP="00000000" w:rsidRPr="00000000" w:rsidR="00000000" w:rsidDel="00000000" w:rsidRDefault="00000000">
      <w:pPr>
        <w:contextualSpacing w:val="0"/>
      </w:pPr>
      <w:r w:rsidRPr="00000000" w:rsidR="00000000" w:rsidDel="00000000">
        <w:rPr>
          <w:b w:val="1"/>
          <w:sz w:val="18"/>
          <w:highlight w:val="white"/>
          <w:rtl w:val="0"/>
        </w:rPr>
        <w:t xml:space="preserve">Unanimous board vote to adopt the new language for the bylaws. May 28 2014, 8:30pm</w:t>
      </w:r>
    </w:p>
    <w:p w:rsidP="00000000" w:rsidRPr="00000000" w:rsidR="00000000" w:rsidDel="00000000" w:rsidRDefault="00000000">
      <w:pPr>
        <w:contextualSpacing w:val="0"/>
      </w:pPr>
      <w:r w:rsidRPr="00000000" w:rsidR="00000000" w:rsidDel="00000000">
        <w:rPr>
          <w:b w:val="1"/>
          <w:sz w:val="18"/>
          <w:highlight w:val="white"/>
          <w:rtl w:val="0"/>
        </w:rPr>
        <w:t xml:space="preserve">board members present: Patrik, Anthony, Simona, Matt, Mary, Cere, Ryan, Ahnon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cir4jypocxud" w:colLast="0"/>
      <w:bookmarkEnd w:id="1"/>
      <w:r w:rsidRPr="00000000" w:rsidR="00000000" w:rsidDel="00000000">
        <w:rPr>
          <w:rtl w:val="0"/>
        </w:rPr>
        <w:t xml:space="preserve">Possible Change to Conflict of Interest Policy/IP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highlight w:val="white"/>
          <w:rtl w:val="0"/>
        </w:rPr>
        <w:t xml:space="preserve">Difficult issue - won’t be able to resolve tonight.</w:t>
      </w:r>
    </w:p>
    <w:p w:rsidP="00000000" w:rsidRPr="00000000" w:rsidR="00000000" w:rsidDel="00000000" w:rsidRDefault="00000000">
      <w:pPr>
        <w:contextualSpacing w:val="0"/>
      </w:pPr>
      <w:r w:rsidRPr="00000000" w:rsidR="00000000" w:rsidDel="00000000">
        <w:rPr>
          <w:sz w:val="18"/>
          <w:highlight w:val="white"/>
          <w:rtl w:val="0"/>
        </w:rPr>
        <w:t xml:space="preserve">Rephrase COI statement to clarify that any *use* of the knowledge should be free as well</w:t>
      </w:r>
    </w:p>
    <w:p w:rsidP="00000000" w:rsidRPr="00000000" w:rsidR="00000000" w:rsidDel="00000000" w:rsidRDefault="00000000">
      <w:pPr>
        <w:contextualSpacing w:val="0"/>
      </w:pPr>
      <w:r w:rsidRPr="00000000" w:rsidR="00000000" w:rsidDel="00000000">
        <w:rPr>
          <w:sz w:val="18"/>
          <w:highlight w:val="white"/>
          <w:rtl w:val="0"/>
        </w:rPr>
        <w:t xml:space="preserve">“Free as in air”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oqzzrwdlgei4" w:colLast="0"/>
      <w:bookmarkEnd w:id="2"/>
      <w:r w:rsidRPr="00000000" w:rsidR="00000000" w:rsidDel="00000000">
        <w:rPr>
          <w:rtl w:val="0"/>
        </w:rPr>
        <w:t xml:space="preserve">Update of CCL Articles of Incorporation</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highlight w:val="white"/>
          <w:rtl w:val="0"/>
        </w:rPr>
        <w:t xml:space="preserve">Unanimous board vote to approve the new Articles of Incorporation May 28 2014, 10pm</w:t>
      </w:r>
    </w:p>
    <w:p w:rsidP="00000000" w:rsidRPr="00000000" w:rsidR="00000000" w:rsidDel="00000000" w:rsidRDefault="00000000">
      <w:pPr>
        <w:contextualSpacing w:val="0"/>
        <w:rPr/>
      </w:pPr>
      <w:r w:rsidRPr="00000000" w:rsidR="00000000" w:rsidDel="00000000">
        <w:rPr>
          <w:b w:val="1"/>
          <w:sz w:val="18"/>
          <w:highlight w:val="white"/>
          <w:rtl w:val="0"/>
        </w:rPr>
        <w:t xml:space="preserve">board members present: Patrik, Anthony, Simona, Matt, Mary, Cere, Ahnon</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leginfo.ca.gov/cgi-bin/displaycode?section=corp&amp;group=05001-06000&amp;file=5510-5517" Type="http://schemas.openxmlformats.org/officeDocument/2006/relationships/hyperlink" TargetMode="External" Id="rId6"/><Relationship Target="http://1023.org/" Type="http://schemas.openxmlformats.org/officeDocument/2006/relationships/hyperlink" TargetMode="External" Id="rId5"/></Relationships>
</file>