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7E9C" w14:textId="41A14708" w:rsidR="00757DD7" w:rsidRDefault="000F52E6" w:rsidP="007C71A6">
      <w:pPr>
        <w:pStyle w:val="Title"/>
      </w:pPr>
      <w:r w:rsidRPr="000F52E6">
        <w:t>Power BI Embedding in Salesforce Update for 2021</w:t>
      </w:r>
    </w:p>
    <w:p w14:paraId="259B09FA" w14:textId="4D924889" w:rsidR="00FC6077" w:rsidRDefault="00FC6077" w:rsidP="007C71A6">
      <w:r>
        <w:t>In order to setup and run this sample, you need to install the following software.</w:t>
      </w:r>
    </w:p>
    <w:p w14:paraId="1439C063" w14:textId="510269F2" w:rsidR="00190B5E" w:rsidRDefault="000B7342" w:rsidP="000B7342">
      <w:pPr>
        <w:pStyle w:val="ListParagraph"/>
        <w:numPr>
          <w:ilvl w:val="0"/>
          <w:numId w:val="4"/>
        </w:numPr>
      </w:pPr>
      <w:hyperlink r:id="rId8" w:history="1">
        <w:r w:rsidR="00FC6077" w:rsidRPr="000B7342">
          <w:rPr>
            <w:rStyle w:val="Hyperlink"/>
          </w:rPr>
          <w:t>I</w:t>
        </w:r>
        <w:r w:rsidR="00190B5E" w:rsidRPr="000B7342">
          <w:rPr>
            <w:rStyle w:val="Hyperlink"/>
          </w:rPr>
          <w:t>nstall Node.JS</w:t>
        </w:r>
      </w:hyperlink>
    </w:p>
    <w:p w14:paraId="2CF79A7F" w14:textId="4781683C" w:rsidR="00190B5E" w:rsidRDefault="000B7342" w:rsidP="000B7342">
      <w:pPr>
        <w:pStyle w:val="ListParagraph"/>
        <w:numPr>
          <w:ilvl w:val="0"/>
          <w:numId w:val="4"/>
        </w:numPr>
      </w:pPr>
      <w:hyperlink r:id="rId9" w:history="1">
        <w:r w:rsidR="00190B5E" w:rsidRPr="000B7342">
          <w:rPr>
            <w:rStyle w:val="Hyperlink"/>
          </w:rPr>
          <w:t>Install Visual Studio Code</w:t>
        </w:r>
      </w:hyperlink>
    </w:p>
    <w:p w14:paraId="5ABDAD81" w14:textId="2A14B5D2" w:rsidR="00FC6077" w:rsidRDefault="000B7342" w:rsidP="007C71A6">
      <w:r>
        <w:t>When you have installed Visual Studio Code, you must install a Visual Studio Code extension the Salesforce Expansion Pack.</w:t>
      </w:r>
    </w:p>
    <w:p w14:paraId="6A35D20F" w14:textId="10205736" w:rsidR="00FC6077" w:rsidRDefault="00FC6077" w:rsidP="007C71A6">
      <w:r>
        <w:rPr>
          <w:noProof/>
        </w:rPr>
        <w:drawing>
          <wp:inline distT="0" distB="0" distL="0" distR="0" wp14:anchorId="512F8B2E" wp14:editId="084E54F6">
            <wp:extent cx="3284220" cy="1817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94" cy="182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6001" w14:textId="0DE1384E" w:rsidR="007C71A6" w:rsidRDefault="007C71A6" w:rsidP="007C71A6">
      <w:r>
        <w:t>Great blog article in 2017. But so much has changed.</w:t>
      </w:r>
    </w:p>
    <w:p w14:paraId="173D8855" w14:textId="5404CE49" w:rsidR="007C71A6" w:rsidRDefault="007C71A6" w:rsidP="007C71A6">
      <w:r>
        <w:t>So much has changed.</w:t>
      </w:r>
    </w:p>
    <w:p w14:paraId="576AB9E8" w14:textId="48C1546A" w:rsidR="007C71A6" w:rsidRDefault="007C71A6" w:rsidP="007C71A6">
      <w:pPr>
        <w:pStyle w:val="ListParagraph"/>
        <w:numPr>
          <w:ilvl w:val="0"/>
          <w:numId w:val="1"/>
        </w:numPr>
      </w:pPr>
      <w:r>
        <w:t>Service principal can be used for App-Owns-Data embedding</w:t>
      </w:r>
    </w:p>
    <w:p w14:paraId="60262EA1" w14:textId="75F5D86C" w:rsidR="007C267D" w:rsidRDefault="00693604" w:rsidP="007C71A6">
      <w:r>
        <w:rPr>
          <w:noProof/>
        </w:rPr>
        <w:drawing>
          <wp:inline distT="0" distB="0" distL="0" distR="0" wp14:anchorId="5C30403E" wp14:editId="157EAC2C">
            <wp:extent cx="4594860" cy="1768433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16" cy="177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D03063" w14:textId="6BCDBEDC" w:rsidR="007C71A6" w:rsidRDefault="007C267D" w:rsidP="007C71A6">
      <w:r>
        <w:t xml:space="preserve">Here is the GitHub repo with the sample code discussed in this article. This code is </w:t>
      </w:r>
      <w:r w:rsidR="005A2706">
        <w:t xml:space="preserve">provided in an SFDX project. </w:t>
      </w:r>
      <w:r w:rsidR="007C71A6">
        <w:t xml:space="preserve">This is not an introduction to Salesforce development. It is expect the reader either knows the fundamentals or is willing to </w:t>
      </w:r>
      <w:r w:rsidR="005A2706">
        <w:t xml:space="preserve">learn the fundamentals. Salesforce </w:t>
      </w:r>
      <w:r w:rsidR="00E11755">
        <w:t>has done</w:t>
      </w:r>
      <w:r w:rsidR="005A2706">
        <w:t xml:space="preserve"> a great job at providing </w:t>
      </w:r>
      <w:r w:rsidR="00E11755">
        <w:t>developer material at places such as trailhead.</w:t>
      </w:r>
    </w:p>
    <w:p w14:paraId="7F560B15" w14:textId="1F03AD7E" w:rsidR="007C71A6" w:rsidRDefault="007C71A6" w:rsidP="007C71A6">
      <w:r>
        <w:t>Here are the Salesforce features</w:t>
      </w:r>
    </w:p>
    <w:p w14:paraId="1DE84265" w14:textId="6B374CFF" w:rsidR="007C71A6" w:rsidRDefault="007C71A6" w:rsidP="007C71A6">
      <w:pPr>
        <w:pStyle w:val="ListParagraph"/>
        <w:numPr>
          <w:ilvl w:val="0"/>
          <w:numId w:val="1"/>
        </w:numPr>
      </w:pPr>
      <w:r>
        <w:t>Apex controller class</w:t>
      </w:r>
    </w:p>
    <w:p w14:paraId="7055F0F8" w14:textId="450A9A9D" w:rsidR="007C71A6" w:rsidRDefault="007C71A6" w:rsidP="007C71A6">
      <w:pPr>
        <w:pStyle w:val="ListParagraph"/>
        <w:numPr>
          <w:ilvl w:val="0"/>
          <w:numId w:val="1"/>
        </w:numPr>
      </w:pPr>
      <w:r>
        <w:t>Custom Metadata Type</w:t>
      </w:r>
    </w:p>
    <w:p w14:paraId="42DA617C" w14:textId="1E341464" w:rsidR="007C71A6" w:rsidRDefault="007C71A6" w:rsidP="007C71A6">
      <w:pPr>
        <w:pStyle w:val="ListParagraph"/>
        <w:numPr>
          <w:ilvl w:val="0"/>
          <w:numId w:val="1"/>
        </w:numPr>
      </w:pPr>
      <w:r>
        <w:t>Remote Site Settings</w:t>
      </w:r>
    </w:p>
    <w:p w14:paraId="75CE4C0C" w14:textId="58EF8AC4" w:rsidR="007C71A6" w:rsidRDefault="007C71A6" w:rsidP="007C71A6">
      <w:pPr>
        <w:pStyle w:val="ListParagraph"/>
        <w:numPr>
          <w:ilvl w:val="0"/>
          <w:numId w:val="1"/>
        </w:numPr>
      </w:pPr>
      <w:r>
        <w:t>Lightning Aura component</w:t>
      </w:r>
    </w:p>
    <w:p w14:paraId="7723AE58" w14:textId="21188748" w:rsidR="007C71A6" w:rsidRDefault="007C71A6" w:rsidP="007C71A6">
      <w:pPr>
        <w:pStyle w:val="ListParagraph"/>
        <w:numPr>
          <w:ilvl w:val="0"/>
          <w:numId w:val="1"/>
        </w:numPr>
      </w:pPr>
      <w:r>
        <w:t>Lightning Web Component</w:t>
      </w:r>
    </w:p>
    <w:p w14:paraId="40590530" w14:textId="65E1FDC1" w:rsidR="00A13DFA" w:rsidRDefault="00A13DFA" w:rsidP="00A13DFA">
      <w:pPr>
        <w:pStyle w:val="Heading1"/>
      </w:pPr>
      <w:r>
        <w:t>Getting Started with the Sample</w:t>
      </w:r>
    </w:p>
    <w:p w14:paraId="495B2FB4" w14:textId="4EABCA27" w:rsidR="00A13DFA" w:rsidRDefault="00DF7F4E" w:rsidP="00A13DFA">
      <w:r>
        <w:t xml:space="preserve">Create remote </w:t>
      </w:r>
      <w:r w:rsidR="00B43914">
        <w:t xml:space="preserve">site </w:t>
      </w:r>
      <w:r>
        <w:t>settings</w:t>
      </w:r>
    </w:p>
    <w:p w14:paraId="2F771090" w14:textId="4DB6E762" w:rsidR="00D43542" w:rsidRDefault="00D43542" w:rsidP="00A13DFA">
      <w:r>
        <w:rPr>
          <w:noProof/>
        </w:rPr>
        <w:lastRenderedPageBreak/>
        <w:drawing>
          <wp:inline distT="0" distB="0" distL="0" distR="0" wp14:anchorId="5CF3A358" wp14:editId="7898D4DE">
            <wp:extent cx="3535680" cy="1159703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651" cy="116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F2C6" w14:textId="1A2B3586" w:rsidR="00DF7F4E" w:rsidRDefault="00DF7F4E" w:rsidP="00A13DFA">
      <w:r>
        <w:t>Create Custom Metadata Types</w:t>
      </w:r>
      <w:r w:rsidR="00B43914">
        <w:t xml:space="preserve"> with auth settings</w:t>
      </w:r>
    </w:p>
    <w:p w14:paraId="06B10650" w14:textId="7FF599A4" w:rsidR="00D43542" w:rsidRDefault="00D43542" w:rsidP="00A13DFA">
      <w:r>
        <w:rPr>
          <w:noProof/>
        </w:rPr>
        <w:drawing>
          <wp:inline distT="0" distB="0" distL="0" distR="0" wp14:anchorId="6316A689" wp14:editId="5E28914D">
            <wp:extent cx="3909060" cy="1520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081" cy="152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1BAC" w14:textId="38856022" w:rsidR="000E58E2" w:rsidRDefault="000E58E2" w:rsidP="00A13DFA">
      <w:r>
        <w:t>This is placeholder text.</w:t>
      </w:r>
    </w:p>
    <w:p w14:paraId="09F012EF" w14:textId="354C9075" w:rsidR="00D43542" w:rsidRDefault="00D43542" w:rsidP="00A13DFA">
      <w:r>
        <w:rPr>
          <w:noProof/>
        </w:rPr>
        <w:drawing>
          <wp:inline distT="0" distB="0" distL="0" distR="0" wp14:anchorId="2CECCBA5" wp14:editId="2B86662E">
            <wp:extent cx="4396740" cy="984499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287" cy="99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8A7A" w14:textId="77777777" w:rsidR="000E58E2" w:rsidRDefault="000E58E2" w:rsidP="000E58E2">
      <w:r>
        <w:t>This is placeholder text.</w:t>
      </w:r>
    </w:p>
    <w:p w14:paraId="5AD562C1" w14:textId="2628D166" w:rsidR="00D43542" w:rsidRDefault="00D43542" w:rsidP="00A13DFA">
      <w:r>
        <w:rPr>
          <w:noProof/>
        </w:rPr>
        <w:drawing>
          <wp:inline distT="0" distB="0" distL="0" distR="0" wp14:anchorId="0322CAA2" wp14:editId="668B3F77">
            <wp:extent cx="4290060" cy="1876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474" cy="188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E2DC" w14:textId="77777777" w:rsidR="000E58E2" w:rsidRDefault="000E58E2" w:rsidP="000E58E2">
      <w:r>
        <w:t>This is placeholder text.</w:t>
      </w:r>
    </w:p>
    <w:p w14:paraId="06F5EBB5" w14:textId="126B44FD" w:rsidR="000E58E2" w:rsidRDefault="000E58E2" w:rsidP="00A13DFA">
      <w:r>
        <w:rPr>
          <w:noProof/>
        </w:rPr>
        <w:drawing>
          <wp:inline distT="0" distB="0" distL="0" distR="0" wp14:anchorId="1011ECBF" wp14:editId="24B59DBC">
            <wp:extent cx="5143500" cy="1592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56A0" w14:textId="10A87A05" w:rsidR="001F03A4" w:rsidRDefault="001F03A4" w:rsidP="00A13DFA">
      <w:r>
        <w:t>Upload powerbi.js as a Resource</w:t>
      </w:r>
    </w:p>
    <w:p w14:paraId="2A5DD853" w14:textId="6D40BF11" w:rsidR="00262B13" w:rsidRDefault="00262B13" w:rsidP="00A13DFA"/>
    <w:p w14:paraId="704C4E76" w14:textId="7917FF36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Salesforce DX Project: Next Steps</w:t>
      </w:r>
    </w:p>
    <w:p w14:paraId="36DC5338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Now that you’ve created a Salesforce DX project, what’s next? Here are some documentation resources to get you started.</w:t>
      </w:r>
    </w:p>
    <w:p w14:paraId="3D715021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1BD216" w14:textId="28A6C0F7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How Do You Plan to Deploy Your Changes?</w:t>
      </w:r>
    </w:p>
    <w:p w14:paraId="29577680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9E48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Do you want to deploy a set of changes, or create a self-contained application? Choose a </w:t>
      </w:r>
      <w:r w:rsidRPr="00262B13">
        <w:rPr>
          <w:rFonts w:ascii="Consolas" w:eastAsia="Times New Roman" w:hAnsi="Consolas" w:cs="Times New Roman"/>
          <w:color w:val="A31515"/>
          <w:sz w:val="21"/>
          <w:szCs w:val="21"/>
        </w:rPr>
        <w:t>[development model]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https://developer.salesforce.com/tools/vscode/en/user-guide/development-models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8716C62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7B4CF" w14:textId="2045916F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Configure Your Salesforce DX Project</w:t>
      </w:r>
    </w:p>
    <w:p w14:paraId="39C02E6F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22BDF" w14:textId="0051B059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The </w:t>
      </w:r>
      <w:proofErr w:type="spellStart"/>
      <w:r w:rsidRPr="00262B13">
        <w:rPr>
          <w:b/>
          <w:bCs/>
        </w:rPr>
        <w:t>sfdx-project.json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contains useful configuration information for your project. See </w:t>
      </w:r>
      <w:hyperlink r:id="rId17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Project Configuration</w:t>
        </w:r>
      </w:hyperlink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in the 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Salesforce DX Developer Guide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for details about this file.</w:t>
      </w:r>
    </w:p>
    <w:p w14:paraId="6019D1C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23309" w14:textId="27E910AA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Read All About It</w:t>
      </w:r>
    </w:p>
    <w:p w14:paraId="58BCB563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77DFD" w14:textId="72A81C2A" w:rsidR="00262B13" w:rsidRPr="00262B13" w:rsidRDefault="000E58E2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18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Extensions Documentation</w:t>
        </w:r>
      </w:hyperlink>
    </w:p>
    <w:p w14:paraId="1AF949C0" w14:textId="3AACA685" w:rsidR="00262B13" w:rsidRPr="00262B13" w:rsidRDefault="000E58E2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19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Setup Guide</w:t>
        </w:r>
      </w:hyperlink>
    </w:p>
    <w:p w14:paraId="688F015F" w14:textId="1E09F898" w:rsidR="00262B13" w:rsidRPr="00262B13" w:rsidRDefault="000E58E2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0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Developer Guide</w:t>
        </w:r>
      </w:hyperlink>
    </w:p>
    <w:p w14:paraId="5134834F" w14:textId="2269CAA0" w:rsidR="00262B13" w:rsidRPr="00262B13" w:rsidRDefault="000E58E2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1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Command Reference</w:t>
        </w:r>
      </w:hyperlink>
    </w:p>
    <w:p w14:paraId="67EEE3FD" w14:textId="77777777" w:rsidR="00262B13" w:rsidRPr="00A13DFA" w:rsidRDefault="00262B13" w:rsidP="00A13DFA"/>
    <w:sectPr w:rsidR="00262B13" w:rsidRPr="00A13DFA" w:rsidSect="007C7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7350"/>
    <w:multiLevelType w:val="hybridMultilevel"/>
    <w:tmpl w:val="D6BA157C"/>
    <w:lvl w:ilvl="0" w:tplc="6A62BD1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07BAD"/>
    <w:multiLevelType w:val="hybridMultilevel"/>
    <w:tmpl w:val="EA0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12A4"/>
    <w:multiLevelType w:val="hybridMultilevel"/>
    <w:tmpl w:val="E48C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B1E3E"/>
    <w:multiLevelType w:val="hybridMultilevel"/>
    <w:tmpl w:val="C94C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6"/>
    <w:rsid w:val="000B7342"/>
    <w:rsid w:val="000E58E2"/>
    <w:rsid w:val="000F52E6"/>
    <w:rsid w:val="00190B5E"/>
    <w:rsid w:val="001F03A4"/>
    <w:rsid w:val="00262B13"/>
    <w:rsid w:val="004C066D"/>
    <w:rsid w:val="005A2706"/>
    <w:rsid w:val="00693604"/>
    <w:rsid w:val="00757DD7"/>
    <w:rsid w:val="007C267D"/>
    <w:rsid w:val="007C71A6"/>
    <w:rsid w:val="00A13DFA"/>
    <w:rsid w:val="00B43914"/>
    <w:rsid w:val="00C35D03"/>
    <w:rsid w:val="00D17409"/>
    <w:rsid w:val="00D43542"/>
    <w:rsid w:val="00DF7F4E"/>
    <w:rsid w:val="00E11755"/>
    <w:rsid w:val="00F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BED7"/>
  <w15:chartTrackingRefBased/>
  <w15:docId w15:val="{B979120E-E1C3-41AF-BC29-E420356C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1A6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A6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7C7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2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eveloper.salesforce.com/tools/vscod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salesforce.com/docs/atlas.en-us.sfdx_cli_reference.meta/sfdx_cli_reference/cli_reference.htm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developer.salesforce.com/docs/atlas.en-us.sfdx_dev.meta/sfdx_dev/sfdx_dev_ws_config.ht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developer.salesforce.com/docs/atlas.en-us.sfdx_dev.meta/sfdx_dev/sfdx_dev_intro.ht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developer.salesforce.com/docs/atlas.en-us.sfdx_setup.meta/sfdx_setup/sfdx_setup_intro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D2D799A0384499DFA8618B2D06C3" ma:contentTypeVersion="12" ma:contentTypeDescription="Create a new document." ma:contentTypeScope="" ma:versionID="d842a124bd44c5551270a55bf9cfa660">
  <xsd:schema xmlns:xsd="http://www.w3.org/2001/XMLSchema" xmlns:xs="http://www.w3.org/2001/XMLSchema" xmlns:p="http://schemas.microsoft.com/office/2006/metadata/properties" xmlns:ns1="http://schemas.microsoft.com/sharepoint/v3" xmlns:ns3="3c10a0e8-556e-4c2d-9121-1181542ea83c" xmlns:ns4="91f22b01-9196-48cc-8d58-ee179122dd75" targetNamespace="http://schemas.microsoft.com/office/2006/metadata/properties" ma:root="true" ma:fieldsID="1fd980b8eca8c457f10b4e5c10651e48" ns1:_="" ns3:_="" ns4:_="">
    <xsd:import namespace="http://schemas.microsoft.com/sharepoint/v3"/>
    <xsd:import namespace="3c10a0e8-556e-4c2d-9121-1181542ea83c"/>
    <xsd:import namespace="91f22b01-9196-48cc-8d58-ee179122d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a0e8-556e-4c2d-9121-1181542e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22b01-9196-48cc-8d58-ee179122d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ED7356-45A4-44CD-9AC8-C2D26242F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10a0e8-556e-4c2d-9121-1181542ea83c"/>
    <ds:schemaRef ds:uri="91f22b01-9196-48cc-8d58-ee179122d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6A2BDE-6D5B-4CF9-AF74-BBE1A7757C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8D1C418-29FB-4AF5-B962-30DE1A2B3DD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7</cp:revision>
  <dcterms:created xsi:type="dcterms:W3CDTF">2021-03-13T14:49:00Z</dcterms:created>
  <dcterms:modified xsi:type="dcterms:W3CDTF">2021-03-14T13:24:00Z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0x010100B63AD2D799A0384499DFA8618B2D06C3</vt:lpwstr>
  </property>
</Properties>
</file>