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Communication inter-cartes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Communication Raspberry-Arduino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-communication en serial car deux cartes présentes dans le robot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-exécution d’un code python sur la raspberry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-capable de transmettre des chaîne de caractères -&gt; vers la standardisation des informations transmises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Communication Raspberry-Raspberry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-caméra/robot : communication sans-fil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-expérimentation de la communication Wi-Fi -&gt; difficultés à configurer le matériel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-tests de communication avec un ordinateur traditionnel en premier lieu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-avantages : déjà prévu par le constructeur donc a priori plus facile à implémenter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-inconvénients : potentielles perturbations sur la gamme de fréquence -&gt; plus difficile à implémenter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-d’autres protocoles potentiellement plus adaptés sont prévus d’être testés plus tard (Internet of things avec le MQTT)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