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9526" w14:textId="77777777" w:rsidR="003B618F" w:rsidRDefault="0036457A" w:rsidP="00DD47C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ANALYSIS OF INDIAN STANDARD</w:t>
      </w:r>
    </w:p>
    <w:p w14:paraId="5641BAA7" w14:textId="77777777" w:rsidR="003B618F" w:rsidRDefault="003645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be submitted to the Sectional Committee)</w:t>
      </w:r>
    </w:p>
    <w:p w14:paraId="20282A65" w14:textId="77777777" w:rsidR="00B26A5E" w:rsidRDefault="00B432A0" w:rsidP="00B26A5E">
      <w:pPr>
        <w:jc w:val="both"/>
        <w:rPr>
          <w:rFonts w:ascii="Times New Roman" w:hAnsi="Times New Roman" w:cs="Times New Roman"/>
          <w:sz w:val="28"/>
          <w:szCs w:val="28"/>
        </w:rPr>
      </w:pPr>
      <w:r>
        <w:rPr>
          <w:rFonts w:ascii="Times New Roman" w:eastAsia="Times New Roman" w:hAnsi="Times New Roman" w:cs="Times New Roman"/>
          <w:b/>
          <w:sz w:val="24"/>
          <w:szCs w:val="24"/>
        </w:rPr>
        <w:t xml:space="preserve">Brief of the standard: </w:t>
      </w:r>
      <w:r w:rsidR="00B26A5E" w:rsidRPr="00B26A5E">
        <w:rPr>
          <w:rFonts w:ascii="Times New Roman" w:hAnsi="Times New Roman" w:cs="Times New Roman"/>
          <w:sz w:val="24"/>
          <w:szCs w:val="24"/>
        </w:rPr>
        <w:t>The following document defines ways for the SQL language to represent property graphs and to interact with them. It specifies the syntax and semantics for property graph queries in SQL. It extends SQL to support querying and manipulating property graphs, which consist of nodes and edges, where both nodes and edges can have associated properties. This standard aims to integrate graph processing capabilities within the SQL framework, enabling efficient querying and analysis of graph data directly in SQL databases.</w:t>
      </w:r>
    </w:p>
    <w:p w14:paraId="527BB93F" w14:textId="3FEF285A" w:rsidR="00B432A0" w:rsidRDefault="00B432A0">
      <w:pPr>
        <w:jc w:val="center"/>
        <w:rPr>
          <w:rFonts w:ascii="Times New Roman" w:eastAsia="Times New Roman" w:hAnsi="Times New Roman" w:cs="Times New Roman"/>
          <w:b/>
          <w:sz w:val="24"/>
          <w:szCs w:val="24"/>
        </w:rPr>
      </w:pPr>
    </w:p>
    <w:p w14:paraId="32A28F6E" w14:textId="77777777" w:rsidR="003B618F" w:rsidRDefault="003B618F">
      <w:pPr>
        <w:jc w:val="center"/>
        <w:rPr>
          <w:rFonts w:ascii="Times New Roman" w:eastAsia="Times New Roman" w:hAnsi="Times New Roman" w:cs="Times New Roman"/>
          <w:b/>
          <w:sz w:val="24"/>
          <w:szCs w:val="24"/>
        </w:rPr>
      </w:pPr>
    </w:p>
    <w:p w14:paraId="216544FB" w14:textId="25025B2B" w:rsidR="003B618F" w:rsidRDefault="0036457A" w:rsidP="004918E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Sectional Committee No. &amp; Title</w:t>
      </w:r>
      <w:r>
        <w:rPr>
          <w:rFonts w:ascii="Times New Roman" w:eastAsia="Times New Roman" w:hAnsi="Times New Roman" w:cs="Times New Roman"/>
          <w:color w:val="000000"/>
          <w:sz w:val="24"/>
          <w:szCs w:val="24"/>
        </w:rPr>
        <w:t xml:space="preserve">:  </w:t>
      </w:r>
      <w:r w:rsidR="00A83B2F">
        <w:rPr>
          <w:rFonts w:ascii="Times New Roman" w:eastAsia="Times New Roman" w:hAnsi="Times New Roman" w:cs="Times New Roman"/>
          <w:color w:val="000000"/>
          <w:sz w:val="24"/>
          <w:szCs w:val="24"/>
        </w:rPr>
        <w:tab/>
      </w:r>
      <w:r w:rsidR="00B432A0">
        <w:rPr>
          <w:rFonts w:ascii="Heebo" w:hAnsi="Heebo" w:cs="Heebo" w:hint="cs"/>
          <w:color w:val="52565B"/>
        </w:rPr>
        <w:t>LITD 15</w:t>
      </w:r>
      <w:r w:rsidR="00B432A0">
        <w:rPr>
          <w:rFonts w:ascii="Heebo" w:hAnsi="Heebo" w:cs="Heebo"/>
          <w:color w:val="52565B"/>
        </w:rPr>
        <w:t xml:space="preserve"> </w:t>
      </w:r>
      <w:r w:rsidR="00B432A0">
        <w:rPr>
          <w:rFonts w:ascii="Heebo" w:hAnsi="Heebo" w:cs="Heebo" w:hint="cs"/>
          <w:color w:val="52565B"/>
        </w:rPr>
        <w:t>Data Management System</w:t>
      </w:r>
    </w:p>
    <w:p w14:paraId="451418BD" w14:textId="396E26F8" w:rsidR="00C75397" w:rsidRPr="00C75397" w:rsidRDefault="0036457A" w:rsidP="00581F02">
      <w:pPr>
        <w:numPr>
          <w:ilvl w:val="0"/>
          <w:numId w:val="1"/>
        </w:numPr>
        <w:pBdr>
          <w:top w:val="nil"/>
          <w:left w:val="nil"/>
          <w:bottom w:val="nil"/>
          <w:right w:val="nil"/>
          <w:between w:val="nil"/>
        </w:pBdr>
        <w:spacing w:before="240" w:after="0" w:line="276" w:lineRule="auto"/>
        <w:jc w:val="both"/>
        <w:rPr>
          <w:rFonts w:ascii="Times New Roman" w:eastAsia="Times New Roman" w:hAnsi="Times New Roman" w:cs="Times New Roman"/>
          <w:b/>
          <w:color w:val="000000"/>
          <w:sz w:val="24"/>
          <w:szCs w:val="24"/>
        </w:rPr>
      </w:pPr>
      <w:bookmarkStart w:id="0" w:name="_heading=h.gjdgxs" w:colFirst="0" w:colLast="0"/>
      <w:bookmarkEnd w:id="0"/>
      <w:r w:rsidRPr="00C75397">
        <w:rPr>
          <w:rFonts w:ascii="Times New Roman" w:eastAsia="Times New Roman" w:hAnsi="Times New Roman" w:cs="Times New Roman"/>
          <w:b/>
          <w:color w:val="000000"/>
          <w:sz w:val="24"/>
          <w:szCs w:val="24"/>
        </w:rPr>
        <w:t>IS No:</w:t>
      </w:r>
      <w:r w:rsidRPr="00C75397">
        <w:rPr>
          <w:rFonts w:ascii="Times New Roman" w:eastAsia="Times New Roman" w:hAnsi="Times New Roman" w:cs="Times New Roman"/>
          <w:color w:val="000000"/>
          <w:sz w:val="24"/>
          <w:szCs w:val="24"/>
        </w:rPr>
        <w:t xml:space="preserve"> </w:t>
      </w:r>
      <w:r w:rsidR="00B432A0">
        <w:rPr>
          <w:rFonts w:ascii="Heebo" w:hAnsi="Heebo" w:cs="Heebo"/>
          <w:color w:val="52565B"/>
        </w:rPr>
        <w:t xml:space="preserve">ISO/IEC 9075 (Part </w:t>
      </w:r>
      <w:r w:rsidR="00B26A5E">
        <w:rPr>
          <w:rFonts w:ascii="Heebo" w:hAnsi="Heebo" w:cs="Heebo"/>
          <w:color w:val="52565B"/>
        </w:rPr>
        <w:t>16</w:t>
      </w:r>
      <w:r w:rsidR="00B432A0">
        <w:rPr>
          <w:rFonts w:ascii="Heebo" w:hAnsi="Heebo" w:cs="Heebo"/>
          <w:color w:val="52565B"/>
        </w:rPr>
        <w:t>)</w:t>
      </w:r>
      <w:r w:rsidR="00B432A0">
        <w:rPr>
          <w:rFonts w:ascii="Heebo" w:hAnsi="Heebo" w:cs="Heebo" w:hint="cs"/>
          <w:color w:val="52565B"/>
        </w:rPr>
        <w:t>: 20</w:t>
      </w:r>
      <w:r w:rsidR="00B432A0">
        <w:rPr>
          <w:rFonts w:ascii="Heebo" w:hAnsi="Heebo" w:cs="Heebo"/>
          <w:color w:val="52565B"/>
        </w:rPr>
        <w:t>23</w:t>
      </w:r>
    </w:p>
    <w:p w14:paraId="2F05F669" w14:textId="44138BA6" w:rsidR="00D27933" w:rsidRPr="00C75397" w:rsidRDefault="0036457A" w:rsidP="00581F02">
      <w:pPr>
        <w:numPr>
          <w:ilvl w:val="0"/>
          <w:numId w:val="1"/>
        </w:numPr>
        <w:pBdr>
          <w:top w:val="nil"/>
          <w:left w:val="nil"/>
          <w:bottom w:val="nil"/>
          <w:right w:val="nil"/>
          <w:between w:val="nil"/>
        </w:pBdr>
        <w:spacing w:before="240" w:after="0" w:line="276" w:lineRule="auto"/>
        <w:jc w:val="both"/>
        <w:rPr>
          <w:rFonts w:ascii="Times New Roman" w:eastAsia="Times New Roman" w:hAnsi="Times New Roman" w:cs="Times New Roman"/>
          <w:b/>
          <w:color w:val="000000"/>
          <w:sz w:val="24"/>
          <w:szCs w:val="24"/>
        </w:rPr>
      </w:pPr>
      <w:r w:rsidRPr="00C75397">
        <w:rPr>
          <w:rFonts w:ascii="Times New Roman" w:eastAsia="Times New Roman" w:hAnsi="Times New Roman" w:cs="Times New Roman"/>
          <w:b/>
          <w:color w:val="000000"/>
          <w:sz w:val="24"/>
          <w:szCs w:val="24"/>
        </w:rPr>
        <w:t>Title</w:t>
      </w:r>
      <w:r w:rsidRPr="00C75397">
        <w:rPr>
          <w:rFonts w:ascii="Times New Roman" w:eastAsia="Times New Roman" w:hAnsi="Times New Roman" w:cs="Times New Roman"/>
          <w:color w:val="000000"/>
          <w:sz w:val="24"/>
          <w:szCs w:val="24"/>
        </w:rPr>
        <w:t>:</w:t>
      </w:r>
      <w:r w:rsidR="0091272C" w:rsidRPr="00C75397">
        <w:rPr>
          <w:rFonts w:ascii="Times New Roman" w:eastAsia="Times New Roman" w:hAnsi="Times New Roman" w:cs="Times New Roman"/>
          <w:color w:val="000000"/>
          <w:sz w:val="24"/>
          <w:szCs w:val="24"/>
        </w:rPr>
        <w:t xml:space="preserve"> </w:t>
      </w:r>
      <w:r w:rsidR="00B432A0" w:rsidRPr="00F21946">
        <w:rPr>
          <w:rFonts w:ascii="Heebo" w:hAnsi="Heebo" w:cs="Heebo" w:hint="cs"/>
          <w:color w:val="000000"/>
        </w:rPr>
        <w:t xml:space="preserve">Information Technology Database Language SQL Part </w:t>
      </w:r>
      <w:r w:rsidR="00B26A5E">
        <w:rPr>
          <w:rFonts w:ascii="Heebo" w:hAnsi="Heebo" w:cs="Heebo"/>
          <w:color w:val="000000"/>
        </w:rPr>
        <w:t>16</w:t>
      </w:r>
      <w:r w:rsidR="00B432A0">
        <w:rPr>
          <w:rFonts w:ascii="Heebo" w:hAnsi="Heebo" w:cs="Heebo"/>
          <w:color w:val="000000"/>
        </w:rPr>
        <w:t xml:space="preserve"> </w:t>
      </w:r>
      <w:r w:rsidR="00B26A5E">
        <w:rPr>
          <w:rFonts w:ascii="Heebo" w:hAnsi="Heebo" w:cs="Heebo"/>
          <w:color w:val="000000"/>
        </w:rPr>
        <w:t xml:space="preserve">Property Graph Queries </w:t>
      </w:r>
      <w:r w:rsidR="00B432A0">
        <w:rPr>
          <w:rFonts w:ascii="Heebo" w:hAnsi="Heebo" w:cs="Heebo"/>
          <w:color w:val="000000"/>
        </w:rPr>
        <w:t>(SQL/</w:t>
      </w:r>
      <w:r w:rsidR="00B26A5E">
        <w:rPr>
          <w:rFonts w:ascii="Heebo" w:hAnsi="Heebo" w:cs="Heebo"/>
          <w:color w:val="000000"/>
        </w:rPr>
        <w:t>PGQ</w:t>
      </w:r>
      <w:r w:rsidR="00B432A0">
        <w:rPr>
          <w:rFonts w:ascii="Heebo" w:hAnsi="Heebo" w:cs="Heebo"/>
          <w:color w:val="000000"/>
        </w:rPr>
        <w:t>)</w:t>
      </w:r>
    </w:p>
    <w:p w14:paraId="12CAD544" w14:textId="2D512533" w:rsidR="003B618F" w:rsidRPr="00D27933" w:rsidRDefault="0036457A" w:rsidP="00D27933">
      <w:pPr>
        <w:numPr>
          <w:ilvl w:val="0"/>
          <w:numId w:val="1"/>
        </w:numPr>
        <w:pBdr>
          <w:top w:val="nil"/>
          <w:left w:val="nil"/>
          <w:bottom w:val="nil"/>
          <w:right w:val="nil"/>
          <w:between w:val="nil"/>
        </w:pBdr>
        <w:spacing w:before="240" w:after="0" w:line="360" w:lineRule="auto"/>
        <w:jc w:val="both"/>
        <w:rPr>
          <w:rFonts w:ascii="Times New Roman" w:eastAsia="Times New Roman" w:hAnsi="Times New Roman" w:cs="Times New Roman"/>
          <w:b/>
          <w:color w:val="000000"/>
          <w:sz w:val="24"/>
          <w:szCs w:val="24"/>
        </w:rPr>
      </w:pPr>
      <w:r w:rsidRPr="00D27933">
        <w:rPr>
          <w:rFonts w:ascii="Times New Roman" w:eastAsia="Times New Roman" w:hAnsi="Times New Roman" w:cs="Times New Roman"/>
          <w:b/>
          <w:color w:val="000000"/>
          <w:sz w:val="24"/>
          <w:szCs w:val="24"/>
        </w:rPr>
        <w:t>Date of review:</w:t>
      </w:r>
      <w:r w:rsidR="00B432A0">
        <w:rPr>
          <w:rFonts w:ascii="Times New Roman" w:eastAsia="Times New Roman" w:hAnsi="Times New Roman" w:cs="Times New Roman"/>
          <w:sz w:val="24"/>
          <w:szCs w:val="24"/>
        </w:rPr>
        <w:t xml:space="preserve"> </w:t>
      </w:r>
      <w:r w:rsidR="00B26A5E">
        <w:rPr>
          <w:rFonts w:ascii="Times New Roman" w:eastAsia="Times New Roman" w:hAnsi="Times New Roman" w:cs="Times New Roman"/>
          <w:sz w:val="24"/>
          <w:szCs w:val="24"/>
        </w:rPr>
        <w:t>2</w:t>
      </w:r>
      <w:r w:rsidR="00B26A5E" w:rsidRPr="00B26A5E">
        <w:rPr>
          <w:rFonts w:ascii="Times New Roman" w:eastAsia="Times New Roman" w:hAnsi="Times New Roman" w:cs="Times New Roman"/>
          <w:sz w:val="24"/>
          <w:szCs w:val="24"/>
          <w:vertAlign w:val="superscript"/>
        </w:rPr>
        <w:t>nd</w:t>
      </w:r>
      <w:r w:rsidR="00B26A5E">
        <w:rPr>
          <w:rFonts w:ascii="Times New Roman" w:eastAsia="Times New Roman" w:hAnsi="Times New Roman" w:cs="Times New Roman"/>
          <w:sz w:val="24"/>
          <w:szCs w:val="24"/>
        </w:rPr>
        <w:t xml:space="preserve"> July</w:t>
      </w:r>
      <w:r w:rsidR="00B432A0">
        <w:rPr>
          <w:rFonts w:ascii="Times New Roman" w:eastAsia="Times New Roman" w:hAnsi="Times New Roman" w:cs="Times New Roman"/>
          <w:sz w:val="24"/>
          <w:szCs w:val="24"/>
        </w:rPr>
        <w:t xml:space="preserve"> 2024</w:t>
      </w:r>
    </w:p>
    <w:p w14:paraId="0A64513F"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458D9290" w14:textId="77777777" w:rsidR="003B618F" w:rsidRDefault="0036457A">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Review Analysis</w:t>
      </w:r>
    </w:p>
    <w:p w14:paraId="633C6C63"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016F625" w14:textId="77777777" w:rsidR="003B618F" w:rsidRDefault="0036457A">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of standard(s), if any from which assistance had been drawn in the formulation of this IS.</w:t>
      </w:r>
    </w:p>
    <w:p w14:paraId="2BEDBDAA" w14:textId="77777777" w:rsidR="003B618F" w:rsidRDefault="003B618F">
      <w:pPr>
        <w:pBdr>
          <w:top w:val="nil"/>
          <w:left w:val="nil"/>
          <w:bottom w:val="nil"/>
          <w:right w:val="nil"/>
          <w:between w:val="nil"/>
        </w:pBdr>
        <w:ind w:left="1080"/>
        <w:rPr>
          <w:rFonts w:ascii="Times New Roman" w:eastAsia="Times New Roman" w:hAnsi="Times New Roman" w:cs="Times New Roman"/>
          <w:b/>
          <w:color w:val="000000"/>
          <w:sz w:val="24"/>
          <w:szCs w:val="24"/>
        </w:rPr>
      </w:pPr>
    </w:p>
    <w:tbl>
      <w:tblPr>
        <w:tblStyle w:val="affffff8"/>
        <w:tblW w:w="893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4"/>
        <w:gridCol w:w="1815"/>
        <w:gridCol w:w="2385"/>
        <w:gridCol w:w="2606"/>
      </w:tblGrid>
      <w:tr w:rsidR="003B618F" w14:paraId="6A094EB1" w14:textId="77777777" w:rsidTr="004258CE">
        <w:tc>
          <w:tcPr>
            <w:tcW w:w="2124" w:type="dxa"/>
          </w:tcPr>
          <w:p w14:paraId="5A91DC87" w14:textId="77777777" w:rsidR="003B618F" w:rsidRDefault="0036457A">
            <w:pPr>
              <w:pBdr>
                <w:top w:val="nil"/>
                <w:left w:val="nil"/>
                <w:bottom w:val="nil"/>
                <w:right w:val="nil"/>
                <w:between w:val="nil"/>
              </w:pBdr>
              <w:spacing w:line="259" w:lineRule="auto"/>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Standard</w:t>
            </w:r>
          </w:p>
          <w:p w14:paraId="28C6029B"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&amp; Title)</w:t>
            </w:r>
          </w:p>
        </w:tc>
        <w:tc>
          <w:tcPr>
            <w:tcW w:w="1815" w:type="dxa"/>
          </w:tcPr>
          <w:p w14:paraId="4F5ECCCC"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Whether the standard has since been revised </w:t>
            </w:r>
          </w:p>
        </w:tc>
        <w:tc>
          <w:tcPr>
            <w:tcW w:w="2385" w:type="dxa"/>
          </w:tcPr>
          <w:p w14:paraId="02E39BCF" w14:textId="77777777" w:rsidR="003B618F" w:rsidRDefault="0036457A">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Major changes</w:t>
            </w:r>
          </w:p>
        </w:tc>
        <w:tc>
          <w:tcPr>
            <w:tcW w:w="2606" w:type="dxa"/>
          </w:tcPr>
          <w:p w14:paraId="70DD04AD" w14:textId="77777777" w:rsidR="003B618F" w:rsidRDefault="0036457A">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 proposed</w:t>
            </w:r>
          </w:p>
        </w:tc>
      </w:tr>
      <w:tr w:rsidR="00B432A0" w14:paraId="623DE7E8" w14:textId="77777777" w:rsidTr="004258CE">
        <w:trPr>
          <w:trHeight w:val="1268"/>
        </w:trPr>
        <w:tc>
          <w:tcPr>
            <w:tcW w:w="2124" w:type="dxa"/>
          </w:tcPr>
          <w:p w14:paraId="6BEA4D62" w14:textId="56C27671" w:rsidR="00B432A0" w:rsidRPr="00C75397" w:rsidRDefault="00B432A0" w:rsidP="00B432A0">
            <w:pPr>
              <w:pBdr>
                <w:top w:val="nil"/>
                <w:left w:val="nil"/>
                <w:bottom w:val="nil"/>
                <w:right w:val="nil"/>
                <w:between w:val="nil"/>
              </w:pBdr>
              <w:spacing w:before="240" w:line="276" w:lineRule="auto"/>
              <w:rPr>
                <w:rFonts w:ascii="Times New Roman" w:eastAsia="Times New Roman" w:hAnsi="Times New Roman" w:cs="Times New Roman"/>
                <w:b/>
                <w:color w:val="000000"/>
                <w:sz w:val="24"/>
                <w:szCs w:val="24"/>
              </w:rPr>
            </w:pPr>
            <w:r w:rsidRPr="00B432A0">
              <w:rPr>
                <w:rFonts w:ascii="Times New Roman" w:hAnsi="Times New Roman" w:cs="Times New Roman"/>
              </w:rPr>
              <w:t xml:space="preserve">ISO/IEC 9075 (Part </w:t>
            </w:r>
            <w:r w:rsidR="00B26A5E">
              <w:rPr>
                <w:rFonts w:ascii="Times New Roman" w:hAnsi="Times New Roman" w:cs="Times New Roman"/>
              </w:rPr>
              <w:t>16</w:t>
            </w:r>
            <w:r w:rsidRPr="00B432A0">
              <w:rPr>
                <w:rFonts w:ascii="Times New Roman" w:hAnsi="Times New Roman" w:cs="Times New Roman"/>
              </w:rPr>
              <w:t>): 2023</w:t>
            </w:r>
            <w:r w:rsidRPr="00B432A0">
              <w:rPr>
                <w:rFonts w:ascii="Heebo" w:hAnsi="Heebo" w:cs="Heebo"/>
              </w:rPr>
              <w:t xml:space="preserve"> </w:t>
            </w:r>
            <w:r w:rsidRPr="00F21946">
              <w:rPr>
                <w:rFonts w:ascii="Heebo" w:hAnsi="Heebo" w:cs="Heebo" w:hint="cs"/>
                <w:color w:val="000000"/>
              </w:rPr>
              <w:t>Information Technology Database Language SQL Part</w:t>
            </w:r>
            <w:r w:rsidR="00B26A5E">
              <w:rPr>
                <w:rFonts w:ascii="Heebo" w:hAnsi="Heebo" w:cs="Heebo"/>
                <w:color w:val="000000"/>
              </w:rPr>
              <w:t>-</w:t>
            </w:r>
            <w:r w:rsidRPr="00F21946">
              <w:rPr>
                <w:rFonts w:ascii="Heebo" w:hAnsi="Heebo" w:cs="Heebo" w:hint="cs"/>
                <w:color w:val="000000"/>
              </w:rPr>
              <w:t xml:space="preserve"> </w:t>
            </w:r>
            <w:r w:rsidR="00B26A5E">
              <w:rPr>
                <w:rFonts w:ascii="Heebo" w:hAnsi="Heebo" w:cs="Heebo"/>
                <w:color w:val="000000"/>
              </w:rPr>
              <w:t>16</w:t>
            </w:r>
            <w:r>
              <w:rPr>
                <w:rFonts w:ascii="Heebo" w:hAnsi="Heebo" w:cs="Heebo"/>
                <w:color w:val="000000"/>
              </w:rPr>
              <w:t xml:space="preserve"> </w:t>
            </w:r>
            <w:r w:rsidR="00B26A5E">
              <w:rPr>
                <w:rFonts w:ascii="Heebo" w:hAnsi="Heebo" w:cs="Heebo"/>
                <w:color w:val="000000"/>
              </w:rPr>
              <w:t xml:space="preserve">Property </w:t>
            </w:r>
            <w:r w:rsidR="00B26A5E">
              <w:rPr>
                <w:rFonts w:ascii="Heebo" w:hAnsi="Heebo" w:cs="Heebo"/>
                <w:color w:val="000000"/>
              </w:rPr>
              <w:lastRenderedPageBreak/>
              <w:t>Graph Queries</w:t>
            </w:r>
            <w:r>
              <w:rPr>
                <w:rFonts w:ascii="Heebo" w:hAnsi="Heebo" w:cs="Heebo"/>
                <w:color w:val="000000"/>
              </w:rPr>
              <w:t xml:space="preserve"> (SQL</w:t>
            </w:r>
            <w:r w:rsidR="00B26A5E">
              <w:rPr>
                <w:rFonts w:ascii="Heebo" w:hAnsi="Heebo" w:cs="Heebo"/>
                <w:color w:val="000000"/>
              </w:rPr>
              <w:t>/PGQ</w:t>
            </w:r>
            <w:r>
              <w:rPr>
                <w:rFonts w:ascii="Heebo" w:hAnsi="Heebo" w:cs="Heebo"/>
                <w:color w:val="000000"/>
              </w:rPr>
              <w:t>)</w:t>
            </w:r>
          </w:p>
          <w:p w14:paraId="021CD829" w14:textId="16A7A609" w:rsidR="00B432A0" w:rsidRDefault="00B432A0" w:rsidP="00B432A0">
            <w:pPr>
              <w:jc w:val="center"/>
              <w:rPr>
                <w:rFonts w:ascii="Times New Roman" w:eastAsia="Times New Roman" w:hAnsi="Times New Roman" w:cs="Times New Roman"/>
                <w:sz w:val="24"/>
                <w:szCs w:val="24"/>
              </w:rPr>
            </w:pPr>
          </w:p>
        </w:tc>
        <w:tc>
          <w:tcPr>
            <w:tcW w:w="1815" w:type="dxa"/>
          </w:tcPr>
          <w:p w14:paraId="279D5A0A" w14:textId="0FDDB394" w:rsidR="00B432A0" w:rsidRDefault="00B432A0" w:rsidP="00B432A0">
            <w:pPr>
              <w:spacing w:after="160" w:line="259" w:lineRule="auto"/>
              <w:jc w:val="center"/>
              <w:rPr>
                <w:rFonts w:ascii="Times New Roman" w:eastAsia="Times New Roman" w:hAnsi="Times New Roman" w:cs="Times New Roman"/>
                <w:sz w:val="24"/>
                <w:szCs w:val="24"/>
              </w:rPr>
            </w:pPr>
            <w:r>
              <w:rPr>
                <w:rFonts w:ascii="Heebo" w:eastAsia="Times New Roman" w:hAnsi="Heebo" w:cs="Heebo"/>
              </w:rPr>
              <w:lastRenderedPageBreak/>
              <w:t>Not revised</w:t>
            </w:r>
          </w:p>
        </w:tc>
        <w:tc>
          <w:tcPr>
            <w:tcW w:w="2385" w:type="dxa"/>
          </w:tcPr>
          <w:p w14:paraId="5A93ED80" w14:textId="473F005E" w:rsidR="00B432A0" w:rsidRDefault="00B432A0" w:rsidP="00B432A0">
            <w:pPr>
              <w:jc w:val="center"/>
              <w:rPr>
                <w:rFonts w:ascii="Times New Roman" w:eastAsia="Times New Roman" w:hAnsi="Times New Roman" w:cs="Times New Roman"/>
                <w:sz w:val="24"/>
                <w:szCs w:val="24"/>
              </w:rPr>
            </w:pPr>
            <w:r>
              <w:rPr>
                <w:rFonts w:ascii="Heebo" w:eastAsia="Times New Roman" w:hAnsi="Heebo" w:cs="Heebo"/>
              </w:rPr>
              <w:t>No change</w:t>
            </w:r>
          </w:p>
        </w:tc>
        <w:tc>
          <w:tcPr>
            <w:tcW w:w="2606" w:type="dxa"/>
          </w:tcPr>
          <w:p w14:paraId="780B3D5C" w14:textId="56FDFA8D" w:rsidR="00B432A0" w:rsidRDefault="00B432A0" w:rsidP="00B432A0">
            <w:pPr>
              <w:jc w:val="center"/>
              <w:rPr>
                <w:rFonts w:ascii="Times New Roman" w:eastAsia="Times New Roman" w:hAnsi="Times New Roman" w:cs="Times New Roman"/>
                <w:sz w:val="24"/>
                <w:szCs w:val="24"/>
              </w:rPr>
            </w:pPr>
            <w:bookmarkStart w:id="2" w:name="_heading=h.2et92p0" w:colFirst="0" w:colLast="0"/>
            <w:bookmarkStart w:id="3" w:name="_heading=h.pwpajrca8npm" w:colFirst="0" w:colLast="0"/>
            <w:bookmarkEnd w:id="2"/>
            <w:bookmarkEnd w:id="3"/>
            <w:r>
              <w:rPr>
                <w:rFonts w:ascii="Heebo" w:eastAsia="Times New Roman" w:hAnsi="Heebo" w:cs="Heebo"/>
              </w:rPr>
              <w:t>No action required</w:t>
            </w:r>
          </w:p>
        </w:tc>
      </w:tr>
    </w:tbl>
    <w:p w14:paraId="7BF6A849" w14:textId="77777777" w:rsidR="003B618F" w:rsidRDefault="003B618F">
      <w:pPr>
        <w:rPr>
          <w:rFonts w:ascii="Times New Roman" w:eastAsia="Times New Roman" w:hAnsi="Times New Roman" w:cs="Times New Roman"/>
          <w:b/>
          <w:sz w:val="24"/>
          <w:szCs w:val="24"/>
        </w:rPr>
      </w:pPr>
    </w:p>
    <w:p w14:paraId="40A30622" w14:textId="77777777" w:rsidR="003B618F" w:rsidRDefault="0036457A">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 of standards referred in the IS</w:t>
      </w:r>
    </w:p>
    <w:p w14:paraId="492F2BE1" w14:textId="77777777" w:rsidR="003B618F" w:rsidRDefault="003B618F">
      <w:pPr>
        <w:pBdr>
          <w:top w:val="nil"/>
          <w:left w:val="nil"/>
          <w:bottom w:val="nil"/>
          <w:right w:val="nil"/>
          <w:between w:val="nil"/>
        </w:pBdr>
        <w:ind w:left="1080"/>
        <w:rPr>
          <w:rFonts w:ascii="Times New Roman" w:eastAsia="Times New Roman" w:hAnsi="Times New Roman" w:cs="Times New Roman"/>
          <w:b/>
          <w:color w:val="000000"/>
          <w:sz w:val="24"/>
          <w:szCs w:val="24"/>
        </w:rPr>
      </w:pPr>
    </w:p>
    <w:tbl>
      <w:tblPr>
        <w:tblStyle w:val="affffff9"/>
        <w:tblW w:w="9121"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415"/>
        <w:gridCol w:w="2345"/>
        <w:gridCol w:w="2126"/>
      </w:tblGrid>
      <w:tr w:rsidR="003B618F" w14:paraId="61B1F4FF" w14:textId="77777777" w:rsidTr="00B432A0">
        <w:tc>
          <w:tcPr>
            <w:tcW w:w="2235" w:type="dxa"/>
          </w:tcPr>
          <w:p w14:paraId="31B3354D" w14:textId="77777777" w:rsidR="003B618F" w:rsidRDefault="0036457A">
            <w:p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Referred standards</w:t>
            </w:r>
          </w:p>
          <w:p w14:paraId="4310874A"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&amp; Title)</w:t>
            </w:r>
          </w:p>
        </w:tc>
        <w:tc>
          <w:tcPr>
            <w:tcW w:w="2415" w:type="dxa"/>
          </w:tcPr>
          <w:p w14:paraId="6C230430"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 No. of this standards since revised</w:t>
            </w:r>
          </w:p>
        </w:tc>
        <w:tc>
          <w:tcPr>
            <w:tcW w:w="2345" w:type="dxa"/>
          </w:tcPr>
          <w:p w14:paraId="16648B45"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Changes that are of affecting the standard under review</w:t>
            </w:r>
          </w:p>
        </w:tc>
        <w:tc>
          <w:tcPr>
            <w:tcW w:w="2126" w:type="dxa"/>
          </w:tcPr>
          <w:p w14:paraId="2A3F83D9"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 proposed</w:t>
            </w:r>
          </w:p>
        </w:tc>
      </w:tr>
      <w:tr w:rsidR="00B432A0" w14:paraId="1E48D361" w14:textId="77777777" w:rsidTr="00B432A0">
        <w:tc>
          <w:tcPr>
            <w:tcW w:w="2235" w:type="dxa"/>
          </w:tcPr>
          <w:p w14:paraId="29F47827" w14:textId="77777777" w:rsidR="00B432A0" w:rsidRDefault="00B432A0" w:rsidP="00B432A0">
            <w:pPr>
              <w:jc w:val="center"/>
              <w:rPr>
                <w:rFonts w:ascii="Heebo" w:hAnsi="Heebo" w:cs="Heebo"/>
                <w:color w:val="000000"/>
              </w:rPr>
            </w:pPr>
            <w:r w:rsidRPr="00FB3DB4">
              <w:rPr>
                <w:rFonts w:ascii="Times New Roman" w:eastAsia="Times New Roman" w:hAnsi="Times New Roman" w:cs="Times New Roman"/>
                <w:color w:val="000000"/>
                <w:sz w:val="24"/>
                <w:szCs w:val="24"/>
              </w:rPr>
              <w:t xml:space="preserve"> </w:t>
            </w:r>
            <w:r w:rsidRPr="00F21946">
              <w:rPr>
                <w:rFonts w:ascii="Heebo" w:hAnsi="Heebo" w:cs="Heebo" w:hint="cs"/>
                <w:color w:val="000000"/>
              </w:rPr>
              <w:t>IS/ISO/IEC 9075-1: 2016</w:t>
            </w:r>
            <w:r>
              <w:rPr>
                <w:rFonts w:ascii="Heebo" w:hAnsi="Heebo" w:cs="Heebo"/>
                <w:color w:val="000000"/>
              </w:rPr>
              <w:t xml:space="preserve"> </w:t>
            </w:r>
            <w:r w:rsidRPr="00F21946">
              <w:rPr>
                <w:rFonts w:ascii="Heebo" w:hAnsi="Heebo" w:cs="Heebo" w:hint="cs"/>
                <w:color w:val="000000"/>
              </w:rPr>
              <w:t>Information Technology Database Language SQL Part 1 Framework (SQL / Framework)</w:t>
            </w:r>
          </w:p>
          <w:p w14:paraId="0310BA53" w14:textId="22B23FD2" w:rsidR="00B432A0" w:rsidRPr="00110549" w:rsidRDefault="00B432A0" w:rsidP="00B432A0">
            <w:pPr>
              <w:pBdr>
                <w:top w:val="nil"/>
                <w:left w:val="nil"/>
                <w:bottom w:val="nil"/>
                <w:right w:val="nil"/>
                <w:between w:val="nil"/>
              </w:pBdr>
              <w:rPr>
                <w:rFonts w:ascii="Times New Roman" w:eastAsia="Times New Roman" w:hAnsi="Times New Roman" w:cs="Times New Roman"/>
                <w:color w:val="000000"/>
                <w:sz w:val="24"/>
                <w:szCs w:val="24"/>
              </w:rPr>
            </w:pPr>
          </w:p>
        </w:tc>
        <w:tc>
          <w:tcPr>
            <w:tcW w:w="2415" w:type="dxa"/>
          </w:tcPr>
          <w:p w14:paraId="33C8B3E8" w14:textId="6C03A12C" w:rsidR="00B432A0" w:rsidRPr="00110549" w:rsidRDefault="00B432A0" w:rsidP="00B432A0">
            <w:pPr>
              <w:pBdr>
                <w:top w:val="nil"/>
                <w:left w:val="nil"/>
                <w:bottom w:val="nil"/>
                <w:right w:val="nil"/>
                <w:between w:val="nil"/>
              </w:pBdr>
              <w:rPr>
                <w:rFonts w:ascii="Times New Roman" w:eastAsia="Times New Roman" w:hAnsi="Times New Roman" w:cs="Times New Roman"/>
                <w:color w:val="000000"/>
                <w:sz w:val="24"/>
                <w:szCs w:val="24"/>
              </w:rPr>
            </w:pPr>
            <w:r>
              <w:rPr>
                <w:rFonts w:ascii="Heebo" w:eastAsia="Times New Roman" w:hAnsi="Heebo" w:cs="Heebo"/>
              </w:rPr>
              <w:t>Not revised</w:t>
            </w:r>
          </w:p>
        </w:tc>
        <w:tc>
          <w:tcPr>
            <w:tcW w:w="2345" w:type="dxa"/>
          </w:tcPr>
          <w:p w14:paraId="35AA9623" w14:textId="624B01C8" w:rsidR="00B432A0" w:rsidRPr="006D26CF" w:rsidRDefault="00B432A0" w:rsidP="00B432A0">
            <w:pPr>
              <w:pBdr>
                <w:top w:val="nil"/>
                <w:left w:val="nil"/>
                <w:bottom w:val="nil"/>
                <w:right w:val="nil"/>
                <w:between w:val="nil"/>
              </w:pBdr>
              <w:rPr>
                <w:rFonts w:ascii="Times New Roman" w:eastAsia="Times New Roman" w:hAnsi="Times New Roman" w:cs="Times New Roman"/>
                <w:color w:val="000000"/>
                <w:sz w:val="24"/>
                <w:szCs w:val="24"/>
              </w:rPr>
            </w:pPr>
            <w:r>
              <w:rPr>
                <w:rFonts w:ascii="Heebo" w:eastAsia="Times New Roman" w:hAnsi="Heebo" w:cs="Heebo"/>
              </w:rPr>
              <w:t>No change</w:t>
            </w:r>
          </w:p>
        </w:tc>
        <w:tc>
          <w:tcPr>
            <w:tcW w:w="2126" w:type="dxa"/>
          </w:tcPr>
          <w:p w14:paraId="6C4E98CD" w14:textId="729033FD" w:rsidR="00B432A0" w:rsidRPr="00383B49" w:rsidRDefault="00B432A0" w:rsidP="00B432A0">
            <w:pPr>
              <w:pBdr>
                <w:top w:val="nil"/>
                <w:left w:val="nil"/>
                <w:bottom w:val="nil"/>
                <w:right w:val="nil"/>
                <w:between w:val="nil"/>
              </w:pBdr>
              <w:rPr>
                <w:rFonts w:ascii="Times New Roman" w:eastAsia="Times New Roman" w:hAnsi="Times New Roman" w:cs="Times New Roman"/>
                <w:color w:val="000000"/>
                <w:sz w:val="24"/>
                <w:szCs w:val="24"/>
              </w:rPr>
            </w:pPr>
            <w:r>
              <w:rPr>
                <w:rFonts w:ascii="Heebo" w:eastAsia="Times New Roman" w:hAnsi="Heebo" w:cs="Heebo"/>
              </w:rPr>
              <w:t>No action required</w:t>
            </w:r>
          </w:p>
        </w:tc>
      </w:tr>
      <w:tr w:rsidR="00B432A0" w14:paraId="42975466" w14:textId="77777777" w:rsidTr="00B432A0">
        <w:tc>
          <w:tcPr>
            <w:tcW w:w="2235" w:type="dxa"/>
          </w:tcPr>
          <w:p w14:paraId="4A5D9082" w14:textId="6197BFCF" w:rsidR="00B432A0" w:rsidRDefault="00B432A0" w:rsidP="00B432A0">
            <w:pPr>
              <w:jc w:val="center"/>
              <w:rPr>
                <w:rFonts w:ascii="Heebo" w:hAnsi="Heebo" w:cs="Heebo"/>
                <w:color w:val="000000"/>
              </w:rPr>
            </w:pPr>
            <w:r w:rsidRPr="00F21946">
              <w:rPr>
                <w:rFonts w:ascii="Heebo" w:hAnsi="Heebo" w:cs="Heebo" w:hint="cs"/>
                <w:color w:val="000000"/>
              </w:rPr>
              <w:t>ISO/IEC 9075-</w:t>
            </w:r>
            <w:r>
              <w:rPr>
                <w:rFonts w:ascii="Heebo" w:hAnsi="Heebo" w:cs="Heebo"/>
                <w:color w:val="000000"/>
              </w:rPr>
              <w:t>2</w:t>
            </w:r>
            <w:r w:rsidRPr="00F21946">
              <w:rPr>
                <w:rFonts w:ascii="Heebo" w:hAnsi="Heebo" w:cs="Heebo" w:hint="cs"/>
                <w:color w:val="000000"/>
              </w:rPr>
              <w:t>: 20</w:t>
            </w:r>
            <w:r>
              <w:rPr>
                <w:rFonts w:ascii="Heebo" w:hAnsi="Heebo" w:cs="Heebo"/>
                <w:color w:val="000000"/>
              </w:rPr>
              <w:t xml:space="preserve">23 </w:t>
            </w:r>
            <w:r w:rsidRPr="00F21946">
              <w:rPr>
                <w:rFonts w:ascii="Heebo" w:hAnsi="Heebo" w:cs="Heebo" w:hint="cs"/>
                <w:color w:val="000000"/>
              </w:rPr>
              <w:t xml:space="preserve">Information Technology Database Language SQL Part </w:t>
            </w:r>
            <w:r>
              <w:rPr>
                <w:rFonts w:ascii="Heebo" w:hAnsi="Heebo" w:cs="Heebo"/>
                <w:color w:val="000000"/>
              </w:rPr>
              <w:t xml:space="preserve">2 </w:t>
            </w:r>
            <w:r w:rsidRPr="00F21946">
              <w:rPr>
                <w:rFonts w:ascii="Heebo" w:hAnsi="Heebo" w:cs="Heebo" w:hint="cs"/>
                <w:color w:val="000000"/>
              </w:rPr>
              <w:t>F</w:t>
            </w:r>
            <w:r>
              <w:rPr>
                <w:rFonts w:ascii="Heebo" w:hAnsi="Heebo" w:cs="Heebo"/>
                <w:color w:val="000000"/>
              </w:rPr>
              <w:t>oundation</w:t>
            </w:r>
            <w:r w:rsidRPr="00F21946">
              <w:rPr>
                <w:rFonts w:ascii="Heebo" w:hAnsi="Heebo" w:cs="Heebo" w:hint="cs"/>
                <w:color w:val="000000"/>
              </w:rPr>
              <w:t xml:space="preserve"> (SQL / F</w:t>
            </w:r>
            <w:r>
              <w:rPr>
                <w:rFonts w:ascii="Heebo" w:hAnsi="Heebo" w:cs="Heebo"/>
                <w:color w:val="000000"/>
              </w:rPr>
              <w:t>oundation</w:t>
            </w:r>
            <w:r w:rsidRPr="00F21946">
              <w:rPr>
                <w:rFonts w:ascii="Heebo" w:hAnsi="Heebo" w:cs="Heebo" w:hint="cs"/>
                <w:color w:val="000000"/>
              </w:rPr>
              <w:t>)</w:t>
            </w:r>
          </w:p>
          <w:p w14:paraId="6AE20115" w14:textId="77777777" w:rsidR="00B432A0" w:rsidRDefault="00B432A0" w:rsidP="00B432A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2415" w:type="dxa"/>
          </w:tcPr>
          <w:p w14:paraId="7B508274" w14:textId="2E16A08D" w:rsidR="00B432A0" w:rsidRDefault="00B432A0" w:rsidP="00B432A0">
            <w:pPr>
              <w:pBdr>
                <w:top w:val="nil"/>
                <w:left w:val="nil"/>
                <w:bottom w:val="nil"/>
                <w:right w:val="nil"/>
                <w:between w:val="nil"/>
              </w:pBdr>
              <w:rPr>
                <w:rFonts w:ascii="Times New Roman" w:eastAsia="Times New Roman" w:hAnsi="Times New Roman" w:cs="Times New Roman"/>
                <w:sz w:val="24"/>
                <w:szCs w:val="24"/>
              </w:rPr>
            </w:pPr>
            <w:r>
              <w:rPr>
                <w:rFonts w:ascii="Heebo" w:eastAsia="Times New Roman" w:hAnsi="Heebo" w:cs="Heebo"/>
              </w:rPr>
              <w:t>Not revised</w:t>
            </w:r>
          </w:p>
        </w:tc>
        <w:tc>
          <w:tcPr>
            <w:tcW w:w="2345" w:type="dxa"/>
          </w:tcPr>
          <w:p w14:paraId="5AA997D9" w14:textId="351A063C" w:rsidR="00B432A0" w:rsidRDefault="00B432A0" w:rsidP="00B432A0">
            <w:pPr>
              <w:pBdr>
                <w:top w:val="nil"/>
                <w:left w:val="nil"/>
                <w:bottom w:val="nil"/>
                <w:right w:val="nil"/>
                <w:between w:val="nil"/>
              </w:pBdr>
              <w:rPr>
                <w:rFonts w:ascii="Times New Roman" w:eastAsia="Times New Roman" w:hAnsi="Times New Roman" w:cs="Times New Roman"/>
                <w:sz w:val="24"/>
                <w:szCs w:val="24"/>
              </w:rPr>
            </w:pPr>
            <w:r>
              <w:rPr>
                <w:rFonts w:ascii="Heebo" w:eastAsia="Times New Roman" w:hAnsi="Heebo" w:cs="Heebo"/>
              </w:rPr>
              <w:t>No change</w:t>
            </w:r>
          </w:p>
        </w:tc>
        <w:tc>
          <w:tcPr>
            <w:tcW w:w="2126" w:type="dxa"/>
          </w:tcPr>
          <w:p w14:paraId="3733357A" w14:textId="426DEA70" w:rsidR="00B432A0" w:rsidRDefault="00B432A0" w:rsidP="00B432A0">
            <w:pPr>
              <w:pBdr>
                <w:top w:val="nil"/>
                <w:left w:val="nil"/>
                <w:bottom w:val="nil"/>
                <w:right w:val="nil"/>
                <w:between w:val="nil"/>
              </w:pBdr>
              <w:rPr>
                <w:rFonts w:ascii="Times New Roman" w:eastAsia="Times New Roman" w:hAnsi="Times New Roman" w:cs="Times New Roman"/>
                <w:sz w:val="24"/>
                <w:szCs w:val="24"/>
              </w:rPr>
            </w:pPr>
            <w:r>
              <w:rPr>
                <w:rFonts w:ascii="Heebo" w:eastAsia="Times New Roman" w:hAnsi="Heebo" w:cs="Heebo"/>
              </w:rPr>
              <w:t>No action required</w:t>
            </w:r>
          </w:p>
        </w:tc>
      </w:tr>
      <w:tr w:rsidR="00B26A5E" w14:paraId="48816165" w14:textId="77777777" w:rsidTr="00B432A0">
        <w:tc>
          <w:tcPr>
            <w:tcW w:w="2235" w:type="dxa"/>
          </w:tcPr>
          <w:p w14:paraId="5749F444" w14:textId="77777777" w:rsidR="00B26A5E" w:rsidRDefault="00B26A5E" w:rsidP="00B26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ISO/IEC 9075-4: 2016 </w:t>
            </w:r>
          </w:p>
          <w:p w14:paraId="428DA70B" w14:textId="4B2CB750" w:rsidR="00B26A5E" w:rsidRDefault="00B26A5E" w:rsidP="00B26A5E">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Information Technology Database Languages SQL – Part 4 Persistent Stored Modules (SQL/PSM)</w:t>
            </w:r>
          </w:p>
        </w:tc>
        <w:tc>
          <w:tcPr>
            <w:tcW w:w="2415" w:type="dxa"/>
          </w:tcPr>
          <w:p w14:paraId="331C1484" w14:textId="77777777" w:rsidR="00B26A5E" w:rsidRDefault="00B26A5E" w:rsidP="00B26A5E">
            <w:pPr>
              <w:pStyle w:val="ListParagraph"/>
              <w:ind w:left="0"/>
              <w:rPr>
                <w:rFonts w:ascii="Calibri Body" w:hAnsi="Calibri Body"/>
              </w:rPr>
            </w:pPr>
            <w:r>
              <w:rPr>
                <w:rFonts w:ascii="Calibri Body" w:hAnsi="Calibri Body"/>
              </w:rPr>
              <w:t xml:space="preserve">Revised by: </w:t>
            </w:r>
          </w:p>
          <w:p w14:paraId="574BE079" w14:textId="77777777" w:rsidR="00B26A5E" w:rsidRDefault="00B26A5E" w:rsidP="00B26A5E">
            <w:pPr>
              <w:pStyle w:val="ListParagraph"/>
              <w:ind w:left="0"/>
              <w:rPr>
                <w:rFonts w:ascii="Calibri Body" w:hAnsi="Calibri Body"/>
              </w:rPr>
            </w:pPr>
            <w:r>
              <w:rPr>
                <w:rFonts w:ascii="Calibri Body" w:hAnsi="Calibri Body"/>
              </w:rPr>
              <w:t>ISO/IEC 9075-4: 2023</w:t>
            </w:r>
          </w:p>
          <w:p w14:paraId="4F4E309B" w14:textId="14EF579A" w:rsidR="00B26A5E" w:rsidRPr="00A94D13" w:rsidRDefault="00B26A5E" w:rsidP="00B26A5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Information Technology Database Languages SQL – Part 4 Persistent Stored Modules (SQL/PSM)</w:t>
            </w:r>
          </w:p>
        </w:tc>
        <w:tc>
          <w:tcPr>
            <w:tcW w:w="2345" w:type="dxa"/>
          </w:tcPr>
          <w:p w14:paraId="3D007A06" w14:textId="77777777" w:rsidR="00B26A5E" w:rsidRPr="008B550E" w:rsidRDefault="00B26A5E" w:rsidP="00B26A5E">
            <w:pPr>
              <w:shd w:val="clear" w:color="auto" w:fill="FFFFFF"/>
              <w:spacing w:after="150"/>
              <w:rPr>
                <w:rFonts w:ascii="Helvetica" w:eastAsia="Times New Roman" w:hAnsi="Helvetica" w:cs="Helvetica"/>
                <w:color w:val="000000"/>
                <w:sz w:val="20"/>
                <w:szCs w:val="20"/>
                <w:lang w:val="en-IN"/>
              </w:rPr>
            </w:pPr>
            <w:r w:rsidRPr="008B550E">
              <w:rPr>
                <w:rFonts w:ascii="Helvetica" w:eastAsia="Times New Roman" w:hAnsi="Helvetica" w:cs="Helvetica"/>
                <w:color w:val="000000"/>
                <w:sz w:val="20"/>
                <w:szCs w:val="20"/>
                <w:lang w:val="en-IN"/>
              </w:rPr>
              <w:t>The main changes are as follows:</w:t>
            </w:r>
          </w:p>
          <w:p w14:paraId="5656122B" w14:textId="77777777" w:rsidR="00B26A5E" w:rsidRPr="008B550E" w:rsidRDefault="00B26A5E" w:rsidP="00B26A5E">
            <w:pPr>
              <w:numPr>
                <w:ilvl w:val="0"/>
                <w:numId w:val="6"/>
              </w:numPr>
              <w:shd w:val="clear" w:color="auto" w:fill="FFFFFF"/>
              <w:spacing w:before="100" w:beforeAutospacing="1" w:after="100" w:afterAutospacing="1"/>
              <w:ind w:hanging="288"/>
              <w:rPr>
                <w:rFonts w:ascii="Helvetica" w:eastAsia="Times New Roman" w:hAnsi="Helvetica" w:cs="Helvetica"/>
                <w:color w:val="000000"/>
                <w:sz w:val="20"/>
                <w:szCs w:val="20"/>
                <w:lang w:val="en-IN"/>
              </w:rPr>
            </w:pPr>
            <w:r w:rsidRPr="008B550E">
              <w:rPr>
                <w:rFonts w:ascii="Helvetica" w:eastAsia="Times New Roman" w:hAnsi="Helvetica" w:cs="Helvetica"/>
                <w:color w:val="000000"/>
                <w:sz w:val="20"/>
                <w:szCs w:val="20"/>
                <w:lang w:val="en-IN"/>
              </w:rPr>
              <w:t>— improve the presentation and accuracy of the summaries of implementation-defined and implementation-dependent aspects of this document;</w:t>
            </w:r>
          </w:p>
          <w:p w14:paraId="3F03DB3B" w14:textId="77777777" w:rsidR="00B26A5E" w:rsidRPr="008B550E" w:rsidRDefault="00B26A5E" w:rsidP="00B26A5E">
            <w:pPr>
              <w:numPr>
                <w:ilvl w:val="0"/>
                <w:numId w:val="6"/>
              </w:numPr>
              <w:shd w:val="clear" w:color="auto" w:fill="FFFFFF"/>
              <w:spacing w:before="100" w:beforeAutospacing="1" w:after="100" w:afterAutospacing="1"/>
              <w:ind w:hanging="288"/>
              <w:rPr>
                <w:rFonts w:ascii="Helvetica" w:eastAsia="Times New Roman" w:hAnsi="Helvetica" w:cs="Helvetica"/>
                <w:color w:val="000000"/>
                <w:sz w:val="20"/>
                <w:szCs w:val="20"/>
                <w:lang w:val="en-IN"/>
              </w:rPr>
            </w:pPr>
            <w:r w:rsidRPr="008B550E">
              <w:rPr>
                <w:rFonts w:ascii="Helvetica" w:eastAsia="Times New Roman" w:hAnsi="Helvetica" w:cs="Helvetica"/>
                <w:color w:val="000000"/>
                <w:sz w:val="20"/>
                <w:szCs w:val="20"/>
                <w:lang w:val="en-IN"/>
              </w:rPr>
              <w:lastRenderedPageBreak/>
              <w:t>— introduction of several digital artifacts;</w:t>
            </w:r>
          </w:p>
          <w:p w14:paraId="11FE3796" w14:textId="77777777" w:rsidR="00B26A5E" w:rsidRPr="008B550E" w:rsidRDefault="00B26A5E" w:rsidP="00B26A5E">
            <w:pPr>
              <w:numPr>
                <w:ilvl w:val="0"/>
                <w:numId w:val="6"/>
              </w:numPr>
              <w:shd w:val="clear" w:color="auto" w:fill="FFFFFF"/>
              <w:spacing w:before="100" w:beforeAutospacing="1" w:after="100" w:afterAutospacing="1"/>
              <w:ind w:hanging="288"/>
              <w:rPr>
                <w:rFonts w:ascii="Helvetica" w:eastAsia="Times New Roman" w:hAnsi="Helvetica" w:cs="Helvetica"/>
                <w:color w:val="000000"/>
                <w:sz w:val="20"/>
                <w:szCs w:val="20"/>
                <w:lang w:val="en-IN"/>
              </w:rPr>
            </w:pPr>
            <w:r w:rsidRPr="008B550E">
              <w:rPr>
                <w:rFonts w:ascii="Helvetica" w:eastAsia="Times New Roman" w:hAnsi="Helvetica" w:cs="Helvetica"/>
                <w:color w:val="000000"/>
                <w:sz w:val="20"/>
                <w:szCs w:val="20"/>
                <w:lang w:val="en-IN"/>
              </w:rPr>
              <w:t>— alignment with updated ISO house style and other guidelines for creating standards.</w:t>
            </w:r>
          </w:p>
          <w:p w14:paraId="05AB7B76" w14:textId="77777777" w:rsidR="00B26A5E" w:rsidRDefault="00B26A5E" w:rsidP="00B26A5E">
            <w:pPr>
              <w:rPr>
                <w:rFonts w:ascii="Times New Roman" w:eastAsia="Times New Roman" w:hAnsi="Times New Roman" w:cs="Times New Roman"/>
                <w:sz w:val="24"/>
                <w:szCs w:val="24"/>
              </w:rPr>
            </w:pPr>
          </w:p>
        </w:tc>
        <w:tc>
          <w:tcPr>
            <w:tcW w:w="2126" w:type="dxa"/>
          </w:tcPr>
          <w:p w14:paraId="57C1BA63" w14:textId="77777777" w:rsidR="00B26A5E" w:rsidRDefault="00B26A5E" w:rsidP="00B26A5E">
            <w:pPr>
              <w:pBdr>
                <w:top w:val="nil"/>
                <w:left w:val="nil"/>
                <w:bottom w:val="nil"/>
                <w:right w:val="nil"/>
                <w:between w:val="nil"/>
              </w:pBdr>
              <w:rPr>
                <w:rFonts w:ascii="Calibri Body" w:hAnsi="Calibri Body"/>
              </w:rPr>
            </w:pPr>
            <w:r>
              <w:rPr>
                <w:rFonts w:ascii="Calibri Body" w:hAnsi="Calibri Body"/>
              </w:rPr>
              <w:lastRenderedPageBreak/>
              <w:t>The following actions proposed are as follows:</w:t>
            </w:r>
          </w:p>
          <w:p w14:paraId="3E183DE8" w14:textId="77777777" w:rsidR="00B26A5E" w:rsidRDefault="00B26A5E" w:rsidP="00B26A5E">
            <w:pPr>
              <w:pBdr>
                <w:top w:val="nil"/>
                <w:left w:val="nil"/>
                <w:bottom w:val="nil"/>
                <w:right w:val="nil"/>
                <w:between w:val="nil"/>
              </w:pBdr>
              <w:rPr>
                <w:rFonts w:ascii="Calibri Body" w:hAnsi="Calibri Body"/>
              </w:rPr>
            </w:pPr>
          </w:p>
          <w:p w14:paraId="430BD43C" w14:textId="77777777" w:rsidR="00B26A5E" w:rsidRPr="002E62F4" w:rsidRDefault="00B26A5E" w:rsidP="00B26A5E">
            <w:pPr>
              <w:pStyle w:val="ListParagraph"/>
              <w:numPr>
                <w:ilvl w:val="0"/>
                <w:numId w:val="5"/>
              </w:numPr>
              <w:pBdr>
                <w:top w:val="nil"/>
                <w:left w:val="nil"/>
                <w:bottom w:val="nil"/>
                <w:right w:val="nil"/>
                <w:between w:val="nil"/>
              </w:pBdr>
              <w:spacing w:after="160" w:line="259" w:lineRule="auto"/>
              <w:jc w:val="both"/>
              <w:rPr>
                <w:rFonts w:ascii="Times New Roman" w:eastAsia="Times New Roman" w:hAnsi="Times New Roman" w:cs="Times New Roman"/>
                <w:sz w:val="24"/>
                <w:szCs w:val="24"/>
              </w:rPr>
            </w:pPr>
            <w:r>
              <w:t>Improvement of Implementation Summaries</w:t>
            </w:r>
          </w:p>
          <w:p w14:paraId="1EAC067B" w14:textId="37D9CB4D" w:rsidR="00B26A5E" w:rsidRPr="00B432A0" w:rsidRDefault="00B26A5E" w:rsidP="00B26A5E">
            <w:pPr>
              <w:pStyle w:val="ListParagraph"/>
              <w:numPr>
                <w:ilvl w:val="0"/>
                <w:numId w:val="5"/>
              </w:numPr>
              <w:pBdr>
                <w:top w:val="nil"/>
                <w:left w:val="nil"/>
                <w:bottom w:val="nil"/>
                <w:right w:val="nil"/>
                <w:between w:val="nil"/>
              </w:pBdr>
              <w:jc w:val="both"/>
              <w:rPr>
                <w:rFonts w:ascii="Times New Roman" w:eastAsia="Times New Roman" w:hAnsi="Times New Roman" w:cs="Times New Roman"/>
                <w:sz w:val="24"/>
                <w:szCs w:val="24"/>
              </w:rPr>
            </w:pPr>
            <w:r>
              <w:t xml:space="preserve">Introduce a new section or annex dedicated to Digital </w:t>
            </w:r>
            <w:r>
              <w:lastRenderedPageBreak/>
              <w:t>Artifacts, possibly under Clause 10.</w:t>
            </w:r>
          </w:p>
        </w:tc>
      </w:tr>
      <w:tr w:rsidR="00B432A0" w14:paraId="64AF6371" w14:textId="77777777" w:rsidTr="00B432A0">
        <w:tc>
          <w:tcPr>
            <w:tcW w:w="2235" w:type="dxa"/>
          </w:tcPr>
          <w:p w14:paraId="04E04F73" w14:textId="77777777" w:rsidR="00B432A0" w:rsidRDefault="00B432A0" w:rsidP="00B432A0">
            <w:pPr>
              <w:jc w:val="center"/>
              <w:rPr>
                <w:rFonts w:ascii="Heebo" w:hAnsi="Heebo" w:cs="Heebo"/>
                <w:color w:val="000000"/>
              </w:rPr>
            </w:pPr>
            <w:r w:rsidRPr="00F21946">
              <w:rPr>
                <w:rFonts w:ascii="Heebo" w:hAnsi="Heebo" w:cs="Heebo" w:hint="cs"/>
                <w:color w:val="000000"/>
              </w:rPr>
              <w:lastRenderedPageBreak/>
              <w:t>ISO/IEC 9075-</w:t>
            </w:r>
            <w:r>
              <w:rPr>
                <w:rFonts w:ascii="Heebo" w:hAnsi="Heebo" w:cs="Heebo"/>
                <w:color w:val="000000"/>
              </w:rPr>
              <w:t>11</w:t>
            </w:r>
            <w:r w:rsidRPr="00F21946">
              <w:rPr>
                <w:rFonts w:ascii="Heebo" w:hAnsi="Heebo" w:cs="Heebo" w:hint="cs"/>
                <w:color w:val="000000"/>
              </w:rPr>
              <w:t>: 2016</w:t>
            </w:r>
            <w:r>
              <w:rPr>
                <w:rFonts w:ascii="Heebo" w:hAnsi="Heebo" w:cs="Heebo"/>
                <w:color w:val="000000"/>
              </w:rPr>
              <w:t xml:space="preserve"> </w:t>
            </w:r>
            <w:r w:rsidRPr="00F21946">
              <w:rPr>
                <w:rFonts w:ascii="Heebo" w:hAnsi="Heebo" w:cs="Heebo" w:hint="cs"/>
                <w:color w:val="000000"/>
              </w:rPr>
              <w:t xml:space="preserve">Information Technology Database Language SQL Part </w:t>
            </w:r>
            <w:r>
              <w:rPr>
                <w:rFonts w:ascii="Heebo" w:hAnsi="Heebo" w:cs="Heebo"/>
                <w:color w:val="000000"/>
              </w:rPr>
              <w:t>11</w:t>
            </w:r>
          </w:p>
          <w:p w14:paraId="5E049C5F" w14:textId="7A5F3D56" w:rsidR="00B432A0" w:rsidRDefault="00B432A0" w:rsidP="00B432A0">
            <w:pPr>
              <w:jc w:val="center"/>
              <w:rPr>
                <w:rFonts w:ascii="Heebo" w:hAnsi="Heebo" w:cs="Heebo"/>
                <w:color w:val="000000"/>
              </w:rPr>
            </w:pPr>
            <w:r>
              <w:rPr>
                <w:rFonts w:ascii="Heebo" w:hAnsi="Heebo" w:cs="Heebo"/>
                <w:color w:val="000000"/>
              </w:rPr>
              <w:t>Information and Definition Schemas</w:t>
            </w:r>
            <w:r w:rsidRPr="00F21946">
              <w:rPr>
                <w:rFonts w:ascii="Heebo" w:hAnsi="Heebo" w:cs="Heebo" w:hint="cs"/>
                <w:color w:val="000000"/>
              </w:rPr>
              <w:t xml:space="preserve"> (SQL / </w:t>
            </w:r>
            <w:r>
              <w:rPr>
                <w:rFonts w:ascii="Heebo" w:hAnsi="Heebo" w:cs="Heebo"/>
                <w:color w:val="000000"/>
              </w:rPr>
              <w:t>Schemata</w:t>
            </w:r>
            <w:r w:rsidRPr="00F21946">
              <w:rPr>
                <w:rFonts w:ascii="Heebo" w:hAnsi="Heebo" w:cs="Heebo" w:hint="cs"/>
                <w:color w:val="000000"/>
              </w:rPr>
              <w:t>)</w:t>
            </w:r>
          </w:p>
          <w:p w14:paraId="268228D3" w14:textId="77777777" w:rsidR="00B432A0" w:rsidRDefault="00B432A0" w:rsidP="00B432A0">
            <w:pPr>
              <w:jc w:val="center"/>
              <w:rPr>
                <w:rFonts w:ascii="Times New Roman" w:eastAsia="Times New Roman" w:hAnsi="Times New Roman" w:cs="Times New Roman"/>
                <w:sz w:val="24"/>
                <w:szCs w:val="24"/>
              </w:rPr>
            </w:pPr>
          </w:p>
        </w:tc>
        <w:tc>
          <w:tcPr>
            <w:tcW w:w="2415" w:type="dxa"/>
          </w:tcPr>
          <w:p w14:paraId="6A64E4EA" w14:textId="4E8D3FF6" w:rsidR="00B432A0" w:rsidRDefault="00B432A0" w:rsidP="00B432A0">
            <w:pPr>
              <w:rPr>
                <w:rFonts w:ascii="Times New Roman" w:eastAsia="Times New Roman" w:hAnsi="Times New Roman" w:cs="Times New Roman"/>
                <w:sz w:val="24"/>
                <w:szCs w:val="24"/>
              </w:rPr>
            </w:pPr>
            <w:r>
              <w:rPr>
                <w:rFonts w:ascii="Heebo" w:eastAsia="Times New Roman" w:hAnsi="Heebo" w:cs="Heebo"/>
              </w:rPr>
              <w:t>Not revised</w:t>
            </w:r>
          </w:p>
        </w:tc>
        <w:tc>
          <w:tcPr>
            <w:tcW w:w="2345" w:type="dxa"/>
          </w:tcPr>
          <w:p w14:paraId="3BAEE30A" w14:textId="1BDB9CD5" w:rsidR="00B432A0" w:rsidRDefault="00B432A0" w:rsidP="00B432A0">
            <w:pPr>
              <w:rPr>
                <w:rFonts w:ascii="Times New Roman" w:eastAsia="Times New Roman" w:hAnsi="Times New Roman" w:cs="Times New Roman"/>
                <w:sz w:val="24"/>
                <w:szCs w:val="24"/>
              </w:rPr>
            </w:pPr>
            <w:r>
              <w:rPr>
                <w:rFonts w:ascii="Heebo" w:eastAsia="Times New Roman" w:hAnsi="Heebo" w:cs="Heebo"/>
              </w:rPr>
              <w:t>No change</w:t>
            </w:r>
          </w:p>
        </w:tc>
        <w:tc>
          <w:tcPr>
            <w:tcW w:w="2126" w:type="dxa"/>
          </w:tcPr>
          <w:p w14:paraId="3F48BE0A" w14:textId="531C5066" w:rsidR="00B432A0" w:rsidRDefault="00B432A0" w:rsidP="00B432A0">
            <w:pPr>
              <w:pBdr>
                <w:top w:val="nil"/>
                <w:left w:val="nil"/>
                <w:bottom w:val="nil"/>
                <w:right w:val="nil"/>
                <w:between w:val="nil"/>
              </w:pBdr>
              <w:rPr>
                <w:rFonts w:ascii="Times New Roman" w:eastAsia="Times New Roman" w:hAnsi="Times New Roman" w:cs="Times New Roman"/>
                <w:sz w:val="24"/>
                <w:szCs w:val="24"/>
              </w:rPr>
            </w:pPr>
            <w:r>
              <w:rPr>
                <w:rFonts w:ascii="Heebo" w:eastAsia="Times New Roman" w:hAnsi="Heebo" w:cs="Heebo"/>
              </w:rPr>
              <w:t>No action required</w:t>
            </w:r>
          </w:p>
        </w:tc>
      </w:tr>
    </w:tbl>
    <w:p w14:paraId="3786CFC7" w14:textId="77777777" w:rsidR="003B618F" w:rsidRDefault="003B618F">
      <w:pPr>
        <w:rPr>
          <w:rFonts w:ascii="Times New Roman" w:eastAsia="Times New Roman" w:hAnsi="Times New Roman" w:cs="Times New Roman"/>
          <w:b/>
          <w:sz w:val="24"/>
          <w:szCs w:val="24"/>
        </w:rPr>
      </w:pPr>
    </w:p>
    <w:p w14:paraId="7B901676" w14:textId="77777777" w:rsidR="003B618F" w:rsidRDefault="003B618F">
      <w:pPr>
        <w:rPr>
          <w:rFonts w:ascii="Times New Roman" w:eastAsia="Times New Roman" w:hAnsi="Times New Roman" w:cs="Times New Roman"/>
          <w:b/>
          <w:sz w:val="24"/>
          <w:szCs w:val="24"/>
        </w:rPr>
      </w:pPr>
    </w:p>
    <w:p w14:paraId="0A770B51"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1B59BC2"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F25133B" w14:textId="77777777" w:rsidR="003B618F" w:rsidRDefault="0036457A">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Issues arising out of changes in any related IS or due to formulation of new Indian Standard</w:t>
      </w:r>
    </w:p>
    <w:p w14:paraId="3C5F894A" w14:textId="77777777" w:rsidR="003B618F" w:rsidRDefault="003B618F">
      <w:pPr>
        <w:pBdr>
          <w:top w:val="nil"/>
          <w:left w:val="nil"/>
          <w:bottom w:val="nil"/>
          <w:right w:val="nil"/>
          <w:between w:val="nil"/>
        </w:pBdr>
        <w:ind w:left="1080"/>
        <w:rPr>
          <w:rFonts w:ascii="Times New Roman" w:eastAsia="Times New Roman" w:hAnsi="Times New Roman" w:cs="Times New Roman"/>
          <w:b/>
          <w:color w:val="000000"/>
          <w:sz w:val="24"/>
          <w:szCs w:val="24"/>
        </w:rPr>
      </w:pPr>
    </w:p>
    <w:tbl>
      <w:tblPr>
        <w:tblStyle w:val="affffffd"/>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8"/>
        <w:gridCol w:w="1984"/>
        <w:gridCol w:w="2351"/>
        <w:gridCol w:w="1992"/>
      </w:tblGrid>
      <w:tr w:rsidR="003B618F" w14:paraId="4BABE478" w14:textId="77777777">
        <w:tc>
          <w:tcPr>
            <w:tcW w:w="1608" w:type="dxa"/>
          </w:tcPr>
          <w:p w14:paraId="3822B7F8" w14:textId="77777777" w:rsidR="003B618F" w:rsidRDefault="0036457A">
            <w:pPr>
              <w:pBdr>
                <w:top w:val="nil"/>
                <w:left w:val="nil"/>
                <w:bottom w:val="nil"/>
                <w:right w:val="nil"/>
                <w:between w:val="nil"/>
              </w:pBdr>
              <w:spacing w:line="259" w:lineRule="auto"/>
              <w:rPr>
                <w:rFonts w:ascii="Times New Roman" w:eastAsia="Times New Roman" w:hAnsi="Times New Roman" w:cs="Times New Roman"/>
                <w:b/>
                <w:color w:val="000000"/>
                <w:sz w:val="24"/>
                <w:szCs w:val="24"/>
              </w:rPr>
            </w:pPr>
            <w:bookmarkStart w:id="4" w:name="_heading=h.3znysh7" w:colFirst="0" w:colLast="0"/>
            <w:bookmarkEnd w:id="4"/>
            <w:r>
              <w:rPr>
                <w:rFonts w:ascii="Times New Roman" w:eastAsia="Times New Roman" w:hAnsi="Times New Roman" w:cs="Times New Roman"/>
                <w:b/>
                <w:color w:val="000000"/>
                <w:sz w:val="24"/>
                <w:szCs w:val="24"/>
              </w:rPr>
              <w:t>Related IS and its Title</w:t>
            </w:r>
          </w:p>
          <w:p w14:paraId="26F88800"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(revised or new)</w:t>
            </w:r>
          </w:p>
        </w:tc>
        <w:tc>
          <w:tcPr>
            <w:tcW w:w="1984" w:type="dxa"/>
          </w:tcPr>
          <w:p w14:paraId="278638D9"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Provision in the IS under review that would be impacted &amp; the clause no. or addition of new clause/provision</w:t>
            </w:r>
          </w:p>
        </w:tc>
        <w:tc>
          <w:tcPr>
            <w:tcW w:w="2351" w:type="dxa"/>
          </w:tcPr>
          <w:p w14:paraId="633FB64B"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Changes that may be necessary in the Standards under review</w:t>
            </w:r>
          </w:p>
        </w:tc>
        <w:tc>
          <w:tcPr>
            <w:tcW w:w="1992" w:type="dxa"/>
          </w:tcPr>
          <w:p w14:paraId="1E4156CE" w14:textId="77777777" w:rsidR="003B618F" w:rsidRDefault="0036457A">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 proposed</w:t>
            </w:r>
          </w:p>
        </w:tc>
      </w:tr>
      <w:tr w:rsidR="003B618F" w14:paraId="6582935E" w14:textId="77777777">
        <w:tc>
          <w:tcPr>
            <w:tcW w:w="1608" w:type="dxa"/>
          </w:tcPr>
          <w:p w14:paraId="1C689BF3" w14:textId="47481F49" w:rsidR="003B618F" w:rsidRPr="00C01D3D" w:rsidRDefault="003B618F">
            <w:pPr>
              <w:pBdr>
                <w:top w:val="nil"/>
                <w:left w:val="nil"/>
                <w:bottom w:val="nil"/>
                <w:right w:val="nil"/>
                <w:between w:val="nil"/>
              </w:pBdr>
              <w:spacing w:line="259" w:lineRule="auto"/>
              <w:rPr>
                <w:rFonts w:ascii="Times New Roman" w:eastAsia="Times New Roman" w:hAnsi="Times New Roman" w:cs="Times New Roman"/>
                <w:bCs/>
                <w:color w:val="000000"/>
                <w:sz w:val="24"/>
                <w:szCs w:val="24"/>
              </w:rPr>
            </w:pPr>
          </w:p>
          <w:p w14:paraId="74337046" w14:textId="0DA0394A" w:rsidR="003B618F" w:rsidRPr="00C01D3D" w:rsidRDefault="00C01D3D">
            <w:pPr>
              <w:pBdr>
                <w:top w:val="nil"/>
                <w:left w:val="nil"/>
                <w:bottom w:val="nil"/>
                <w:right w:val="nil"/>
                <w:between w:val="nil"/>
              </w:pBdr>
              <w:spacing w:after="160" w:line="259"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ISO/IEC 39075: 2024 Information Technology – Database </w:t>
            </w:r>
            <w:r>
              <w:rPr>
                <w:rFonts w:ascii="Times New Roman" w:eastAsia="Times New Roman" w:hAnsi="Times New Roman" w:cs="Times New Roman"/>
                <w:bCs/>
                <w:color w:val="000000"/>
                <w:sz w:val="24"/>
                <w:szCs w:val="24"/>
              </w:rPr>
              <w:lastRenderedPageBreak/>
              <w:t>Languages - GQL</w:t>
            </w:r>
          </w:p>
        </w:tc>
        <w:tc>
          <w:tcPr>
            <w:tcW w:w="1984" w:type="dxa"/>
          </w:tcPr>
          <w:p w14:paraId="150D6FB2" w14:textId="77777777" w:rsidR="003B618F" w:rsidRPr="00C14DB3" w:rsidRDefault="00C14DB3">
            <w:pPr>
              <w:pBdr>
                <w:top w:val="nil"/>
                <w:left w:val="nil"/>
                <w:bottom w:val="nil"/>
                <w:right w:val="nil"/>
                <w:between w:val="nil"/>
              </w:pBdr>
              <w:spacing w:after="160" w:line="259" w:lineRule="auto"/>
              <w:rPr>
                <w:sz w:val="24"/>
                <w:szCs w:val="24"/>
              </w:rPr>
            </w:pPr>
            <w:r w:rsidRPr="00C14DB3">
              <w:rPr>
                <w:sz w:val="24"/>
                <w:szCs w:val="24"/>
              </w:rPr>
              <w:lastRenderedPageBreak/>
              <w:t xml:space="preserve">Modifications are made to Clause 4, “Concepts”, in ISO/IEC 9075-2. This includes specific subclauses such </w:t>
            </w:r>
            <w:r w:rsidRPr="00C14DB3">
              <w:rPr>
                <w:sz w:val="24"/>
                <w:szCs w:val="24"/>
              </w:rPr>
              <w:lastRenderedPageBreak/>
              <w:t>as "Notations and conventions" and "Columns, fields, and attributes"​</w:t>
            </w:r>
            <w:r w:rsidRPr="00C14DB3">
              <w:rPr>
                <w:sz w:val="24"/>
                <w:szCs w:val="24"/>
              </w:rPr>
              <w:t>.</w:t>
            </w:r>
          </w:p>
          <w:p w14:paraId="746713B4" w14:textId="56F66EB9" w:rsidR="00C14DB3" w:rsidRPr="00C14DB3" w:rsidRDefault="00C14DB3">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14DB3">
              <w:rPr>
                <w:sz w:val="24"/>
                <w:szCs w:val="24"/>
              </w:rPr>
              <w:t xml:space="preserve">This includes modifications related to SQL-schema statements, where new property graph statements are introduced: </w:t>
            </w:r>
            <w:r w:rsidRPr="00C14DB3">
              <w:rPr>
                <w:rStyle w:val="HTMLCode"/>
                <w:rFonts w:eastAsia="Calibri"/>
                <w:sz w:val="24"/>
                <w:szCs w:val="24"/>
              </w:rPr>
              <w:t>&lt;property graph definition&gt;</w:t>
            </w:r>
            <w:r w:rsidRPr="00C14DB3">
              <w:rPr>
                <w:sz w:val="24"/>
                <w:szCs w:val="24"/>
              </w:rPr>
              <w:t xml:space="preserve">, </w:t>
            </w:r>
            <w:r w:rsidRPr="00C14DB3">
              <w:rPr>
                <w:rStyle w:val="HTMLCode"/>
                <w:rFonts w:eastAsia="Calibri"/>
                <w:sz w:val="24"/>
                <w:szCs w:val="24"/>
              </w:rPr>
              <w:t>&lt;alter property graph statement&gt;</w:t>
            </w:r>
            <w:r w:rsidRPr="00C14DB3">
              <w:rPr>
                <w:sz w:val="24"/>
                <w:szCs w:val="24"/>
              </w:rPr>
              <w:t xml:space="preserve">, and </w:t>
            </w:r>
            <w:r w:rsidRPr="00C14DB3">
              <w:rPr>
                <w:rStyle w:val="HTMLCode"/>
                <w:rFonts w:eastAsia="Calibri"/>
                <w:sz w:val="24"/>
                <w:szCs w:val="24"/>
              </w:rPr>
              <w:t>&lt;drop property graph statement&gt;</w:t>
            </w:r>
            <w:r w:rsidRPr="00C14DB3">
              <w:rPr>
                <w:rStyle w:val="HTMLCode"/>
                <w:rFonts w:eastAsia="Calibri"/>
                <w:sz w:val="24"/>
                <w:szCs w:val="24"/>
              </w:rPr>
              <w:t>.</w:t>
            </w:r>
          </w:p>
        </w:tc>
        <w:tc>
          <w:tcPr>
            <w:tcW w:w="2351" w:type="dxa"/>
          </w:tcPr>
          <w:p w14:paraId="5EAE7FFD" w14:textId="77777777" w:rsidR="003B618F" w:rsidRPr="00C14DB3" w:rsidRDefault="00C14DB3" w:rsidP="00C14DB3">
            <w:pPr>
              <w:pStyle w:val="ListParagraph"/>
              <w:numPr>
                <w:ilvl w:val="0"/>
                <w:numId w:val="7"/>
              </w:numPr>
              <w:pBdr>
                <w:top w:val="nil"/>
                <w:left w:val="nil"/>
                <w:bottom w:val="nil"/>
                <w:right w:val="nil"/>
                <w:between w:val="nil"/>
              </w:pBdr>
              <w:rPr>
                <w:rFonts w:ascii="Times New Roman" w:eastAsia="Times New Roman" w:hAnsi="Times New Roman" w:cs="Times New Roman"/>
                <w:b/>
                <w:color w:val="000000"/>
                <w:sz w:val="24"/>
                <w:szCs w:val="24"/>
              </w:rPr>
            </w:pPr>
            <w:r w:rsidRPr="00C14DB3">
              <w:rPr>
                <w:sz w:val="24"/>
                <w:szCs w:val="24"/>
              </w:rPr>
              <w:lastRenderedPageBreak/>
              <w:t xml:space="preserve">New SQL statements and features specific to property graphs will require </w:t>
            </w:r>
            <w:r w:rsidRPr="00C14DB3">
              <w:rPr>
                <w:sz w:val="24"/>
                <w:szCs w:val="24"/>
              </w:rPr>
              <w:lastRenderedPageBreak/>
              <w:t>modifications to how schemas are defined, manipulated, and secured.</w:t>
            </w:r>
          </w:p>
          <w:p w14:paraId="316BDE59" w14:textId="2A425DF1" w:rsidR="00C14DB3" w:rsidRPr="00C14DB3" w:rsidRDefault="00C14DB3" w:rsidP="00C14DB3">
            <w:pPr>
              <w:pStyle w:val="ListParagraph"/>
              <w:numPr>
                <w:ilvl w:val="0"/>
                <w:numId w:val="7"/>
              </w:numPr>
              <w:pBdr>
                <w:top w:val="nil"/>
                <w:left w:val="nil"/>
                <w:bottom w:val="nil"/>
                <w:right w:val="nil"/>
                <w:between w:val="nil"/>
              </w:pBdr>
              <w:rPr>
                <w:rFonts w:ascii="Times New Roman" w:eastAsia="Times New Roman" w:hAnsi="Times New Roman" w:cs="Times New Roman"/>
                <w:b/>
                <w:color w:val="000000"/>
                <w:sz w:val="24"/>
                <w:szCs w:val="24"/>
              </w:rPr>
            </w:pPr>
            <w:r w:rsidRPr="00C14DB3">
              <w:rPr>
                <w:sz w:val="24"/>
                <w:szCs w:val="24"/>
              </w:rPr>
              <w:t>The addition of new reserved words and features could lead to incompatibilities with earlier versions, affecting existing implementations that need to adapt to these changes.</w:t>
            </w:r>
          </w:p>
        </w:tc>
        <w:tc>
          <w:tcPr>
            <w:tcW w:w="1992" w:type="dxa"/>
          </w:tcPr>
          <w:p w14:paraId="73F48A9D" w14:textId="18ECEB07" w:rsidR="00C14DB3" w:rsidRPr="00C14DB3" w:rsidRDefault="00C14DB3" w:rsidP="00C14DB3">
            <w:pPr>
              <w:rPr>
                <w:rFonts w:ascii="Times New Roman" w:eastAsia="Times New Roman" w:hAnsi="Times New Roman" w:cs="Times New Roman"/>
                <w:sz w:val="24"/>
                <w:szCs w:val="24"/>
                <w:lang w:val="en-IN"/>
              </w:rPr>
            </w:pPr>
            <w:r w:rsidRPr="00C14DB3">
              <w:rPr>
                <w:rFonts w:ascii="Times New Roman" w:eastAsia="Times New Roman" w:hAnsi="Symbol" w:cs="Times New Roman"/>
                <w:sz w:val="24"/>
                <w:szCs w:val="24"/>
                <w:lang w:val="en-IN"/>
              </w:rPr>
              <w:lastRenderedPageBreak/>
              <w:t></w:t>
            </w:r>
            <w:r w:rsidRPr="00C14DB3">
              <w:rPr>
                <w:rFonts w:ascii="Times New Roman" w:eastAsia="Times New Roman" w:hAnsi="Times New Roman" w:cs="Times New Roman"/>
                <w:sz w:val="24"/>
                <w:szCs w:val="24"/>
                <w:lang w:val="en-IN"/>
              </w:rPr>
              <w:t xml:space="preserve"> Clearly define property graphs, including nodes, edges, and properties.</w:t>
            </w:r>
          </w:p>
          <w:p w14:paraId="0776A160" w14:textId="5401374B" w:rsidR="00C14DB3" w:rsidRPr="00C14DB3" w:rsidRDefault="00C14DB3" w:rsidP="00C14DB3">
            <w:pPr>
              <w:rPr>
                <w:rFonts w:ascii="Times New Roman" w:eastAsia="Times New Roman" w:hAnsi="Times New Roman" w:cs="Times New Roman"/>
                <w:sz w:val="24"/>
                <w:szCs w:val="24"/>
                <w:lang w:val="en-IN"/>
              </w:rPr>
            </w:pPr>
            <w:r w:rsidRPr="00C14DB3">
              <w:rPr>
                <w:rFonts w:ascii="Times New Roman" w:eastAsia="Times New Roman" w:hAnsi="Symbol" w:cs="Times New Roman"/>
                <w:sz w:val="24"/>
                <w:szCs w:val="24"/>
                <w:lang w:val="en-IN"/>
              </w:rPr>
              <w:t></w:t>
            </w:r>
            <w:r w:rsidRPr="00C14DB3">
              <w:rPr>
                <w:rFonts w:ascii="Times New Roman" w:eastAsia="Times New Roman" w:hAnsi="Times New Roman" w:cs="Times New Roman"/>
                <w:sz w:val="24"/>
                <w:szCs w:val="24"/>
                <w:lang w:val="en-IN"/>
              </w:rPr>
              <w:t xml:space="preserve"> Add detailed explanations for property graph-</w:t>
            </w:r>
            <w:r w:rsidRPr="00C14DB3">
              <w:rPr>
                <w:rFonts w:ascii="Times New Roman" w:eastAsia="Times New Roman" w:hAnsi="Times New Roman" w:cs="Times New Roman"/>
                <w:sz w:val="24"/>
                <w:szCs w:val="24"/>
                <w:lang w:val="en-IN"/>
              </w:rPr>
              <w:lastRenderedPageBreak/>
              <w:t>related SQL statements (</w:t>
            </w:r>
            <w:r w:rsidRPr="00C14DB3">
              <w:rPr>
                <w:rFonts w:ascii="Courier New" w:eastAsia="Times New Roman" w:hAnsi="Courier New" w:cs="Courier New"/>
                <w:sz w:val="20"/>
                <w:szCs w:val="20"/>
                <w:lang w:val="en-IN"/>
              </w:rPr>
              <w:t>&lt;property graph definition&gt;</w:t>
            </w:r>
            <w:r w:rsidRPr="00C14DB3">
              <w:rPr>
                <w:rFonts w:ascii="Times New Roman" w:eastAsia="Times New Roman" w:hAnsi="Times New Roman" w:cs="Times New Roman"/>
                <w:sz w:val="24"/>
                <w:szCs w:val="24"/>
                <w:lang w:val="en-IN"/>
              </w:rPr>
              <w:t xml:space="preserve">, </w:t>
            </w:r>
            <w:r w:rsidRPr="00C14DB3">
              <w:rPr>
                <w:rFonts w:ascii="Courier New" w:eastAsia="Times New Roman" w:hAnsi="Courier New" w:cs="Courier New"/>
                <w:sz w:val="20"/>
                <w:szCs w:val="20"/>
                <w:lang w:val="en-IN"/>
              </w:rPr>
              <w:t>&lt;alter property graph statement&gt;</w:t>
            </w:r>
            <w:r w:rsidRPr="00C14DB3">
              <w:rPr>
                <w:rFonts w:ascii="Times New Roman" w:eastAsia="Times New Roman" w:hAnsi="Times New Roman" w:cs="Times New Roman"/>
                <w:sz w:val="24"/>
                <w:szCs w:val="24"/>
                <w:lang w:val="en-IN"/>
              </w:rPr>
              <w:t xml:space="preserve">, </w:t>
            </w:r>
            <w:r w:rsidRPr="00C14DB3">
              <w:rPr>
                <w:rFonts w:ascii="Courier New" w:eastAsia="Times New Roman" w:hAnsi="Courier New" w:cs="Courier New"/>
                <w:sz w:val="20"/>
                <w:szCs w:val="20"/>
                <w:lang w:val="en-IN"/>
              </w:rPr>
              <w:t>&lt;drop property graph statement&gt;</w:t>
            </w:r>
            <w:r w:rsidRPr="00C14DB3">
              <w:rPr>
                <w:rFonts w:ascii="Times New Roman" w:eastAsia="Times New Roman" w:hAnsi="Times New Roman" w:cs="Times New Roman"/>
                <w:sz w:val="24"/>
                <w:szCs w:val="24"/>
                <w:lang w:val="en-IN"/>
              </w:rPr>
              <w:t>).</w:t>
            </w:r>
          </w:p>
          <w:p w14:paraId="123DBCD9" w14:textId="54234065" w:rsidR="003B618F" w:rsidRPr="00C14DB3" w:rsidRDefault="00C14DB3" w:rsidP="00C14DB3">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14DB3">
              <w:rPr>
                <w:rFonts w:ascii="Times New Roman" w:eastAsia="Times New Roman" w:hAnsi="Symbol" w:cs="Times New Roman"/>
                <w:sz w:val="24"/>
                <w:szCs w:val="24"/>
                <w:lang w:val="en-IN"/>
              </w:rPr>
              <w:t></w:t>
            </w:r>
            <w:r w:rsidRPr="00C14DB3">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I</w:t>
            </w:r>
            <w:r w:rsidRPr="00C14DB3">
              <w:rPr>
                <w:rFonts w:ascii="Times New Roman" w:eastAsia="Times New Roman" w:hAnsi="Times New Roman" w:cs="Times New Roman"/>
                <w:sz w:val="24"/>
                <w:szCs w:val="24"/>
                <w:lang w:val="en-IN"/>
              </w:rPr>
              <w:t>ntegrate new concepts related to property graphs with existing SQL concepts.</w:t>
            </w:r>
          </w:p>
        </w:tc>
      </w:tr>
    </w:tbl>
    <w:p w14:paraId="5D5C6260"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3C36E5ED"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11F81E7"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50C7355D"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676B296F" w14:textId="77777777" w:rsidR="003B618F" w:rsidRDefault="003B61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15216B6E" w14:textId="0D89C681" w:rsidR="006368F3" w:rsidRPr="007B3583" w:rsidRDefault="0036457A" w:rsidP="00B432A0">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sidRPr="007B3583">
        <w:rPr>
          <w:rFonts w:ascii="Times New Roman" w:eastAsia="Times New Roman" w:hAnsi="Times New Roman" w:cs="Times New Roman"/>
          <w:b/>
          <w:color w:val="000000"/>
          <w:sz w:val="24"/>
          <w:szCs w:val="24"/>
        </w:rPr>
        <w:t>Recommendations:</w:t>
      </w:r>
      <w:r w:rsidRPr="007B3583">
        <w:rPr>
          <w:rFonts w:ascii="Times New Roman" w:eastAsia="Times New Roman" w:hAnsi="Times New Roman" w:cs="Times New Roman"/>
          <w:color w:val="000000"/>
          <w:sz w:val="24"/>
          <w:szCs w:val="24"/>
        </w:rPr>
        <w:t xml:space="preserve"> </w:t>
      </w:r>
      <w:bookmarkStart w:id="5" w:name="_Hlk170334655"/>
      <w:r w:rsidR="00B432A0" w:rsidRPr="00101942">
        <w:rPr>
          <w:rFonts w:ascii="Times New Roman" w:eastAsia="Times New Roman" w:hAnsi="Times New Roman" w:cs="Times New Roman"/>
          <w:color w:val="000000"/>
          <w:sz w:val="24"/>
          <w:szCs w:val="24"/>
        </w:rPr>
        <w:t xml:space="preserve">No Revision is proposed with reference to the base standard. </w:t>
      </w:r>
      <w:r w:rsidR="00B432A0" w:rsidRPr="00101942">
        <w:rPr>
          <w:rFonts w:ascii="Times New Roman" w:hAnsi="Times New Roman" w:cs="Times New Roman"/>
          <w:sz w:val="24"/>
          <w:szCs w:val="24"/>
        </w:rPr>
        <w:t>To ensure optimized results, we propose revising the base documentation to align with the latest industry standards and best practices. This involves a comprehensive review, streamlining content, and incorporating stakeholder feedback. The goal is to enhance clarity, efficiency, and usability, ultimately improving overall effectiveness.</w:t>
      </w:r>
      <w:bookmarkEnd w:id="5"/>
    </w:p>
    <w:sectPr w:rsidR="006368F3" w:rsidRPr="007B3583" w:rsidSect="003947F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A052" w14:textId="77777777" w:rsidR="00A90B4E" w:rsidRDefault="00A90B4E">
      <w:pPr>
        <w:spacing w:after="0" w:line="240" w:lineRule="auto"/>
      </w:pPr>
      <w:r>
        <w:separator/>
      </w:r>
    </w:p>
  </w:endnote>
  <w:endnote w:type="continuationSeparator" w:id="0">
    <w:p w14:paraId="2D9519A5" w14:textId="77777777" w:rsidR="00A90B4E" w:rsidRDefault="00A9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Calibri Bod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5762A" w14:textId="77777777" w:rsidR="00A90B4E" w:rsidRDefault="00A90B4E">
      <w:pPr>
        <w:spacing w:after="0" w:line="240" w:lineRule="auto"/>
      </w:pPr>
      <w:r>
        <w:separator/>
      </w:r>
    </w:p>
  </w:footnote>
  <w:footnote w:type="continuationSeparator" w:id="0">
    <w:p w14:paraId="5E85496F" w14:textId="77777777" w:rsidR="00A90B4E" w:rsidRDefault="00A9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9A4E7" w14:textId="77777777" w:rsidR="003B618F" w:rsidRDefault="003B61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273"/>
    <w:multiLevelType w:val="multilevel"/>
    <w:tmpl w:val="28D6F15C"/>
    <w:lvl w:ilvl="0">
      <w:start w:val="1"/>
      <w:numFmt w:val="decimal"/>
      <w:lvlText w:val="%1."/>
      <w:lvlJc w:val="left"/>
      <w:pPr>
        <w:ind w:left="720" w:hanging="360"/>
      </w:pPr>
    </w:lvl>
    <w:lvl w:ilvl="1">
      <w:start w:val="2"/>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9120551"/>
    <w:multiLevelType w:val="hybridMultilevel"/>
    <w:tmpl w:val="71880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E7417"/>
    <w:multiLevelType w:val="multilevel"/>
    <w:tmpl w:val="D77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64F28"/>
    <w:multiLevelType w:val="multilevel"/>
    <w:tmpl w:val="28D6F15C"/>
    <w:lvl w:ilvl="0">
      <w:start w:val="1"/>
      <w:numFmt w:val="decimal"/>
      <w:lvlText w:val="%1."/>
      <w:lvlJc w:val="left"/>
      <w:pPr>
        <w:ind w:left="720" w:hanging="360"/>
      </w:pPr>
    </w:lvl>
    <w:lvl w:ilvl="1">
      <w:start w:val="2"/>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EB97DA9"/>
    <w:multiLevelType w:val="hybridMultilevel"/>
    <w:tmpl w:val="2C0E7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03F3A"/>
    <w:multiLevelType w:val="multilevel"/>
    <w:tmpl w:val="CB808678"/>
    <w:lvl w:ilvl="0">
      <w:start w:val="5"/>
      <w:numFmt w:val="decimal"/>
      <w:lvlText w:val="%1."/>
      <w:lvlJc w:val="left"/>
      <w:pPr>
        <w:ind w:left="375" w:hanging="37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7DE059CA"/>
    <w:multiLevelType w:val="multilevel"/>
    <w:tmpl w:val="B8C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04814">
    <w:abstractNumId w:val="0"/>
  </w:num>
  <w:num w:numId="2" w16cid:durableId="100035991">
    <w:abstractNumId w:val="5"/>
  </w:num>
  <w:num w:numId="3" w16cid:durableId="2110007920">
    <w:abstractNumId w:val="3"/>
  </w:num>
  <w:num w:numId="4" w16cid:durableId="137572927">
    <w:abstractNumId w:val="6"/>
  </w:num>
  <w:num w:numId="5" w16cid:durableId="340355626">
    <w:abstractNumId w:val="1"/>
  </w:num>
  <w:num w:numId="6" w16cid:durableId="270211319">
    <w:abstractNumId w:val="2"/>
  </w:num>
  <w:num w:numId="7" w16cid:durableId="943150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18F"/>
    <w:rsid w:val="0002029C"/>
    <w:rsid w:val="000251C4"/>
    <w:rsid w:val="000C696B"/>
    <w:rsid w:val="000D001A"/>
    <w:rsid w:val="000F4426"/>
    <w:rsid w:val="00106007"/>
    <w:rsid w:val="00110549"/>
    <w:rsid w:val="00114AAF"/>
    <w:rsid w:val="00166A8A"/>
    <w:rsid w:val="001A2000"/>
    <w:rsid w:val="001B411F"/>
    <w:rsid w:val="001E6D09"/>
    <w:rsid w:val="002116C4"/>
    <w:rsid w:val="00225BE2"/>
    <w:rsid w:val="00257A0C"/>
    <w:rsid w:val="002B348F"/>
    <w:rsid w:val="002E69C7"/>
    <w:rsid w:val="00305FA7"/>
    <w:rsid w:val="00331CCB"/>
    <w:rsid w:val="0036457A"/>
    <w:rsid w:val="00383B49"/>
    <w:rsid w:val="00392756"/>
    <w:rsid w:val="003947FB"/>
    <w:rsid w:val="003965DE"/>
    <w:rsid w:val="003A1A26"/>
    <w:rsid w:val="003A681E"/>
    <w:rsid w:val="003B618F"/>
    <w:rsid w:val="003C6D73"/>
    <w:rsid w:val="004258CE"/>
    <w:rsid w:val="00435C96"/>
    <w:rsid w:val="00440178"/>
    <w:rsid w:val="0046402A"/>
    <w:rsid w:val="004918EC"/>
    <w:rsid w:val="004B62A2"/>
    <w:rsid w:val="004F3C12"/>
    <w:rsid w:val="004F5844"/>
    <w:rsid w:val="00517CA1"/>
    <w:rsid w:val="00524BFF"/>
    <w:rsid w:val="0056131F"/>
    <w:rsid w:val="00562C51"/>
    <w:rsid w:val="00581F02"/>
    <w:rsid w:val="005D12EF"/>
    <w:rsid w:val="005D626E"/>
    <w:rsid w:val="006368F3"/>
    <w:rsid w:val="00661DB1"/>
    <w:rsid w:val="006D26CF"/>
    <w:rsid w:val="006E2017"/>
    <w:rsid w:val="00742031"/>
    <w:rsid w:val="007550B4"/>
    <w:rsid w:val="007B3583"/>
    <w:rsid w:val="00851C58"/>
    <w:rsid w:val="00883A5C"/>
    <w:rsid w:val="008C0741"/>
    <w:rsid w:val="0091272C"/>
    <w:rsid w:val="009805BC"/>
    <w:rsid w:val="009C51A5"/>
    <w:rsid w:val="009D4251"/>
    <w:rsid w:val="00A25A7A"/>
    <w:rsid w:val="00A50BED"/>
    <w:rsid w:val="00A60083"/>
    <w:rsid w:val="00A64AC9"/>
    <w:rsid w:val="00A83B2F"/>
    <w:rsid w:val="00A90B4E"/>
    <w:rsid w:val="00A94D13"/>
    <w:rsid w:val="00AC1BB8"/>
    <w:rsid w:val="00AC3D92"/>
    <w:rsid w:val="00AC46FE"/>
    <w:rsid w:val="00AE351E"/>
    <w:rsid w:val="00B172C4"/>
    <w:rsid w:val="00B26A5E"/>
    <w:rsid w:val="00B432A0"/>
    <w:rsid w:val="00B71CA6"/>
    <w:rsid w:val="00B826DD"/>
    <w:rsid w:val="00B84ABB"/>
    <w:rsid w:val="00BE1F5A"/>
    <w:rsid w:val="00BF22B6"/>
    <w:rsid w:val="00C01D3D"/>
    <w:rsid w:val="00C1234E"/>
    <w:rsid w:val="00C14DB3"/>
    <w:rsid w:val="00C75397"/>
    <w:rsid w:val="00C96910"/>
    <w:rsid w:val="00CE271D"/>
    <w:rsid w:val="00D00E68"/>
    <w:rsid w:val="00D27933"/>
    <w:rsid w:val="00D345DB"/>
    <w:rsid w:val="00D96343"/>
    <w:rsid w:val="00DD47CF"/>
    <w:rsid w:val="00DF1EB0"/>
    <w:rsid w:val="00DF71DC"/>
    <w:rsid w:val="00E50BEA"/>
    <w:rsid w:val="00E67A9C"/>
    <w:rsid w:val="00EC38B0"/>
    <w:rsid w:val="00ED4F5F"/>
    <w:rsid w:val="00ED62F9"/>
    <w:rsid w:val="00F237A2"/>
    <w:rsid w:val="00F27F48"/>
    <w:rsid w:val="00FB3888"/>
    <w:rsid w:val="00FB3D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5F92"/>
  <w15:docId w15:val="{9121C499-0C10-4B3D-81D8-399873CF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2A0"/>
  </w:style>
  <w:style w:type="paragraph" w:styleId="Heading1">
    <w:name w:val="heading 1"/>
    <w:basedOn w:val="Normal"/>
    <w:link w:val="Heading1Char"/>
    <w:uiPriority w:val="9"/>
    <w:qFormat/>
    <w:rsid w:val="004E2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B4061"/>
    <w:pPr>
      <w:ind w:left="720"/>
      <w:contextualSpacing/>
    </w:pPr>
  </w:style>
  <w:style w:type="table" w:styleId="TableGrid">
    <w:name w:val="Table Grid"/>
    <w:basedOn w:val="TableNormal"/>
    <w:uiPriority w:val="39"/>
    <w:rsid w:val="00AB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29B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4E29B4"/>
    <w:rPr>
      <w:rFonts w:ascii="Times New Roman" w:eastAsia="Times New Roman" w:hAnsi="Times New Roman" w:cs="Times New Roman"/>
      <w:b/>
      <w:bCs/>
      <w:sz w:val="36"/>
      <w:szCs w:val="36"/>
      <w:lang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styleId="Hyperlink">
    <w:name w:val="Hyperlink"/>
    <w:basedOn w:val="DefaultParagraphFont"/>
    <w:uiPriority w:val="99"/>
    <w:semiHidden/>
    <w:unhideWhenUsed/>
    <w:rsid w:val="00723D00"/>
    <w:rPr>
      <w:color w:val="0000FF"/>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table" w:customStyle="1" w:styleId="affff">
    <w:basedOn w:val="TableNormal"/>
    <w:pPr>
      <w:spacing w:after="0" w:line="240" w:lineRule="auto"/>
    </w:pPr>
    <w:tblPr>
      <w:tblStyleRowBandSize w:val="1"/>
      <w:tblStyleColBandSize w:val="1"/>
    </w:tblPr>
  </w:style>
  <w:style w:type="table" w:customStyle="1" w:styleId="affff0">
    <w:basedOn w:val="TableNormal"/>
    <w:pPr>
      <w:spacing w:after="0" w:line="240" w:lineRule="auto"/>
    </w:pPr>
    <w:tblPr>
      <w:tblStyleRowBandSize w:val="1"/>
      <w:tblStyleColBandSize w:val="1"/>
    </w:tblPr>
  </w:style>
  <w:style w:type="table" w:customStyle="1" w:styleId="affff1">
    <w:basedOn w:val="TableNormal"/>
    <w:pPr>
      <w:spacing w:after="0" w:line="240" w:lineRule="auto"/>
    </w:pPr>
    <w:tblPr>
      <w:tblStyleRowBandSize w:val="1"/>
      <w:tblStyleColBandSize w:val="1"/>
    </w:tblPr>
  </w:style>
  <w:style w:type="table" w:customStyle="1" w:styleId="affff2">
    <w:basedOn w:val="TableNormal"/>
    <w:pPr>
      <w:spacing w:after="0" w:line="240" w:lineRule="auto"/>
    </w:pPr>
    <w:tblPr>
      <w:tblStyleRowBandSize w:val="1"/>
      <w:tblStyleColBandSize w:val="1"/>
    </w:tblPr>
  </w:style>
  <w:style w:type="table" w:customStyle="1" w:styleId="affff3">
    <w:basedOn w:val="TableNormal"/>
    <w:pPr>
      <w:spacing w:after="0" w:line="240" w:lineRule="auto"/>
    </w:pPr>
    <w:tblPr>
      <w:tblStyleRowBandSize w:val="1"/>
      <w:tblStyleColBandSize w:val="1"/>
    </w:tblPr>
  </w:style>
  <w:style w:type="table" w:customStyle="1" w:styleId="affff4">
    <w:basedOn w:val="TableNormal"/>
    <w:pPr>
      <w:spacing w:after="0" w:line="240" w:lineRule="auto"/>
    </w:pPr>
    <w:tblPr>
      <w:tblStyleRowBandSize w:val="1"/>
      <w:tblStyleColBandSize w:val="1"/>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tblPr>
      <w:tblStyleRowBandSize w:val="1"/>
      <w:tblStyleColBandSize w:val="1"/>
    </w:tblPr>
  </w:style>
  <w:style w:type="table" w:customStyle="1" w:styleId="affff7">
    <w:basedOn w:val="TableNormal"/>
    <w:pPr>
      <w:spacing w:after="0" w:line="240" w:lineRule="auto"/>
    </w:pPr>
    <w:tblPr>
      <w:tblStyleRowBandSize w:val="1"/>
      <w:tblStyleColBandSize w:val="1"/>
    </w:tblPr>
  </w:style>
  <w:style w:type="table" w:customStyle="1" w:styleId="affff8">
    <w:basedOn w:val="TableNormal"/>
    <w:pPr>
      <w:spacing w:after="0" w:line="240" w:lineRule="auto"/>
    </w:pPr>
    <w:tblPr>
      <w:tblStyleRowBandSize w:val="1"/>
      <w:tblStyleColBandSize w:val="1"/>
    </w:tblPr>
  </w:style>
  <w:style w:type="table" w:customStyle="1" w:styleId="affff9">
    <w:basedOn w:val="TableNormal"/>
    <w:pPr>
      <w:spacing w:after="0" w:line="240" w:lineRule="auto"/>
    </w:pPr>
    <w:tblPr>
      <w:tblStyleRowBandSize w:val="1"/>
      <w:tblStyleColBandSize w:val="1"/>
    </w:tblPr>
  </w:style>
  <w:style w:type="table" w:customStyle="1" w:styleId="affffa">
    <w:basedOn w:val="TableNormal"/>
    <w:pPr>
      <w:spacing w:after="0" w:line="240" w:lineRule="auto"/>
    </w:pPr>
    <w:tblPr>
      <w:tblStyleRowBandSize w:val="1"/>
      <w:tblStyleColBandSize w:val="1"/>
    </w:tblPr>
  </w:style>
  <w:style w:type="table" w:customStyle="1" w:styleId="affffb">
    <w:basedOn w:val="TableNormal"/>
    <w:pPr>
      <w:spacing w:after="0" w:line="240" w:lineRule="auto"/>
    </w:pPr>
    <w:tblPr>
      <w:tblStyleRowBandSize w:val="1"/>
      <w:tblStyleColBandSize w:val="1"/>
    </w:tblPr>
  </w:style>
  <w:style w:type="table" w:customStyle="1" w:styleId="affffc">
    <w:basedOn w:val="TableNormal"/>
    <w:pPr>
      <w:spacing w:after="0" w:line="240" w:lineRule="auto"/>
    </w:pPr>
    <w:tblPr>
      <w:tblStyleRowBandSize w:val="1"/>
      <w:tblStyleColBandSize w:val="1"/>
    </w:tblPr>
  </w:style>
  <w:style w:type="table" w:customStyle="1" w:styleId="affffd">
    <w:basedOn w:val="TableNormal"/>
    <w:pPr>
      <w:spacing w:after="0" w:line="240" w:lineRule="auto"/>
    </w:pPr>
    <w:tblPr>
      <w:tblStyleRowBandSize w:val="1"/>
      <w:tblStyleColBandSize w:val="1"/>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tblPr>
      <w:tblStyleRowBandSize w:val="1"/>
      <w:tblStyleColBandSize w:val="1"/>
    </w:tblPr>
  </w:style>
  <w:style w:type="table" w:customStyle="1" w:styleId="afffff0">
    <w:basedOn w:val="TableNormal"/>
    <w:pPr>
      <w:spacing w:after="0" w:line="240" w:lineRule="auto"/>
    </w:pPr>
    <w:tblPr>
      <w:tblStyleRowBandSize w:val="1"/>
      <w:tblStyleColBandSize w:val="1"/>
    </w:tblPr>
  </w:style>
  <w:style w:type="table" w:customStyle="1" w:styleId="afffff1">
    <w:basedOn w:val="TableNormal"/>
    <w:pPr>
      <w:spacing w:after="0" w:line="240" w:lineRule="auto"/>
    </w:pPr>
    <w:tblPr>
      <w:tblStyleRowBandSize w:val="1"/>
      <w:tblStyleColBandSize w:val="1"/>
    </w:tblPr>
  </w:style>
  <w:style w:type="table" w:customStyle="1" w:styleId="afffff2">
    <w:basedOn w:val="TableNormal"/>
    <w:pPr>
      <w:spacing w:after="0" w:line="240" w:lineRule="auto"/>
    </w:pPr>
    <w:tblPr>
      <w:tblStyleRowBandSize w:val="1"/>
      <w:tblStyleColBandSize w:val="1"/>
    </w:tblPr>
  </w:style>
  <w:style w:type="table" w:customStyle="1" w:styleId="afffff3">
    <w:basedOn w:val="TableNormal"/>
    <w:pPr>
      <w:spacing w:after="0" w:line="240" w:lineRule="auto"/>
    </w:pPr>
    <w:tblPr>
      <w:tblStyleRowBandSize w:val="1"/>
      <w:tblStyleColBandSize w:val="1"/>
    </w:tblPr>
  </w:style>
  <w:style w:type="table" w:customStyle="1" w:styleId="afffff4">
    <w:basedOn w:val="TableNormal"/>
    <w:pPr>
      <w:spacing w:after="0" w:line="240" w:lineRule="auto"/>
    </w:pPr>
    <w:tblPr>
      <w:tblStyleRowBandSize w:val="1"/>
      <w:tblStyleColBandSize w:val="1"/>
    </w:tblPr>
  </w:style>
  <w:style w:type="table" w:customStyle="1" w:styleId="afffff5">
    <w:basedOn w:val="TableNormal"/>
    <w:pPr>
      <w:spacing w:after="0" w:line="240" w:lineRule="auto"/>
    </w:pPr>
    <w:tblPr>
      <w:tblStyleRowBandSize w:val="1"/>
      <w:tblStyleColBandSize w:val="1"/>
    </w:tblPr>
  </w:style>
  <w:style w:type="table" w:customStyle="1" w:styleId="afffff6">
    <w:basedOn w:val="TableNormal"/>
    <w:pPr>
      <w:spacing w:after="0" w:line="240" w:lineRule="auto"/>
    </w:pPr>
    <w:tblPr>
      <w:tblStyleRowBandSize w:val="1"/>
      <w:tblStyleColBandSize w:val="1"/>
    </w:tblPr>
  </w:style>
  <w:style w:type="table" w:customStyle="1" w:styleId="afffff7">
    <w:basedOn w:val="TableNormal"/>
    <w:pPr>
      <w:spacing w:after="0" w:line="240" w:lineRule="auto"/>
    </w:pPr>
    <w:tblPr>
      <w:tblStyleRowBandSize w:val="1"/>
      <w:tblStyleColBandSize w:val="1"/>
    </w:tblPr>
  </w:style>
  <w:style w:type="table" w:customStyle="1" w:styleId="afffff8">
    <w:basedOn w:val="TableNormal"/>
    <w:pPr>
      <w:spacing w:after="0" w:line="240" w:lineRule="auto"/>
    </w:pPr>
    <w:tblPr>
      <w:tblStyleRowBandSize w:val="1"/>
      <w:tblStyleColBandSize w:val="1"/>
    </w:tblPr>
  </w:style>
  <w:style w:type="table" w:customStyle="1" w:styleId="afffff9">
    <w:basedOn w:val="TableNormal"/>
    <w:pPr>
      <w:spacing w:after="0" w:line="240" w:lineRule="auto"/>
    </w:pPr>
    <w:tblPr>
      <w:tblStyleRowBandSize w:val="1"/>
      <w:tblStyleColBandSize w:val="1"/>
    </w:tblPr>
  </w:style>
  <w:style w:type="table" w:customStyle="1" w:styleId="afffffa">
    <w:basedOn w:val="TableNormal"/>
    <w:pPr>
      <w:spacing w:after="0" w:line="240" w:lineRule="auto"/>
    </w:pPr>
    <w:tblPr>
      <w:tblStyleRowBandSize w:val="1"/>
      <w:tblStyleColBandSize w:val="1"/>
    </w:tblPr>
  </w:style>
  <w:style w:type="table" w:customStyle="1" w:styleId="afffffb">
    <w:basedOn w:val="TableNormal"/>
    <w:pPr>
      <w:spacing w:after="0" w:line="240" w:lineRule="auto"/>
    </w:pPr>
    <w:tblPr>
      <w:tblStyleRowBandSize w:val="1"/>
      <w:tblStyleColBandSize w:val="1"/>
    </w:tblPr>
  </w:style>
  <w:style w:type="table" w:customStyle="1" w:styleId="afffffc">
    <w:basedOn w:val="TableNormal"/>
    <w:pPr>
      <w:spacing w:after="0" w:line="240" w:lineRule="auto"/>
    </w:pPr>
    <w:tblPr>
      <w:tblStyleRowBandSize w:val="1"/>
      <w:tblStyleColBandSize w:val="1"/>
    </w:tblPr>
  </w:style>
  <w:style w:type="table" w:customStyle="1" w:styleId="afffffd">
    <w:basedOn w:val="TableNormal"/>
    <w:pPr>
      <w:spacing w:after="0" w:line="240" w:lineRule="auto"/>
    </w:pPr>
    <w:tblPr>
      <w:tblStyleRowBandSize w:val="1"/>
      <w:tblStyleColBandSize w:val="1"/>
    </w:tblPr>
  </w:style>
  <w:style w:type="table" w:customStyle="1" w:styleId="afffffe">
    <w:basedOn w:val="TableNormal"/>
    <w:pPr>
      <w:spacing w:after="0" w:line="240" w:lineRule="auto"/>
    </w:pPr>
    <w:tblPr>
      <w:tblStyleRowBandSize w:val="1"/>
      <w:tblStyleColBandSize w:val="1"/>
    </w:tblPr>
  </w:style>
  <w:style w:type="table" w:customStyle="1" w:styleId="affffff">
    <w:basedOn w:val="TableNormal"/>
    <w:pPr>
      <w:spacing w:after="0" w:line="240" w:lineRule="auto"/>
    </w:pPr>
    <w:tblPr>
      <w:tblStyleRowBandSize w:val="1"/>
      <w:tblStyleColBandSize w:val="1"/>
    </w:tblPr>
  </w:style>
  <w:style w:type="table" w:customStyle="1" w:styleId="affffff0">
    <w:basedOn w:val="TableNormal"/>
    <w:pPr>
      <w:spacing w:after="0" w:line="240" w:lineRule="auto"/>
    </w:pPr>
    <w:tblPr>
      <w:tblStyleRowBandSize w:val="1"/>
      <w:tblStyleColBandSize w:val="1"/>
    </w:tblPr>
  </w:style>
  <w:style w:type="table" w:customStyle="1" w:styleId="affffff1">
    <w:basedOn w:val="TableNormal"/>
    <w:pPr>
      <w:spacing w:after="0" w:line="240" w:lineRule="auto"/>
    </w:pPr>
    <w:tblPr>
      <w:tblStyleRowBandSize w:val="1"/>
      <w:tblStyleColBandSize w:val="1"/>
    </w:tblPr>
  </w:style>
  <w:style w:type="table" w:customStyle="1" w:styleId="affffff2">
    <w:basedOn w:val="TableNormal"/>
    <w:pPr>
      <w:spacing w:after="0" w:line="240" w:lineRule="auto"/>
    </w:pPr>
    <w:tblPr>
      <w:tblStyleRowBandSize w:val="1"/>
      <w:tblStyleColBandSize w:val="1"/>
    </w:tblPr>
  </w:style>
  <w:style w:type="table" w:customStyle="1" w:styleId="affffff3">
    <w:basedOn w:val="TableNormal"/>
    <w:pPr>
      <w:spacing w:after="0" w:line="240" w:lineRule="auto"/>
    </w:pPr>
    <w:tblPr>
      <w:tblStyleRowBandSize w:val="1"/>
      <w:tblStyleColBandSize w:val="1"/>
    </w:tblPr>
  </w:style>
  <w:style w:type="table" w:customStyle="1" w:styleId="affffff4">
    <w:basedOn w:val="TableNormal"/>
    <w:pPr>
      <w:spacing w:after="0" w:line="240" w:lineRule="auto"/>
    </w:pPr>
    <w:tblPr>
      <w:tblStyleRowBandSize w:val="1"/>
      <w:tblStyleColBandSize w:val="1"/>
    </w:tblPr>
  </w:style>
  <w:style w:type="table" w:customStyle="1" w:styleId="affffff5">
    <w:basedOn w:val="TableNormal"/>
    <w:pPr>
      <w:spacing w:after="0" w:line="240" w:lineRule="auto"/>
    </w:pPr>
    <w:tblPr>
      <w:tblStyleRowBandSize w:val="1"/>
      <w:tblStyleColBandSize w:val="1"/>
    </w:tblPr>
  </w:style>
  <w:style w:type="table" w:customStyle="1" w:styleId="affffff6">
    <w:basedOn w:val="TableNormal"/>
    <w:pPr>
      <w:spacing w:after="0" w:line="240" w:lineRule="auto"/>
    </w:pPr>
    <w:tblPr>
      <w:tblStyleRowBandSize w:val="1"/>
      <w:tblStyleColBandSize w:val="1"/>
    </w:tblPr>
  </w:style>
  <w:style w:type="table" w:customStyle="1" w:styleId="affffff7">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87CE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fff8">
    <w:basedOn w:val="TableNormal"/>
    <w:pPr>
      <w:spacing w:after="0" w:line="240" w:lineRule="auto"/>
    </w:pPr>
    <w:tblPr>
      <w:tblStyleRowBandSize w:val="1"/>
      <w:tblStyleColBandSize w:val="1"/>
    </w:tblPr>
  </w:style>
  <w:style w:type="table" w:customStyle="1" w:styleId="affffff9">
    <w:basedOn w:val="TableNormal"/>
    <w:pPr>
      <w:spacing w:after="0" w:line="240" w:lineRule="auto"/>
    </w:pPr>
    <w:tblPr>
      <w:tblStyleRowBandSize w:val="1"/>
      <w:tblStyleColBandSize w:val="1"/>
    </w:tblPr>
  </w:style>
  <w:style w:type="table" w:customStyle="1" w:styleId="affffffa">
    <w:basedOn w:val="TableNormal"/>
    <w:pPr>
      <w:spacing w:after="0" w:line="240" w:lineRule="auto"/>
    </w:pPr>
    <w:tblPr>
      <w:tblStyleRowBandSize w:val="1"/>
      <w:tblStyleColBandSize w:val="1"/>
    </w:tblPr>
  </w:style>
  <w:style w:type="table" w:customStyle="1" w:styleId="affffffb">
    <w:basedOn w:val="TableNormal"/>
    <w:pPr>
      <w:spacing w:after="0" w:line="240" w:lineRule="auto"/>
    </w:pPr>
    <w:tblPr>
      <w:tblStyleRowBandSize w:val="1"/>
      <w:tblStyleColBandSize w:val="1"/>
    </w:tblPr>
  </w:style>
  <w:style w:type="table" w:customStyle="1" w:styleId="affffffc">
    <w:basedOn w:val="TableNormal"/>
    <w:pPr>
      <w:spacing w:after="0" w:line="240" w:lineRule="auto"/>
    </w:pPr>
    <w:tblPr>
      <w:tblStyleRowBandSize w:val="1"/>
      <w:tblStyleColBandSize w:val="1"/>
    </w:tblPr>
  </w:style>
  <w:style w:type="table" w:customStyle="1" w:styleId="affffffd">
    <w:basedOn w:val="TableNormal"/>
    <w:pPr>
      <w:spacing w:after="0" w:line="240" w:lineRule="auto"/>
    </w:pPr>
    <w:tblPr>
      <w:tblStyleRowBandSize w:val="1"/>
      <w:tblStyleColBandSize w:val="1"/>
    </w:tblPr>
  </w:style>
  <w:style w:type="table" w:customStyle="1" w:styleId="affffffe">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C14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897017">
      <w:bodyDiv w:val="1"/>
      <w:marLeft w:val="0"/>
      <w:marRight w:val="0"/>
      <w:marTop w:val="0"/>
      <w:marBottom w:val="0"/>
      <w:divBdr>
        <w:top w:val="none" w:sz="0" w:space="0" w:color="auto"/>
        <w:left w:val="none" w:sz="0" w:space="0" w:color="auto"/>
        <w:bottom w:val="none" w:sz="0" w:space="0" w:color="auto"/>
        <w:right w:val="none" w:sz="0" w:space="0" w:color="auto"/>
      </w:divBdr>
    </w:div>
    <w:div w:id="2088840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UAn53LPvXiP1Cr0vC2nLHrZcJw==">AMUW2mWorNqav+s2m4xx/AYEAQbKVgTCveWow5ePnBjdTMQ2VqfImVNHaB/kWNEfCdM8EZdE3kSgjJz0dIHQ4482fBX+49Q2cEUSNqA+Zj6H2n2re218gR3AkjDBeVS9A+Lq8XVAEplkYnVOxNxU15/GeobPHSLocsV6keGlio7oKmlCIwdXUkYa9Bd4KRt1ruv0NrLEoblZto+SrgGc9weVRYVipnjl4T+jSmJwuv7Z9Y6QIFdWsng=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Dhruv Rohatgi</cp:lastModifiedBy>
  <cp:revision>3</cp:revision>
  <dcterms:created xsi:type="dcterms:W3CDTF">2024-07-03T05:59:00Z</dcterms:created>
  <dcterms:modified xsi:type="dcterms:W3CDTF">2024-07-03T10:58:00Z</dcterms:modified>
</cp:coreProperties>
</file>