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F6" w:rsidRPr="005472FE" w:rsidRDefault="00EC68F6" w:rsidP="00EC68F6">
      <w:pPr>
        <w:jc w:val="center"/>
        <w:rPr>
          <w:rFonts w:ascii="Times New Roman" w:hAnsi="Times New Roman" w:cs="Times New Roman"/>
          <w:sz w:val="24"/>
        </w:rPr>
      </w:pPr>
      <w:r w:rsidRPr="005472FE">
        <w:rPr>
          <w:rFonts w:ascii="Times New Roman" w:hAnsi="Times New Roman" w:cs="Times New Roman"/>
          <w:sz w:val="24"/>
        </w:rPr>
        <w:t>Lab 8: Four Port Devices</w:t>
      </w:r>
    </w:p>
    <w:p w:rsidR="00E50791" w:rsidRPr="00153644" w:rsidRDefault="00153644" w:rsidP="00153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Hybrid</w:t>
      </w:r>
      <w:r w:rsidRPr="00153644">
        <w:rPr>
          <w:rFonts w:ascii="Times New Roman" w:hAnsi="Times New Roman" w:cs="Times New Roman"/>
          <w:color w:val="FFFFFF" w:themeColor="background1"/>
        </w:rPr>
        <w:t xml:space="preserve"> </w:t>
      </w:r>
      <w:r w:rsidRPr="005472FE">
        <w:rPr>
          <w:rFonts w:ascii="Times New Roman" w:hAnsi="Times New Roman" w:cs="Times New Roman"/>
        </w:rPr>
        <w:t>Coupler</w:t>
      </w:r>
      <w:r w:rsidR="0030422F" w:rsidRPr="00153644">
        <w:rPr>
          <w:rFonts w:ascii="Times New Roman" w:hAnsi="Times New Roman" w:cs="Times New Roman"/>
        </w:rPr>
        <w:br/>
      </w:r>
      <w:r w:rsidR="00E50791" w:rsidRPr="00153644">
        <w:rPr>
          <w:rFonts w:ascii="Times New Roman" w:hAnsi="Times New Roman" w:cs="Times New Roman"/>
        </w:rPr>
        <w:t>The h</w:t>
      </w:r>
      <w:r w:rsidR="00E50791" w:rsidRPr="00153644">
        <w:rPr>
          <w:rFonts w:ascii="Times New Roman" w:hAnsi="Times New Roman" w:cs="Times New Roman"/>
        </w:rPr>
        <w:t xml:space="preserve">ybrid coupler is a device that equally divides the power into the two output ports with a </w:t>
      </w:r>
      <w:r w:rsidRPr="00153644">
        <w:rPr>
          <w:rFonts w:ascii="Times New Roman" w:hAnsi="Times New Roman" w:cs="Times New Roman"/>
        </w:rPr>
        <w:t xml:space="preserve">90° </w:t>
      </w:r>
      <w:r w:rsidR="00E50791" w:rsidRPr="00153644">
        <w:rPr>
          <w:rFonts w:ascii="Times New Roman" w:hAnsi="Times New Roman" w:cs="Times New Roman"/>
        </w:rPr>
        <w:t xml:space="preserve">phase shift. In lab, the device was already fabricated on FR4 with milled copper. The device was tested using the network analyzer and compared to the simulated results. </w:t>
      </w:r>
      <w:r w:rsidR="00E50791" w:rsidRPr="00153644">
        <w:rPr>
          <w:rFonts w:ascii="Times New Roman" w:hAnsi="Times New Roman" w:cs="Times New Roman"/>
        </w:rPr>
        <w:t>The device works similarly to the simulated results. The biggest difference is there is a shift in the operating frequency of the device from 2.5 GHz (as designed) to about 2.8 GHz (as built). This is a result in the arm lengths of the coupler are too short</w:t>
      </w:r>
      <w:r w:rsidRPr="00153644">
        <w:rPr>
          <w:rFonts w:ascii="Times New Roman" w:hAnsi="Times New Roman" w:cs="Times New Roman"/>
        </w:rPr>
        <w:t>. In addition, the phase shift of the built device is always higher than the simulated. However both have a phase shift of about 90° at the design frequency of 2.5 GHz.</w:t>
      </w:r>
      <w:r w:rsidR="00E50791" w:rsidRPr="00153644">
        <w:rPr>
          <w:rFonts w:ascii="Times New Roman" w:hAnsi="Times New Roman" w:cs="Times New Roman"/>
        </w:rPr>
        <w:t xml:space="preserve"> </w:t>
      </w:r>
      <w:r w:rsidR="00E50791" w:rsidRPr="00153644">
        <w:rPr>
          <w:rFonts w:ascii="Times New Roman" w:hAnsi="Times New Roman" w:cs="Times New Roman"/>
        </w:rPr>
        <w:t>Below are the calculations and the values used in the HFSS simulation, as well as the graphed data.</w:t>
      </w:r>
    </w:p>
    <w:p w:rsidR="00E50791" w:rsidRPr="00E50791" w:rsidRDefault="00E50791" w:rsidP="00E50791">
      <w:pPr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=2.5 GHz,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=50 </m:t>
          </m:r>
          <m:r>
            <m:rPr>
              <m:sty m:val="p"/>
            </m:rPr>
            <w:rPr>
              <w:rFonts w:ascii="Cambria Math" w:hAnsi="Cambria Math" w:cs="Times New Roman"/>
            </w:rPr>
            <m:t>Ω,  w=</m:t>
          </m:r>
          <m:r>
            <w:rPr>
              <w:rFonts w:ascii="Cambria Math" w:hAnsi="Cambria Math" w:cs="Times New Roman"/>
            </w:rPr>
            <m:t xml:space="preserve"> 3.128 mm</m:t>
          </m:r>
          <m: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=50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Ω, 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3.128 mm</m:t>
          </m:r>
          <m:r>
            <w:rPr>
              <w:rFonts w:ascii="Cambria Math" w:eastAsiaTheme="minorEastAsia" w:hAnsi="Cambria Math" w:cs="Times New Roman"/>
            </w:rPr>
            <m:t xml:space="preserve">,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=16.88 mm</m:t>
          </m:r>
          <m: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=35.355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Ω, 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5.272</m:t>
          </m:r>
          <m:r>
            <w:rPr>
              <w:rFonts w:ascii="Cambria Math" w:hAnsi="Cambria Math" w:cs="Times New Roman"/>
            </w:rPr>
            <m:t xml:space="preserve"> mm</m:t>
          </m:r>
          <m:r>
            <w:rPr>
              <w:rFonts w:ascii="Cambria Math" w:eastAsiaTheme="minorEastAsia" w:hAnsi="Cambria Math" w:cs="Times New Roman"/>
            </w:rPr>
            <m:t xml:space="preserve">,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=16.47</m:t>
          </m:r>
          <m:r>
            <w:rPr>
              <w:rFonts w:ascii="Cambria Math" w:eastAsiaTheme="minorEastAsia" w:hAnsi="Cambria Math" w:cs="Times New Roman"/>
            </w:rPr>
            <m:t xml:space="preserve"> mm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320"/>
        <w:gridCol w:w="1161"/>
        <w:gridCol w:w="1332"/>
      </w:tblGrid>
      <w:tr w:rsidR="00EC68F6" w:rsidRPr="005472FE" w:rsidTr="00EC68F6">
        <w:trPr>
          <w:trHeight w:val="269"/>
          <w:jc w:val="center"/>
        </w:trPr>
        <w:tc>
          <w:tcPr>
            <w:tcW w:w="1465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Feed Line</w:t>
            </w:r>
          </w:p>
        </w:tc>
        <w:tc>
          <w:tcPr>
            <w:tcW w:w="1161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Coupler x</w:t>
            </w:r>
          </w:p>
        </w:tc>
        <w:tc>
          <w:tcPr>
            <w:tcW w:w="1332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Coupler y</w:t>
            </w:r>
          </w:p>
        </w:tc>
      </w:tr>
      <w:tr w:rsidR="00EC68F6" w:rsidRPr="005472FE" w:rsidTr="00EC68F6">
        <w:trPr>
          <w:trHeight w:val="203"/>
          <w:jc w:val="center"/>
        </w:trPr>
        <w:tc>
          <w:tcPr>
            <w:tcW w:w="1465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Z (Ω)</w:t>
            </w:r>
          </w:p>
        </w:tc>
        <w:tc>
          <w:tcPr>
            <w:tcW w:w="1320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61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32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35.355</w:t>
            </w:r>
          </w:p>
        </w:tc>
      </w:tr>
      <w:tr w:rsidR="00EC68F6" w:rsidRPr="005472FE" w:rsidTr="00EC68F6">
        <w:trPr>
          <w:trHeight w:val="203"/>
          <w:jc w:val="center"/>
        </w:trPr>
        <w:tc>
          <w:tcPr>
            <w:tcW w:w="1465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w (mm)</w:t>
            </w:r>
          </w:p>
        </w:tc>
        <w:tc>
          <w:tcPr>
            <w:tcW w:w="1320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3.128</w:t>
            </w:r>
          </w:p>
        </w:tc>
        <w:tc>
          <w:tcPr>
            <w:tcW w:w="1161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3.128</w:t>
            </w:r>
          </w:p>
        </w:tc>
        <w:tc>
          <w:tcPr>
            <w:tcW w:w="1332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5.272</w:t>
            </w:r>
          </w:p>
        </w:tc>
      </w:tr>
      <w:tr w:rsidR="00EC68F6" w:rsidRPr="005472FE" w:rsidTr="00EC68F6">
        <w:trPr>
          <w:trHeight w:val="203"/>
          <w:jc w:val="center"/>
        </w:trPr>
        <w:tc>
          <w:tcPr>
            <w:tcW w:w="1465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L (mm)</w:t>
            </w:r>
          </w:p>
        </w:tc>
        <w:tc>
          <w:tcPr>
            <w:tcW w:w="1320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16.88</w:t>
            </w:r>
          </w:p>
        </w:tc>
        <w:tc>
          <w:tcPr>
            <w:tcW w:w="1332" w:type="dxa"/>
          </w:tcPr>
          <w:p w:rsidR="00EC68F6" w:rsidRPr="005472FE" w:rsidRDefault="00EC68F6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16.47</w:t>
            </w:r>
          </w:p>
        </w:tc>
      </w:tr>
    </w:tbl>
    <w:p w:rsidR="0076579E" w:rsidRPr="005472FE" w:rsidRDefault="00EC68F6" w:rsidP="00EC68F6">
      <w:pPr>
        <w:jc w:val="center"/>
        <w:rPr>
          <w:rFonts w:ascii="Times New Roman" w:hAnsi="Times New Roman" w:cs="Times New Roman"/>
        </w:rPr>
      </w:pPr>
      <w:r w:rsidRPr="005472FE">
        <w:rPr>
          <w:rFonts w:ascii="Times New Roman" w:hAnsi="Times New Roman" w:cs="Times New Roman"/>
        </w:rPr>
        <w:br/>
      </w:r>
      <w:r w:rsidR="007B7FB8" w:rsidRPr="005472FE">
        <w:rPr>
          <w:rFonts w:ascii="Times New Roman" w:hAnsi="Times New Roman" w:cs="Times New Roman"/>
        </w:rPr>
        <w:t xml:space="preserve"> </w:t>
      </w:r>
      <w:r w:rsidR="007B7FB8" w:rsidRPr="005472FE">
        <w:rPr>
          <w:rFonts w:ascii="Times New Roman" w:hAnsi="Times New Roman" w:cs="Times New Roman"/>
          <w:noProof/>
        </w:rPr>
        <w:drawing>
          <wp:inline distT="0" distB="0" distL="0" distR="0" wp14:anchorId="32F8720D">
            <wp:extent cx="3058722" cy="18592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990" cy="1870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7FB8" w:rsidRPr="005472FE">
        <w:rPr>
          <w:rFonts w:ascii="Times New Roman" w:hAnsi="Times New Roman" w:cs="Times New Roman"/>
        </w:rPr>
        <w:t xml:space="preserve"> </w:t>
      </w:r>
      <w:r w:rsidR="005472FE" w:rsidRPr="005472FE">
        <w:rPr>
          <w:rFonts w:ascii="Times New Roman" w:hAnsi="Times New Roman" w:cs="Times New Roman"/>
          <w:noProof/>
        </w:rPr>
        <w:drawing>
          <wp:inline distT="0" distB="0" distL="0" distR="0" wp14:anchorId="137F14F8">
            <wp:extent cx="2705100" cy="185984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333" cy="1879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72FE" w:rsidRPr="005472FE" w:rsidRDefault="005472FE" w:rsidP="00EC68F6">
      <w:pPr>
        <w:jc w:val="center"/>
        <w:rPr>
          <w:rFonts w:ascii="Times New Roman" w:hAnsi="Times New Roman" w:cs="Times New Roman"/>
        </w:rPr>
      </w:pPr>
      <w:r w:rsidRPr="005472FE">
        <w:rPr>
          <w:rFonts w:ascii="Times New Roman" w:hAnsi="Times New Roman" w:cs="Times New Roman"/>
          <w:noProof/>
        </w:rPr>
        <w:drawing>
          <wp:inline distT="0" distB="0" distL="0" distR="0" wp14:anchorId="18B458C8">
            <wp:extent cx="3002280" cy="1807198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39" cy="1826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3644" w:rsidRPr="00153644" w:rsidRDefault="005472FE" w:rsidP="00153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72FE">
        <w:rPr>
          <w:rFonts w:ascii="Times New Roman" w:hAnsi="Times New Roman" w:cs="Times New Roman"/>
        </w:rPr>
        <w:t>Rat Race</w:t>
      </w:r>
      <w:r w:rsidR="00153644">
        <w:rPr>
          <w:rFonts w:ascii="Times New Roman" w:hAnsi="Times New Roman" w:cs="Times New Roman"/>
        </w:rPr>
        <w:br/>
        <w:t xml:space="preserve">The Rat Race is another four port coupler that splits the input power in half. In addition, the rat race can have a phase shift of either 90° or 180°. </w:t>
      </w:r>
      <w:r w:rsidR="00153644" w:rsidRPr="00153644">
        <w:rPr>
          <w:rFonts w:ascii="Times New Roman" w:hAnsi="Times New Roman" w:cs="Times New Roman"/>
        </w:rPr>
        <w:t xml:space="preserve">In lab, the device was already fabricated on FR4 with </w:t>
      </w:r>
      <w:r w:rsidR="00153644" w:rsidRPr="00153644">
        <w:rPr>
          <w:rFonts w:ascii="Times New Roman" w:hAnsi="Times New Roman" w:cs="Times New Roman"/>
        </w:rPr>
        <w:lastRenderedPageBreak/>
        <w:t>milled copper. The device was tested using the network analyzer and compared to the simulated results. The device works similarly to the simulated results.</w:t>
      </w:r>
      <w:r w:rsidR="00153644">
        <w:rPr>
          <w:rFonts w:ascii="Times New Roman" w:hAnsi="Times New Roman" w:cs="Times New Roman"/>
        </w:rPr>
        <w:t xml:space="preserve"> </w:t>
      </w:r>
      <w:r w:rsidR="00153644" w:rsidRPr="00153644">
        <w:rPr>
          <w:rFonts w:ascii="Times New Roman" w:hAnsi="Times New Roman" w:cs="Times New Roman"/>
        </w:rPr>
        <w:t>Below are the calculations and the values used in the HFSS simulation, as well as the graphed data.</w:t>
      </w:r>
    </w:p>
    <w:p w:rsidR="00153644" w:rsidRPr="00153644" w:rsidRDefault="00153644" w:rsidP="00153644">
      <w:pPr>
        <w:pStyle w:val="ListParagraph"/>
        <w:ind w:left="360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=2.5 GHz,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=50 </m:t>
          </m:r>
          <m:r>
            <m:rPr>
              <m:sty m:val="p"/>
            </m:rPr>
            <w:rPr>
              <w:rFonts w:ascii="Cambria Math" w:hAnsi="Cambria Math" w:cs="Times New Roman"/>
            </w:rPr>
            <m:t>Ω,  w=</m:t>
          </m:r>
          <m:r>
            <w:rPr>
              <w:rFonts w:ascii="Cambria Math" w:hAnsi="Cambria Math" w:cs="Times New Roman"/>
            </w:rPr>
            <m:t xml:space="preserve"> 3.128 mm</m:t>
          </m:r>
          <m: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RR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=70.71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Ω, 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RR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1.675</m:t>
          </m:r>
          <m:r>
            <w:rPr>
              <w:rFonts w:ascii="Cambria Math" w:hAnsi="Cambria Math" w:cs="Times New Roman"/>
            </w:rPr>
            <m:t xml:space="preserve"> mm</m:t>
          </m:r>
          <m:r>
            <w:rPr>
              <w:rFonts w:ascii="Cambria Math" w:eastAsiaTheme="minorEastAsia" w:hAnsi="Cambria Math" w:cs="Times New Roman"/>
            </w:rPr>
            <m:t xml:space="preserve">,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RR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=102.02</m:t>
          </m:r>
          <m:r>
            <w:rPr>
              <w:rFonts w:ascii="Cambria Math" w:eastAsiaTheme="minorEastAsia" w:hAnsi="Cambria Math" w:cs="Times New Roman"/>
            </w:rPr>
            <m:t xml:space="preserve"> mm</m:t>
          </m:r>
        </m:oMath>
      </m:oMathPara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320"/>
        <w:gridCol w:w="1161"/>
      </w:tblGrid>
      <w:tr w:rsidR="00C03548" w:rsidRPr="005472FE" w:rsidTr="00720232">
        <w:trPr>
          <w:trHeight w:val="269"/>
          <w:jc w:val="center"/>
        </w:trPr>
        <w:tc>
          <w:tcPr>
            <w:tcW w:w="1465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Feed Line</w:t>
            </w:r>
          </w:p>
        </w:tc>
        <w:tc>
          <w:tcPr>
            <w:tcW w:w="1161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 Circle</w:t>
            </w:r>
          </w:p>
        </w:tc>
      </w:tr>
      <w:tr w:rsidR="00C03548" w:rsidRPr="005472FE" w:rsidTr="00720232">
        <w:trPr>
          <w:trHeight w:val="203"/>
          <w:jc w:val="center"/>
        </w:trPr>
        <w:tc>
          <w:tcPr>
            <w:tcW w:w="1465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Z (Ω)</w:t>
            </w:r>
          </w:p>
        </w:tc>
        <w:tc>
          <w:tcPr>
            <w:tcW w:w="1320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61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70.71</w:t>
            </w:r>
          </w:p>
        </w:tc>
      </w:tr>
      <w:tr w:rsidR="00C03548" w:rsidRPr="005472FE" w:rsidTr="00720232">
        <w:trPr>
          <w:trHeight w:val="203"/>
          <w:jc w:val="center"/>
        </w:trPr>
        <w:tc>
          <w:tcPr>
            <w:tcW w:w="1465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w (mm)</w:t>
            </w:r>
          </w:p>
        </w:tc>
        <w:tc>
          <w:tcPr>
            <w:tcW w:w="1320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3.128</w:t>
            </w:r>
          </w:p>
        </w:tc>
        <w:tc>
          <w:tcPr>
            <w:tcW w:w="1161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1.675</w:t>
            </w:r>
          </w:p>
        </w:tc>
      </w:tr>
      <w:tr w:rsidR="00C03548" w:rsidRPr="005472FE" w:rsidTr="00720232">
        <w:trPr>
          <w:trHeight w:val="203"/>
          <w:jc w:val="center"/>
        </w:trPr>
        <w:tc>
          <w:tcPr>
            <w:tcW w:w="1465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L (mm)</w:t>
            </w:r>
          </w:p>
        </w:tc>
        <w:tc>
          <w:tcPr>
            <w:tcW w:w="1320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  <w:r w:rsidRPr="005472FE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</w:tcPr>
          <w:p w:rsidR="00C03548" w:rsidRPr="005472FE" w:rsidRDefault="00C03548" w:rsidP="00720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102.02</w:t>
            </w:r>
          </w:p>
        </w:tc>
      </w:tr>
    </w:tbl>
    <w:p w:rsidR="005472FE" w:rsidRDefault="00C03548" w:rsidP="005472FE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03548" w:rsidRPr="005472FE" w:rsidRDefault="00637672" w:rsidP="005472FE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2AA775">
            <wp:extent cx="2846097" cy="1699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24" cy="170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AE7BA8F">
            <wp:extent cx="2644533" cy="1710055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98" cy="171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03548" w:rsidRPr="0054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340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F6"/>
    <w:rsid w:val="00153644"/>
    <w:rsid w:val="0030422F"/>
    <w:rsid w:val="004C1677"/>
    <w:rsid w:val="005472FE"/>
    <w:rsid w:val="00637672"/>
    <w:rsid w:val="0076579E"/>
    <w:rsid w:val="00797A3C"/>
    <w:rsid w:val="007B7FB8"/>
    <w:rsid w:val="00843735"/>
    <w:rsid w:val="00891B1B"/>
    <w:rsid w:val="00C03548"/>
    <w:rsid w:val="00E50791"/>
    <w:rsid w:val="00EC68F6"/>
    <w:rsid w:val="00F0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F84D7-FDAF-4A4C-8F8B-7925256A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F6"/>
    <w:pPr>
      <w:ind w:left="720"/>
      <w:contextualSpacing/>
    </w:pPr>
  </w:style>
  <w:style w:type="table" w:styleId="TableGrid">
    <w:name w:val="Table Grid"/>
    <w:basedOn w:val="TableNormal"/>
    <w:uiPriority w:val="39"/>
    <w:rsid w:val="00EC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0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Smith</dc:creator>
  <cp:keywords/>
  <dc:description/>
  <cp:lastModifiedBy>Lisa Smith</cp:lastModifiedBy>
  <cp:revision>4</cp:revision>
  <dcterms:created xsi:type="dcterms:W3CDTF">2016-04-06T02:57:00Z</dcterms:created>
  <dcterms:modified xsi:type="dcterms:W3CDTF">2016-04-06T19:22:00Z</dcterms:modified>
</cp:coreProperties>
</file>