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E6806" w:rsidRPr="001E6806" w:rsidRDefault="009C383D" w:rsidP="009C383D">
      <w:pPr>
        <w:pStyle w:val="papertitle"/>
        <w:spacing w:before="100" w:beforeAutospacing="1" w:after="100" w:afterAutospacing="1"/>
        <w:sectPr w:rsidR="001E6806" w:rsidRPr="001E6806" w:rsidSect="003B4E04">
          <w:footerReference w:type="first" r:id="rId5"/>
          <w:pgSz w:w="11906" w:h="16838" w:code="9"/>
          <w:pgMar w:top="540" w:right="893" w:bottom="1440" w:left="893" w:header="720" w:footer="720" w:gutter="0"/>
          <w:cols w:space="720"/>
          <w:titlePg/>
          <w:docGrid w:linePitch="360"/>
        </w:sectPr>
      </w:pPr>
      <w:r>
        <w:t xml:space="preserve">Generalizing Distribution </w:t>
      </w:r>
      <w:r w:rsidR="001E6806">
        <w:t>Estimation To Form Fitting</w:t>
      </w:r>
    </w:p>
    <w:p w:rsidR="001E6806" w:rsidRDefault="009C383D" w:rsidP="001E6806">
      <w:pPr>
        <w:pStyle w:val="Author"/>
        <w:spacing w:before="100" w:beforeAutospacing="1"/>
        <w:rPr>
          <w:sz w:val="18"/>
          <w:szCs w:val="18"/>
        </w:rPr>
        <w:sectPr w:rsidR="001E6806" w:rsidSect="001E6806">
          <w:type w:val="continuous"/>
          <w:pgSz w:w="11906" w:h="16838" w:code="9"/>
          <w:pgMar w:top="450" w:right="893" w:bottom="1440" w:left="893" w:header="720" w:footer="720" w:gutter="0"/>
          <w:cols w:space="720"/>
          <w:docGrid w:linePitch="360"/>
        </w:sectPr>
      </w:pPr>
      <w:r w:rsidRPr="009C383D">
        <w:rPr>
          <w:b/>
          <w:sz w:val="18"/>
          <w:szCs w:val="18"/>
        </w:rPr>
        <w:lastRenderedPageBreak/>
        <w:t>M.C.</w:t>
      </w:r>
      <w:r w:rsidR="001E6806" w:rsidRPr="009C383D">
        <w:rPr>
          <w:b/>
          <w:sz w:val="18"/>
          <w:szCs w:val="18"/>
        </w:rPr>
        <w:t xml:space="preserve"> Rumuly</w:t>
      </w:r>
      <w:r w:rsidR="001E6806" w:rsidRPr="00F847A6">
        <w:rPr>
          <w:sz w:val="18"/>
          <w:szCs w:val="18"/>
        </w:rPr>
        <w:br/>
      </w:r>
      <w:r w:rsidR="001E6806">
        <w:rPr>
          <w:sz w:val="18"/>
          <w:szCs w:val="18"/>
        </w:rPr>
        <w:t>ECEN 662-600</w:t>
      </w:r>
      <w:r w:rsidR="001E6806" w:rsidRPr="00F847A6">
        <w:rPr>
          <w:sz w:val="18"/>
          <w:szCs w:val="18"/>
        </w:rPr>
        <w:br/>
      </w:r>
      <w:r w:rsidR="001E6806">
        <w:rPr>
          <w:sz w:val="18"/>
          <w:szCs w:val="18"/>
        </w:rPr>
        <w:t>Texas A&amp;M University</w:t>
      </w:r>
      <w:r w:rsidR="001E6806" w:rsidRPr="00F847A6">
        <w:rPr>
          <w:i/>
          <w:sz w:val="18"/>
          <w:szCs w:val="18"/>
        </w:rPr>
        <w:br/>
      </w:r>
      <w:r w:rsidR="001E6806">
        <w:rPr>
          <w:sz w:val="18"/>
          <w:szCs w:val="18"/>
        </w:rPr>
        <w:t>College Station, TX</w:t>
      </w:r>
    </w:p>
    <w:p w:rsidR="001E6806" w:rsidRPr="001E6806" w:rsidRDefault="001E6806" w:rsidP="001E6806">
      <w:pPr>
        <w:pStyle w:val="Author"/>
        <w:spacing w:before="100" w:beforeAutospacing="1"/>
        <w:jc w:val="both"/>
        <w:rPr>
          <w:sz w:val="18"/>
          <w:szCs w:val="18"/>
        </w:rPr>
        <w:sectPr w:rsidR="001E6806" w:rsidRPr="001E6806" w:rsidSect="003B4E04">
          <w:type w:val="continuous"/>
          <w:pgSz w:w="11906" w:h="16838" w:code="9"/>
          <w:pgMar w:top="450" w:right="893" w:bottom="1440" w:left="893" w:header="720" w:footer="720" w:gutter="0"/>
          <w:cols w:num="3" w:space="720"/>
          <w:docGrid w:linePitch="360"/>
        </w:sectPr>
      </w:pPr>
      <w:r>
        <w:lastRenderedPageBreak/>
        <w:t xml:space="preserve"> </w:t>
      </w:r>
    </w:p>
    <w:p w:rsidR="001E6806" w:rsidRDefault="001E6806" w:rsidP="001E6806">
      <w:pPr>
        <w:pStyle w:val="Abstract"/>
        <w:rPr>
          <w:i/>
          <w:iCs/>
        </w:rPr>
      </w:pPr>
      <w:r>
        <w:rPr>
          <w:i/>
          <w:iCs/>
        </w:rPr>
        <w:lastRenderedPageBreak/>
        <w:t>Abstract</w:t>
      </w:r>
      <w:r>
        <w:t>—</w:t>
      </w:r>
      <w:proofErr w:type="gramStart"/>
      <w:r w:rsidRPr="005B0344">
        <w:t>This</w:t>
      </w:r>
      <w:proofErr w:type="gramEnd"/>
      <w:r w:rsidRPr="005B0344">
        <w:t xml:space="preserve"> </w:t>
      </w:r>
      <w:r w:rsidR="00CA1459">
        <w:t>is the sound of speed</w:t>
      </w:r>
    </w:p>
    <w:p w:rsidR="001E6806" w:rsidRPr="004D72B5" w:rsidRDefault="001E6806" w:rsidP="001E6806">
      <w:pPr>
        <w:pStyle w:val="Keywords"/>
      </w:pPr>
      <w:r w:rsidRPr="004D72B5">
        <w:t>Keywords—</w:t>
      </w:r>
      <w:r w:rsidR="00CA1459">
        <w:t>do, I, even, need, to, care, about, this, section</w:t>
      </w:r>
    </w:p>
    <w:p w:rsidR="001E6806" w:rsidRPr="00D632BE" w:rsidRDefault="001E6806" w:rsidP="001E6806">
      <w:pPr>
        <w:pStyle w:val="Heading1"/>
      </w:pPr>
      <w:r>
        <w:t>Introduction</w:t>
      </w:r>
    </w:p>
    <w:p w:rsidR="001E6806" w:rsidRPr="005B520E" w:rsidRDefault="001E6806" w:rsidP="001E6806">
      <w:pPr>
        <w:pStyle w:val="BodyText"/>
      </w:pPr>
      <w:r w:rsidRPr="005B520E">
        <w:t xml:space="preserve">This template, </w:t>
      </w:r>
      <w:r>
        <w:t>modified</w:t>
      </w:r>
      <w:r w:rsidRPr="005B520E">
        <w:t xml:space="preserve"> in MS Word 200</w:t>
      </w:r>
      <w:r>
        <w:rPr>
          <w:lang w:val="en-US"/>
        </w:rPr>
        <w:t>7</w:t>
      </w:r>
      <w:r w:rsidRPr="005B520E">
        <w:t xml:space="preserve"> and saved as </w:t>
      </w:r>
      <w:r>
        <w:rPr>
          <w:lang w:val="en-US"/>
        </w:rPr>
        <w:t xml:space="preserve">a </w:t>
      </w:r>
      <w:r w:rsidRPr="005B520E">
        <w:t xml:space="preserve">“Word 97-2003 </w:t>
      </w:r>
      <w:r>
        <w:rPr>
          <w:lang w:val="en-US"/>
        </w:rPr>
        <w:t>Document</w:t>
      </w:r>
      <w:r w:rsidRPr="005B520E">
        <w:t>” for the PC, provides authors with most of the formatting specifications needed for preparing electronic versions of their papers. All standard paper components have been specified for three reasons: (1) ease of use when formatting individual papers, (2) automatic compliance to electronic requirements that facilitate the concurrent or later production of electronic products, and (3) conformity of style throughout a conference proceedings. Margins, column widths, line spacing, and type styles are built-in; examples of the type styles are provided throughout this document and are identified in italic type, within parentheses, following the example. Some components, such as multi-leveled equations, graphics, and tables are not prescribed, although the various table text styles are provided. The formatter will need to create these components, incorporating the applicable criteria that follow.</w:t>
      </w:r>
    </w:p>
    <w:p w:rsidR="009C383D" w:rsidRPr="00D632BE" w:rsidRDefault="009C383D" w:rsidP="009C383D">
      <w:pPr>
        <w:pStyle w:val="Heading1"/>
      </w:pPr>
      <w:r>
        <w:t>Objective Functions</w:t>
      </w:r>
    </w:p>
    <w:p w:rsidR="009C383D" w:rsidRPr="005B520E" w:rsidRDefault="009C383D" w:rsidP="009C383D">
      <w:pPr>
        <w:pStyle w:val="BodyText"/>
      </w:pPr>
      <w:r w:rsidRPr="005B520E">
        <w:t xml:space="preserve">This template, </w:t>
      </w:r>
      <w:r>
        <w:t>modified</w:t>
      </w:r>
      <w:r w:rsidRPr="005B520E">
        <w:t xml:space="preserve"> in MS Word 200</w:t>
      </w:r>
      <w:r>
        <w:rPr>
          <w:lang w:val="en-US"/>
        </w:rPr>
        <w:t>7</w:t>
      </w:r>
      <w:r w:rsidRPr="005B520E">
        <w:t xml:space="preserve"> and saved as </w:t>
      </w:r>
      <w:r>
        <w:rPr>
          <w:lang w:val="en-US"/>
        </w:rPr>
        <w:t xml:space="preserve">a </w:t>
      </w:r>
      <w:r w:rsidRPr="005B520E">
        <w:t xml:space="preserve">“Word 97-2003 </w:t>
      </w:r>
      <w:r>
        <w:rPr>
          <w:lang w:val="en-US"/>
        </w:rPr>
        <w:t>Document</w:t>
      </w:r>
      <w:r w:rsidRPr="005B520E">
        <w:t>” for the PC, provides authors with most of the formatting specifications needed for preparing electronic versions of their papers. All standard paper components have been specified for three reasons: (1) ease of use when formatting individual papers, (2) automatic compliance to electronic requirements that facilitate the concurrent or later production of electronic products, and (3) conformity of style throughout a conference proceedings. Margins, column widths, line spacing, and type styles are built-in; examples of the type styles are provided throughout this document and are identified in italic type, within parentheses, following the example. Some components, such as multi-leveled equations, graphics, and tables are not prescribed, although the various table text styles are provided. The formatter will need to create these components, incorporating the applicable criteria that follow.</w:t>
      </w:r>
    </w:p>
    <w:p w:rsidR="009C383D" w:rsidRPr="00D632BE" w:rsidRDefault="009C383D" w:rsidP="009C383D">
      <w:pPr>
        <w:pStyle w:val="Heading1"/>
      </w:pPr>
      <w:r>
        <w:t>Test Method</w:t>
      </w:r>
    </w:p>
    <w:p w:rsidR="009C383D" w:rsidRPr="005B520E" w:rsidRDefault="009C383D" w:rsidP="009C383D">
      <w:pPr>
        <w:pStyle w:val="BodyText"/>
      </w:pPr>
      <w:r w:rsidRPr="005B520E">
        <w:t xml:space="preserve">This template, </w:t>
      </w:r>
      <w:r>
        <w:t>modified</w:t>
      </w:r>
      <w:r w:rsidRPr="005B520E">
        <w:t xml:space="preserve"> in MS Word 200</w:t>
      </w:r>
      <w:r>
        <w:rPr>
          <w:lang w:val="en-US"/>
        </w:rPr>
        <w:t>7</w:t>
      </w:r>
      <w:r w:rsidRPr="005B520E">
        <w:t xml:space="preserve"> and saved as </w:t>
      </w:r>
      <w:r>
        <w:rPr>
          <w:lang w:val="en-US"/>
        </w:rPr>
        <w:t xml:space="preserve">a </w:t>
      </w:r>
      <w:r w:rsidRPr="005B520E">
        <w:t xml:space="preserve">“Word 97-2003 </w:t>
      </w:r>
      <w:r>
        <w:rPr>
          <w:lang w:val="en-US"/>
        </w:rPr>
        <w:t>Document</w:t>
      </w:r>
      <w:r w:rsidRPr="005B520E">
        <w:t>” for the PC, provides authors with most of the formatting specifications needed for preparing electronic versions of their papers. All standard paper components have been specified for three reasons: (1) ease of use when formatting individual papers, (2) automatic compliance to electronic requirements that facilitate the concurrent or later production of electronic products, and (3) conformity of style throughout a conference proceedings. Margins, column widths, line spacing, and type styles are built-in; examples of the type styles are provided throughout this document and are identified in italic type, within parentheses, following the example. Some components, such as multi-leveled equations, graphics, and tables are not prescribed, although the various table text styles are provided. The formatter will need to create these components, incorporating the applicable criteria that follow.</w:t>
      </w:r>
    </w:p>
    <w:p w:rsidR="009C383D" w:rsidRPr="00D632BE" w:rsidRDefault="009C383D" w:rsidP="009C383D">
      <w:pPr>
        <w:pStyle w:val="Heading1"/>
      </w:pPr>
      <w:r>
        <w:t>Results</w:t>
      </w:r>
    </w:p>
    <w:p w:rsidR="009C383D" w:rsidRDefault="009C383D" w:rsidP="009C383D">
      <w:pPr>
        <w:pStyle w:val="BodyText"/>
        <w:rPr>
          <w:lang w:val="en-US"/>
        </w:rPr>
      </w:pPr>
      <w:r w:rsidRPr="005B520E">
        <w:t xml:space="preserve">This template, </w:t>
      </w:r>
      <w:r>
        <w:t>modified</w:t>
      </w:r>
      <w:r w:rsidRPr="005B520E">
        <w:t xml:space="preserve"> in MS Word 200</w:t>
      </w:r>
      <w:r>
        <w:rPr>
          <w:lang w:val="en-US"/>
        </w:rPr>
        <w:t>7</w:t>
      </w:r>
      <w:r w:rsidRPr="005B520E">
        <w:t xml:space="preserve"> and saved as </w:t>
      </w:r>
      <w:r>
        <w:rPr>
          <w:lang w:val="en-US"/>
        </w:rPr>
        <w:t xml:space="preserve">a </w:t>
      </w:r>
      <w:r w:rsidRPr="005B520E">
        <w:t xml:space="preserve">“Word 97-2003 </w:t>
      </w:r>
      <w:r>
        <w:rPr>
          <w:lang w:val="en-US"/>
        </w:rPr>
        <w:t>Document</w:t>
      </w:r>
      <w:r w:rsidRPr="005B520E">
        <w:t>” for the PC, provides authors with most of the formatting specifications needed for preparing electronic versions of their papers. All standard paper components have been specified for three reasons: (1) ease of use when formatting individual papers, (2) automatic compliance to electronic requirements that facilitate the concurrent or later production of electronic products, and (3) conformity of style throughout a conference proceedings. Margins, column widths, line spacing, and type styles are built-in; examples of the type styles are provided throughout this document and are identified in italic type, within parentheses, following the example. Some components, such as multi-leveled equations, graphics, and tables are not prescribed, although the various table text styles are provided. The formatter will need to create these components, incorporating the applicable criteria that follow.</w:t>
      </w:r>
    </w:p>
    <w:p w:rsidR="009C383D" w:rsidRPr="00D632BE" w:rsidRDefault="009C383D" w:rsidP="009C383D">
      <w:pPr>
        <w:pStyle w:val="Heading1"/>
      </w:pPr>
      <w:r>
        <w:t>Conclusion</w:t>
      </w:r>
    </w:p>
    <w:p w:rsidR="009C383D" w:rsidRPr="005B520E" w:rsidRDefault="009C383D" w:rsidP="009C383D">
      <w:pPr>
        <w:pStyle w:val="BodyText"/>
      </w:pPr>
      <w:r w:rsidRPr="005B520E">
        <w:t xml:space="preserve">This template, </w:t>
      </w:r>
      <w:r>
        <w:t>modified</w:t>
      </w:r>
      <w:r w:rsidRPr="005B520E">
        <w:t xml:space="preserve"> in MS Word 200</w:t>
      </w:r>
      <w:r>
        <w:rPr>
          <w:lang w:val="en-US"/>
        </w:rPr>
        <w:t>7</w:t>
      </w:r>
      <w:r w:rsidRPr="005B520E">
        <w:t xml:space="preserve"> and saved as </w:t>
      </w:r>
      <w:r>
        <w:rPr>
          <w:lang w:val="en-US"/>
        </w:rPr>
        <w:t xml:space="preserve">a </w:t>
      </w:r>
      <w:r w:rsidRPr="005B520E">
        <w:t xml:space="preserve">“Word 97-2003 </w:t>
      </w:r>
      <w:r>
        <w:rPr>
          <w:lang w:val="en-US"/>
        </w:rPr>
        <w:t>Document</w:t>
      </w:r>
      <w:r w:rsidRPr="005B520E">
        <w:t>” for the PC, provides authors with most of the formatting specifications needed for preparing electronic versions of their papers. All standard paper components have been specified for three reasons: (1) ease of use when formatting individual papers, (2) automatic compliance to electronic requirements that facilitate the concurrent or later production of electronic products, and (3) conformity of style throughout a conference proceedings. Margins, column widths, line spacing, and type styles are built-in; examples of the type styles are provided throughout this document and are identified in italic type, within parentheses, following the example. Some components, such as multi-leveled equations, graphics, and tables are not prescribed, although the various table text styles are provided. The formatter will need to create these components, incorporating the applicable criteria that follow.</w:t>
      </w:r>
    </w:p>
    <w:p w:rsidR="009C383D" w:rsidRPr="009C383D" w:rsidRDefault="009C383D" w:rsidP="009C383D">
      <w:pPr>
        <w:pStyle w:val="BodyText"/>
        <w:rPr>
          <w:lang w:val="en-US"/>
        </w:rPr>
      </w:pPr>
    </w:p>
    <w:p w:rsidR="001E6806" w:rsidRPr="009C383D" w:rsidRDefault="001E6806" w:rsidP="009C383D">
      <w:pPr>
        <w:pStyle w:val="Heading5"/>
      </w:pPr>
      <w:r w:rsidRPr="005B520E">
        <w:lastRenderedPageBreak/>
        <w:t>References</w:t>
      </w:r>
    </w:p>
    <w:p w:rsidR="001E6806" w:rsidRPr="005B520E" w:rsidRDefault="001E6806" w:rsidP="001E6806"/>
    <w:p w:rsidR="001E6806" w:rsidRDefault="001E6806" w:rsidP="001E6806">
      <w:pPr>
        <w:pStyle w:val="references"/>
        <w:ind w:left="354" w:hanging="354"/>
      </w:pPr>
      <w:r>
        <w:t xml:space="preserve">G. Eason, B. Noble, and I. N. Sneddon, “On certain integrals of Lipschitz-Hankel type involving products of Bessel functions,” Phil. Trans. Roy. Soc. London, vol. A247, pp. 529–551, April 1955. </w:t>
      </w:r>
      <w:r>
        <w:rPr>
          <w:i/>
          <w:iCs/>
        </w:rPr>
        <w:t>(references)</w:t>
      </w:r>
    </w:p>
    <w:p w:rsidR="001E6806" w:rsidRDefault="001E6806" w:rsidP="001E6806">
      <w:pPr>
        <w:pStyle w:val="references"/>
        <w:ind w:left="354" w:hanging="354"/>
      </w:pPr>
      <w:r>
        <w:t>J. Clerk Maxwell, A Treatise on Electricity and Magnetism, 3rd ed., vol. 2. Oxford: Clarendon, 1892, pp.68–73.</w:t>
      </w:r>
    </w:p>
    <w:p w:rsidR="001E6806" w:rsidRDefault="001E6806" w:rsidP="001E6806">
      <w:pPr>
        <w:pStyle w:val="references"/>
        <w:ind w:left="354" w:hanging="354"/>
      </w:pPr>
      <w:r>
        <w:t>I. S. Jacobs and C. P. Bean, “Fine particles, thin films and exchange anisotropy,” in Magnetism, vol. III, G. T. Rado and H. Suhl, Eds. New York: Academic, 1963, pp. 271–350.</w:t>
      </w:r>
    </w:p>
    <w:p w:rsidR="001E6806" w:rsidRDefault="001E6806" w:rsidP="001E6806">
      <w:pPr>
        <w:pStyle w:val="references"/>
        <w:ind w:left="354" w:hanging="354"/>
      </w:pPr>
      <w:r>
        <w:t>K. Elissa, “Title of paper if known,” unpublished.</w:t>
      </w:r>
    </w:p>
    <w:p w:rsidR="001E6806" w:rsidRDefault="001E6806" w:rsidP="001E6806">
      <w:pPr>
        <w:pStyle w:val="references"/>
        <w:ind w:left="354" w:hanging="354"/>
      </w:pPr>
      <w:r>
        <w:t>R. Nicole, “Title of paper with only first word capitalized,” J. Name Stand. Abbrev., in press.</w:t>
      </w:r>
    </w:p>
    <w:p w:rsidR="001E6806" w:rsidRDefault="001E6806" w:rsidP="001E6806">
      <w:pPr>
        <w:pStyle w:val="references"/>
        <w:ind w:left="354" w:hanging="354"/>
      </w:pPr>
      <w:r>
        <w:t>Y. Yorozu, M. Hirano, K. Oka, and Y. Tagawa, “Electron spectroscopy studies on magneto-optical media and plastic substrate interface,” IEEE Transl. J. Magn. Japan, vol. 2, pp. 740–741, August 1987 [Digests 9th Annual Conf. Magnetics Japan, p. 301, 1982].</w:t>
      </w:r>
    </w:p>
    <w:p w:rsidR="001E6806" w:rsidRDefault="001E6806" w:rsidP="009C383D">
      <w:pPr>
        <w:pStyle w:val="references"/>
        <w:ind w:left="354" w:hanging="354"/>
      </w:pPr>
      <w:r>
        <w:t>M. Young, The Technical Writer’s Handbook. Mill Valley, CA: University Science, 1989.</w:t>
      </w:r>
    </w:p>
    <w:p w:rsidR="00F66729" w:rsidRDefault="00A114B7"/>
    <w:sectPr w:rsidR="00F66729" w:rsidSect="003B4E04">
      <w:type w:val="continuous"/>
      <w:pgSz w:w="11906" w:h="16838" w:code="9"/>
      <w:pgMar w:top="1080" w:right="893" w:bottom="1440" w:left="893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A3B3D" w:rsidRPr="006F6D3D" w:rsidRDefault="00A114B7" w:rsidP="0056610F">
    <w:pPr>
      <w:pStyle w:val="Footer"/>
      <w:jc w:val="lef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left"/>
      <w:pPr>
        <w:tabs>
          <w:tab w:val="num" w:pos="648"/>
        </w:tabs>
        <w:ind w:left="64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576"/>
        </w:tabs>
        <w:ind w:firstLine="216"/>
      </w:pPr>
      <w:rPr>
        <w:rFonts w:ascii="Times New Roman" w:hAnsi="Times New Roman" w:cs="Times New Roman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z w:val="20"/>
        <w:szCs w:val="20"/>
        <w:vertAlign w:val="baseline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360"/>
        </w:tabs>
        <w:ind w:left="288" w:hanging="288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z w:val="20"/>
        <w:szCs w:val="20"/>
        <w:vertAlign w:val="baseline"/>
      </w:rPr>
    </w:lvl>
    <w:lvl w:ilvl="2">
      <w:start w:val="1"/>
      <w:numFmt w:val="decimal"/>
      <w:pStyle w:val="Heading3"/>
      <w:lvlText w:val="%3)"/>
      <w:lvlJc w:val="left"/>
      <w:pPr>
        <w:tabs>
          <w:tab w:val="num" w:pos="540"/>
        </w:tabs>
        <w:ind w:firstLine="180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z w:val="20"/>
        <w:szCs w:val="20"/>
        <w:vertAlign w:val="baseline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630"/>
        </w:tabs>
        <w:ind w:firstLine="360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left"/>
      <w:pPr>
        <w:tabs>
          <w:tab w:val="num" w:pos="3240"/>
        </w:tabs>
        <w:ind w:left="2880"/>
      </w:pPr>
      <w:rPr>
        <w:rFonts w:cs="Times New Roman"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/>
      </w:pPr>
      <w:rPr>
        <w:rFonts w:cs="Times New Roman"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4320"/>
      </w:pPr>
      <w:rPr>
        <w:rFonts w:cs="Times New Roman"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040"/>
      </w:pPr>
      <w:rPr>
        <w:rFonts w:cs="Times New Roman"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5760"/>
      </w:pPr>
      <w:rPr>
        <w:rFonts w:cs="Times New Roman" w:hint="default"/>
      </w:rPr>
    </w:lvl>
  </w:abstractNum>
  <w:abstractNum w:abstractNumId="2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right"/>
      <w:pPr>
        <w:ind w:left="418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w w:val="100"/>
        <w:kern w:val="0"/>
        <w:position w:val="0"/>
        <w:sz w:val="16"/>
        <w:vertAlign w:val="superscrip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4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left"/>
      <w:pPr>
        <w:tabs>
          <w:tab w:val="num" w:pos="1080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5"/>
  </w:num>
  <w:num w:numId="6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1E6806"/>
    <w:rsid w:val="001E6806"/>
    <w:rsid w:val="00395C1A"/>
    <w:rsid w:val="004614B7"/>
    <w:rsid w:val="008B3B4E"/>
    <w:rsid w:val="009C383D"/>
    <w:rsid w:val="00A114B7"/>
    <w:rsid w:val="00CA14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E6806"/>
    <w:pPr>
      <w:spacing w:after="0" w:line="240" w:lineRule="auto"/>
      <w:jc w:val="center"/>
    </w:pPr>
    <w:rPr>
      <w:rFonts w:ascii="Times New Roman" w:eastAsia="SimSu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qFormat/>
    <w:rsid w:val="001E6806"/>
    <w:pPr>
      <w:keepNext/>
      <w:keepLines/>
      <w:numPr>
        <w:numId w:val="3"/>
      </w:numPr>
      <w:tabs>
        <w:tab w:val="left" w:pos="216"/>
      </w:tabs>
      <w:spacing w:before="160" w:after="80"/>
      <w:ind w:firstLine="0"/>
      <w:outlineLvl w:val="0"/>
    </w:pPr>
    <w:rPr>
      <w:smallCaps/>
      <w:noProof/>
    </w:rPr>
  </w:style>
  <w:style w:type="paragraph" w:styleId="Heading2">
    <w:name w:val="heading 2"/>
    <w:basedOn w:val="Normal"/>
    <w:next w:val="Normal"/>
    <w:link w:val="Heading2Char"/>
    <w:qFormat/>
    <w:rsid w:val="001E6806"/>
    <w:pPr>
      <w:keepNext/>
      <w:keepLines/>
      <w:numPr>
        <w:ilvl w:val="1"/>
        <w:numId w:val="3"/>
      </w:numPr>
      <w:tabs>
        <w:tab w:val="clear" w:pos="360"/>
        <w:tab w:val="num" w:pos="288"/>
      </w:tabs>
      <w:spacing w:before="120" w:after="60"/>
      <w:jc w:val="lef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link w:val="Heading3Char"/>
    <w:qFormat/>
    <w:rsid w:val="001E6806"/>
    <w:pPr>
      <w:numPr>
        <w:ilvl w:val="2"/>
        <w:numId w:val="3"/>
      </w:numPr>
      <w:spacing w:line="240" w:lineRule="exact"/>
      <w:ind w:firstLine="288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link w:val="Heading4Char"/>
    <w:qFormat/>
    <w:rsid w:val="001E6806"/>
    <w:pPr>
      <w:numPr>
        <w:ilvl w:val="3"/>
        <w:numId w:val="3"/>
      </w:numPr>
      <w:tabs>
        <w:tab w:val="clear" w:pos="630"/>
        <w:tab w:val="left" w:pos="720"/>
      </w:tabs>
      <w:spacing w:before="40" w:after="40"/>
      <w:ind w:firstLine="504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link w:val="Heading5Char"/>
    <w:qFormat/>
    <w:rsid w:val="001E6806"/>
    <w:pPr>
      <w:tabs>
        <w:tab w:val="left" w:pos="360"/>
      </w:tabs>
      <w:spacing w:before="160" w:after="80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E6806"/>
    <w:rPr>
      <w:rFonts w:ascii="Times New Roman" w:eastAsia="SimSun" w:hAnsi="Times New Roman" w:cs="Times New Roman"/>
      <w:smallCaps/>
      <w:noProof/>
      <w:sz w:val="20"/>
      <w:szCs w:val="20"/>
    </w:rPr>
  </w:style>
  <w:style w:type="character" w:customStyle="1" w:styleId="Heading2Char">
    <w:name w:val="Heading 2 Char"/>
    <w:basedOn w:val="DefaultParagraphFont"/>
    <w:link w:val="Heading2"/>
    <w:rsid w:val="001E6806"/>
    <w:rPr>
      <w:rFonts w:ascii="Times New Roman" w:eastAsia="SimSun" w:hAnsi="Times New Roman" w:cs="Times New Roman"/>
      <w:i/>
      <w:iCs/>
      <w:noProof/>
      <w:sz w:val="20"/>
      <w:szCs w:val="20"/>
    </w:rPr>
  </w:style>
  <w:style w:type="character" w:customStyle="1" w:styleId="Heading3Char">
    <w:name w:val="Heading 3 Char"/>
    <w:basedOn w:val="DefaultParagraphFont"/>
    <w:link w:val="Heading3"/>
    <w:rsid w:val="001E6806"/>
    <w:rPr>
      <w:rFonts w:ascii="Times New Roman" w:eastAsia="SimSun" w:hAnsi="Times New Roman" w:cs="Times New Roman"/>
      <w:i/>
      <w:iCs/>
      <w:noProof/>
      <w:sz w:val="20"/>
      <w:szCs w:val="20"/>
    </w:rPr>
  </w:style>
  <w:style w:type="character" w:customStyle="1" w:styleId="Heading4Char">
    <w:name w:val="Heading 4 Char"/>
    <w:basedOn w:val="DefaultParagraphFont"/>
    <w:link w:val="Heading4"/>
    <w:rsid w:val="001E6806"/>
    <w:rPr>
      <w:rFonts w:ascii="Times New Roman" w:eastAsia="SimSun" w:hAnsi="Times New Roman" w:cs="Times New Roman"/>
      <w:i/>
      <w:iCs/>
      <w:noProof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1E6806"/>
    <w:rPr>
      <w:rFonts w:ascii="Times New Roman" w:eastAsia="SimSun" w:hAnsi="Times New Roman" w:cs="Times New Roman"/>
      <w:smallCaps/>
      <w:noProof/>
      <w:sz w:val="20"/>
      <w:szCs w:val="20"/>
    </w:rPr>
  </w:style>
  <w:style w:type="paragraph" w:customStyle="1" w:styleId="Abstract">
    <w:name w:val="Abstract"/>
    <w:rsid w:val="001E6806"/>
    <w:pPr>
      <w:spacing w:line="240" w:lineRule="auto"/>
      <w:ind w:firstLine="272"/>
      <w:jc w:val="both"/>
    </w:pPr>
    <w:rPr>
      <w:rFonts w:ascii="Times New Roman" w:eastAsia="SimSun" w:hAnsi="Times New Roman" w:cs="Times New Roman"/>
      <w:b/>
      <w:bCs/>
      <w:sz w:val="18"/>
      <w:szCs w:val="18"/>
    </w:rPr>
  </w:style>
  <w:style w:type="paragraph" w:customStyle="1" w:styleId="Author">
    <w:name w:val="Author"/>
    <w:rsid w:val="001E6806"/>
    <w:pPr>
      <w:spacing w:before="360" w:after="40" w:line="240" w:lineRule="auto"/>
      <w:jc w:val="center"/>
    </w:pPr>
    <w:rPr>
      <w:rFonts w:ascii="Times New Roman" w:eastAsia="SimSun" w:hAnsi="Times New Roman" w:cs="Times New Roman"/>
      <w:noProof/>
    </w:rPr>
  </w:style>
  <w:style w:type="paragraph" w:styleId="BodyText">
    <w:name w:val="Body Text"/>
    <w:basedOn w:val="Normal"/>
    <w:link w:val="BodyTextChar"/>
    <w:rsid w:val="001E6806"/>
    <w:pPr>
      <w:tabs>
        <w:tab w:val="left" w:pos="288"/>
      </w:tabs>
      <w:spacing w:after="120" w:line="228" w:lineRule="auto"/>
      <w:ind w:firstLine="288"/>
      <w:jc w:val="both"/>
    </w:pPr>
    <w:rPr>
      <w:spacing w:val="-1"/>
      <w:lang/>
    </w:rPr>
  </w:style>
  <w:style w:type="character" w:customStyle="1" w:styleId="BodyTextChar">
    <w:name w:val="Body Text Char"/>
    <w:basedOn w:val="DefaultParagraphFont"/>
    <w:link w:val="BodyText"/>
    <w:rsid w:val="001E6806"/>
    <w:rPr>
      <w:rFonts w:ascii="Times New Roman" w:eastAsia="SimSun" w:hAnsi="Times New Roman" w:cs="Times New Roman"/>
      <w:spacing w:val="-1"/>
      <w:sz w:val="20"/>
      <w:szCs w:val="20"/>
      <w:lang/>
    </w:rPr>
  </w:style>
  <w:style w:type="paragraph" w:customStyle="1" w:styleId="bulletlist">
    <w:name w:val="bullet list"/>
    <w:basedOn w:val="BodyText"/>
    <w:rsid w:val="001E6806"/>
    <w:pPr>
      <w:numPr>
        <w:numId w:val="1"/>
      </w:numPr>
      <w:tabs>
        <w:tab w:val="clear" w:pos="648"/>
      </w:tabs>
      <w:ind w:left="576" w:hanging="288"/>
    </w:pPr>
  </w:style>
  <w:style w:type="paragraph" w:customStyle="1" w:styleId="equation">
    <w:name w:val="equation"/>
    <w:basedOn w:val="Normal"/>
    <w:rsid w:val="001E6806"/>
    <w:pPr>
      <w:tabs>
        <w:tab w:val="center" w:pos="2520"/>
        <w:tab w:val="right" w:pos="5040"/>
      </w:tabs>
      <w:spacing w:before="240" w:after="240" w:line="216" w:lineRule="auto"/>
    </w:pPr>
    <w:rPr>
      <w:rFonts w:ascii="Symbol" w:hAnsi="Symbol" w:cs="Symbol"/>
    </w:rPr>
  </w:style>
  <w:style w:type="paragraph" w:customStyle="1" w:styleId="figurecaption">
    <w:name w:val="figure caption"/>
    <w:rsid w:val="001E6806"/>
    <w:pPr>
      <w:numPr>
        <w:numId w:val="2"/>
      </w:numPr>
      <w:tabs>
        <w:tab w:val="left" w:pos="533"/>
      </w:tabs>
      <w:spacing w:before="80" w:line="240" w:lineRule="auto"/>
      <w:ind w:left="0" w:firstLine="0"/>
      <w:jc w:val="both"/>
    </w:pPr>
    <w:rPr>
      <w:rFonts w:ascii="Times New Roman" w:eastAsia="SimSun" w:hAnsi="Times New Roman" w:cs="Times New Roman"/>
      <w:noProof/>
      <w:sz w:val="16"/>
      <w:szCs w:val="16"/>
    </w:rPr>
  </w:style>
  <w:style w:type="paragraph" w:customStyle="1" w:styleId="papertitle">
    <w:name w:val="paper title"/>
    <w:rsid w:val="001E6806"/>
    <w:pPr>
      <w:spacing w:after="120" w:line="240" w:lineRule="auto"/>
      <w:jc w:val="center"/>
    </w:pPr>
    <w:rPr>
      <w:rFonts w:ascii="Times New Roman" w:eastAsia="MS Mincho" w:hAnsi="Times New Roman" w:cs="Times New Roman"/>
      <w:noProof/>
      <w:sz w:val="48"/>
      <w:szCs w:val="48"/>
    </w:rPr>
  </w:style>
  <w:style w:type="paragraph" w:customStyle="1" w:styleId="references">
    <w:name w:val="references"/>
    <w:rsid w:val="001E6806"/>
    <w:pPr>
      <w:numPr>
        <w:numId w:val="4"/>
      </w:numPr>
      <w:spacing w:after="50" w:line="180" w:lineRule="exact"/>
      <w:jc w:val="both"/>
    </w:pPr>
    <w:rPr>
      <w:rFonts w:ascii="Times New Roman" w:eastAsia="MS Mincho" w:hAnsi="Times New Roman" w:cs="Times New Roman"/>
      <w:noProof/>
      <w:sz w:val="16"/>
      <w:szCs w:val="16"/>
    </w:rPr>
  </w:style>
  <w:style w:type="paragraph" w:customStyle="1" w:styleId="sponsors">
    <w:name w:val="sponsors"/>
    <w:rsid w:val="001E6806"/>
    <w:pPr>
      <w:framePr w:wrap="auto" w:hAnchor="text" w:x="615" w:y="2239"/>
      <w:pBdr>
        <w:top w:val="single" w:sz="4" w:space="2" w:color="auto"/>
      </w:pBdr>
      <w:spacing w:after="0" w:line="240" w:lineRule="auto"/>
      <w:ind w:firstLine="288"/>
    </w:pPr>
    <w:rPr>
      <w:rFonts w:ascii="Times New Roman" w:eastAsia="SimSun" w:hAnsi="Times New Roman" w:cs="Times New Roman"/>
      <w:sz w:val="16"/>
      <w:szCs w:val="16"/>
    </w:rPr>
  </w:style>
  <w:style w:type="paragraph" w:customStyle="1" w:styleId="tablecolhead">
    <w:name w:val="table col head"/>
    <w:basedOn w:val="Normal"/>
    <w:rsid w:val="001E6806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sid w:val="001E6806"/>
    <w:rPr>
      <w:i/>
      <w:iCs/>
      <w:sz w:val="15"/>
      <w:szCs w:val="15"/>
    </w:rPr>
  </w:style>
  <w:style w:type="paragraph" w:customStyle="1" w:styleId="tablecopy">
    <w:name w:val="table copy"/>
    <w:rsid w:val="001E6806"/>
    <w:pPr>
      <w:spacing w:after="0" w:line="240" w:lineRule="auto"/>
      <w:jc w:val="both"/>
    </w:pPr>
    <w:rPr>
      <w:rFonts w:ascii="Times New Roman" w:eastAsia="SimSun" w:hAnsi="Times New Roman" w:cs="Times New Roman"/>
      <w:noProof/>
      <w:sz w:val="16"/>
      <w:szCs w:val="16"/>
    </w:rPr>
  </w:style>
  <w:style w:type="paragraph" w:customStyle="1" w:styleId="tablefootnote">
    <w:name w:val="table footnote"/>
    <w:rsid w:val="001E6806"/>
    <w:pPr>
      <w:numPr>
        <w:numId w:val="6"/>
      </w:numPr>
      <w:spacing w:before="60" w:after="30" w:line="240" w:lineRule="auto"/>
      <w:ind w:left="58" w:hanging="29"/>
      <w:jc w:val="right"/>
    </w:pPr>
    <w:rPr>
      <w:rFonts w:ascii="Times New Roman" w:eastAsia="SimSun" w:hAnsi="Times New Roman" w:cs="Times New Roman"/>
      <w:sz w:val="12"/>
      <w:szCs w:val="12"/>
    </w:rPr>
  </w:style>
  <w:style w:type="paragraph" w:customStyle="1" w:styleId="tablehead">
    <w:name w:val="table head"/>
    <w:rsid w:val="001E6806"/>
    <w:pPr>
      <w:numPr>
        <w:numId w:val="5"/>
      </w:numPr>
      <w:spacing w:before="240" w:after="120" w:line="216" w:lineRule="auto"/>
      <w:jc w:val="center"/>
    </w:pPr>
    <w:rPr>
      <w:rFonts w:ascii="Times New Roman" w:eastAsia="SimSun" w:hAnsi="Times New Roman" w:cs="Times New Roman"/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1E6806"/>
    <w:pPr>
      <w:spacing w:after="120"/>
      <w:ind w:firstLine="274"/>
    </w:pPr>
    <w:rPr>
      <w:i/>
    </w:rPr>
  </w:style>
  <w:style w:type="paragraph" w:styleId="Footer">
    <w:name w:val="footer"/>
    <w:basedOn w:val="Normal"/>
    <w:link w:val="FooterChar"/>
    <w:rsid w:val="001E68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E6806"/>
    <w:rPr>
      <w:rFonts w:ascii="Times New Roman" w:eastAsia="SimSun" w:hAnsi="Times New Roman"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footer" Target="foot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921</Words>
  <Characters>5254</Characters>
  <Application>Microsoft Office Word</Application>
  <DocSecurity>0</DocSecurity>
  <Lines>43</Lines>
  <Paragraphs>12</Paragraphs>
  <ScaleCrop>false</ScaleCrop>
  <Company/>
  <LinksUpToDate>false</LinksUpToDate>
  <CharactersWithSpaces>6163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Mason Rumuly</dc:creator>
  <cp:keywords/>
  <dc:description/>
  <cp:lastModifiedBy>Mason Rumuly</cp:lastModifiedBy>
  <cp:revision>4</cp:revision>
  <dcterms:created xsi:type="dcterms:W3CDTF">2018-05-04T21:17:00Z</dcterms:created>
  <dcterms:modified xsi:type="dcterms:W3CDTF">2018-05-04T21:41:00Z</dcterms:modified>
</cp:coreProperties>
</file>