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2E502D">
      <w:pPr>
        <w:pStyle w:val="TOC1"/>
        <w:tabs>
          <w:tab w:val="right" w:leader="dot" w:pos="8630"/>
        </w:tabs>
        <w:rPr>
          <w:rFonts w:asciiTheme="minorHAnsi" w:eastAsiaTheme="minorEastAsia" w:hAnsiTheme="minorHAnsi" w:cstheme="minorBidi"/>
          <w:noProof/>
          <w:sz w:val="22"/>
          <w:szCs w:val="22"/>
        </w:rPr>
      </w:pPr>
      <w:r w:rsidRPr="002E502D">
        <w:fldChar w:fldCharType="begin"/>
      </w:r>
      <w:r w:rsidR="007E2558">
        <w:instrText xml:space="preserve"> TOC \o "1-3" \h \z \u </w:instrText>
      </w:r>
      <w:r w:rsidRPr="002E502D">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2E502D">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2E502D">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2E502D">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2E502D">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2E502D">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2E502D">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2E502D">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2E502D">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2E502D">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2E502D">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2E502D">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2E502D">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2E502D"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2E502D" w:rsidP="007E2558">
      <w:bookmarkStart w:id="37" w:name="_GoBack"/>
      <w:bookmarkEnd w:id="37"/>
      <w:r w:rsidRPr="002E502D">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D822CB" w:rsidRDefault="00D822CB" w:rsidP="00A4730A">
                  <w:r>
                    <w:t>Status of each of the paper</w:t>
                  </w:r>
                </w:p>
                <w:p w:rsidR="00D822CB" w:rsidRDefault="00D822CB" w:rsidP="00A4730A"/>
                <w:p w:rsidR="00D822CB" w:rsidRDefault="00D822CB" w:rsidP="00A4730A">
                  <w:r>
                    <w:t>Full text available = 147 (53.65%)</w:t>
                  </w:r>
                </w:p>
                <w:p w:rsidR="00D822CB" w:rsidRDefault="00D822CB" w:rsidP="00A4730A">
                  <w:r>
                    <w:t>Abstract available = 119 (43.43%)</w:t>
                  </w:r>
                </w:p>
                <w:p w:rsidR="00D822CB" w:rsidRDefault="00D822CB" w:rsidP="00A4730A">
                  <w:r>
                    <w:t>Not available = 8 (2.92%)</w:t>
                  </w:r>
                </w:p>
              </w:txbxContent>
            </v:textbox>
          </v:shape>
        </w:pict>
      </w:r>
      <w:r w:rsidRPr="002E502D">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2E502D">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D822CB" w:rsidRDefault="00D822CB">
                  <w:r>
                    <w:t>Time frame = Till August 2016</w:t>
                  </w:r>
                </w:p>
              </w:txbxContent>
            </v:textbox>
          </v:shape>
        </w:pict>
      </w:r>
    </w:p>
    <w:p w:rsidR="00E372D5" w:rsidRDefault="002E502D" w:rsidP="007E2558">
      <w:r w:rsidRPr="002E502D">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2E502D" w:rsidP="007E2558">
      <w:r w:rsidRPr="002E502D">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D822CB" w:rsidRDefault="00D822CB" w:rsidP="00E372D5">
                  <w:r>
                    <w:t>Database searched = Cochrane library</w:t>
                  </w:r>
                </w:p>
              </w:txbxContent>
            </v:textbox>
          </v:shape>
        </w:pict>
      </w:r>
    </w:p>
    <w:p w:rsidR="00E372D5" w:rsidRDefault="00E372D5" w:rsidP="007E2558"/>
    <w:p w:rsidR="00E372D5" w:rsidRDefault="002E502D" w:rsidP="007E2558">
      <w:r w:rsidRPr="002E502D">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2E502D">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2E502D" w:rsidP="007E2558">
      <w:r w:rsidRPr="002E502D">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D822CB" w:rsidRDefault="00D822CB" w:rsidP="0007215A">
                  <w:r>
                    <w:t>Number of studies published before</w:t>
                  </w:r>
                </w:p>
                <w:p w:rsidR="00D822CB" w:rsidRDefault="00D822CB" w:rsidP="0007215A"/>
                <w:p w:rsidR="00D822CB" w:rsidRDefault="00D822CB" w:rsidP="0007215A">
                  <w:r>
                    <w:t>On or before 2003 = 52 (18.98%)</w:t>
                  </w:r>
                </w:p>
                <w:p w:rsidR="00D822CB" w:rsidRDefault="00D822CB" w:rsidP="0007215A">
                  <w:r>
                    <w:t>Between 2004 and 2012 = 130 (47.45%)</w:t>
                  </w:r>
                </w:p>
                <w:p w:rsidR="00D822CB" w:rsidRDefault="00D822CB" w:rsidP="0007215A">
                  <w:r>
                    <w:t>Between 2013 and 2016 = 92 (33.58%)</w:t>
                  </w:r>
                </w:p>
              </w:txbxContent>
            </v:textbox>
          </v:shape>
        </w:pict>
      </w:r>
      <w:r w:rsidRPr="002E502D">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D822CB" w:rsidRDefault="00D822CB" w:rsidP="00E372D5">
                  <w:r>
                    <w:t>Potentially relevant papers identified</w:t>
                  </w:r>
                </w:p>
                <w:p w:rsidR="00D822CB" w:rsidRDefault="00D822CB"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D822CB" w:rsidRDefault="00D822CB" w:rsidP="00E372D5"/>
                <w:p w:rsidR="00D822CB" w:rsidRDefault="00D822C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2E502D" w:rsidP="007E2558">
      <w:r w:rsidRPr="002E502D">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2E502D" w:rsidP="007E2558">
      <w:r w:rsidRPr="002E502D">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D822CB" w:rsidRDefault="00D822CB" w:rsidP="00E372D5">
                  <w:r>
                    <w:t>Papers eliminated from the analysis</w:t>
                  </w:r>
                </w:p>
                <w:p w:rsidR="00D822CB" w:rsidRDefault="00D822CB" w:rsidP="00E372D5"/>
                <w:p w:rsidR="00D822CB" w:rsidRDefault="00D822CB" w:rsidP="00E372D5">
                  <w:r>
                    <w:t>(N=123)</w:t>
                  </w:r>
                </w:p>
                <w:p w:rsidR="00D822CB" w:rsidRDefault="00D822CB" w:rsidP="00E372D5"/>
                <w:p w:rsidR="00D822CB" w:rsidRDefault="00D822CB" w:rsidP="00E372D5">
                  <w:r>
                    <w:t>Non Ayurveda = 2</w:t>
                  </w:r>
                </w:p>
                <w:p w:rsidR="00D822CB" w:rsidRDefault="00D822CB" w:rsidP="00E372D5">
                  <w:r>
                    <w:t>Non interventional = 37</w:t>
                  </w:r>
                </w:p>
                <w:p w:rsidR="00D822CB" w:rsidRDefault="00D822CB" w:rsidP="00E372D5">
                  <w:r>
                    <w:t>Non relevant = 23</w:t>
                  </w:r>
                </w:p>
                <w:p w:rsidR="00D822CB" w:rsidRDefault="00D822C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2E502D" w:rsidP="007E2558">
      <w:r w:rsidRPr="002E502D">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2E502D" w:rsidP="007E2558">
      <w:r w:rsidRPr="002E502D">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D822CB" w:rsidRDefault="00D822CB" w:rsidP="00A4730A">
                  <w:r>
                    <w:t>Papers (studies) used in the analysis</w:t>
                  </w:r>
                </w:p>
                <w:p w:rsidR="00D822CB" w:rsidRDefault="00D822CB" w:rsidP="00A4730A"/>
                <w:p w:rsidR="00D822CB" w:rsidRDefault="00D822C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2E502D" w:rsidP="00D822CB">
            <w:r w:rsidRPr="002E502D">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2E502D" w:rsidP="00D822CB">
            <w:r w:rsidRPr="002E502D">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2E502D" w:rsidP="00D822CB">
            <w:pPr>
              <w:rPr>
                <w:noProof/>
              </w:rPr>
            </w:pPr>
            <w:r w:rsidRPr="002E502D">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2E502D" w:rsidP="00D822CB">
            <w:r w:rsidRPr="002E502D">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7E2558" w:rsidRPr="00BB5F79" w:rsidRDefault="007E2558" w:rsidP="00E0189A">
      <w:pPr>
        <w:pStyle w:val="Heading1"/>
        <w:rPr>
          <w:rFonts w:ascii="Times New Roman" w:hAnsi="Times New Roman"/>
          <w:sz w:val="24"/>
          <w:szCs w:val="24"/>
        </w:rPr>
      </w:pPr>
      <w:r>
        <w:br w:type="page"/>
      </w:r>
      <w:bookmarkStart w:id="257" w:name="_Toc17097371"/>
      <w:bookmarkStart w:id="258" w:name="_Toc17883647"/>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0"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5"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2E502D" w:rsidP="00D822CB">
            <w:pPr>
              <w:spacing w:before="60"/>
              <w:rPr>
                <w:rFonts w:ascii="Garamond" w:eastAsia="Calibri" w:hAnsi="Garamond"/>
                <w:iCs/>
              </w:rPr>
            </w:pPr>
            <w:hyperlink r:id="rId70"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2E502D" w:rsidP="00CD4E0C">
      <w:pPr>
        <w:rPr>
          <w:vertAlign w:val="superscript"/>
        </w:rPr>
      </w:pPr>
      <w:hyperlink r:id="rId88" w:history="1">
        <w:r w:rsidR="00CD4E0C" w:rsidRPr="002F0F4B">
          <w:rPr>
            <w:rStyle w:val="Hyperlink"/>
            <w:rFonts w:eastAsia="Times"/>
            <w:vertAlign w:val="superscript"/>
          </w:rPr>
          <w:t>https://www.karger.com/Article/FullText/199460</w:t>
        </w:r>
      </w:hyperlink>
    </w:p>
    <w:p w:rsidR="00CD4E0C" w:rsidRPr="002F0F4B" w:rsidRDefault="002E502D" w:rsidP="00CD4E0C">
      <w:pPr>
        <w:rPr>
          <w:vertAlign w:val="superscript"/>
        </w:rPr>
      </w:pPr>
      <w:hyperlink r:id="rId89"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2"/>
          <w:headerReference w:type="default" r:id="rId93"/>
          <w:footerReference w:type="even" r:id="rId94"/>
          <w:footerReference w:type="default" r:id="rId95"/>
          <w:headerReference w:type="first" r:id="rId96"/>
          <w:footerReference w:type="first" r:id="rId97"/>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2E502D" w:rsidP="00644362">
      <w:pPr>
        <w:rPr>
          <w:rFonts w:ascii="Garamond" w:hAnsi="Garamond"/>
        </w:rPr>
      </w:pPr>
      <w:r w:rsidRPr="002E502D">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D822CB" w:rsidRPr="00EB55A0" w:rsidRDefault="00D822C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D822CB" w:rsidRPr="00EB55A0" w:rsidRDefault="00D822C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3"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4"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61E0" w:rsidRDefault="00E661E0">
      <w:r>
        <w:separator/>
      </w:r>
    </w:p>
  </w:endnote>
  <w:endnote w:type="continuationSeparator" w:id="1">
    <w:p w:rsidR="00E661E0" w:rsidRDefault="00E661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2E502D" w:rsidP="00D822CB">
    <w:pPr>
      <w:pStyle w:val="Footer"/>
      <w:pBdr>
        <w:top w:val="single" w:sz="4" w:space="1" w:color="D9D9D9"/>
      </w:pBdr>
      <w:jc w:val="right"/>
    </w:pPr>
    <w:r>
      <w:fldChar w:fldCharType="begin"/>
    </w:r>
    <w:r w:rsidR="00D822CB">
      <w:instrText xml:space="preserve"> PAGE   \* MERGEFORMAT </w:instrText>
    </w:r>
    <w:r>
      <w:fldChar w:fldCharType="separate"/>
    </w:r>
    <w:r w:rsidR="002A326D">
      <w:rPr>
        <w:noProof/>
      </w:rPr>
      <w:t>69</w:t>
    </w:r>
    <w:r>
      <w:rPr>
        <w:noProof/>
      </w:rPr>
      <w:fldChar w:fldCharType="end"/>
    </w:r>
    <w:r w:rsidR="00D822CB">
      <w:t xml:space="preserve"> | </w:t>
    </w:r>
    <w:r w:rsidR="00D822CB" w:rsidRPr="0085206F">
      <w:rPr>
        <w:color w:val="808080"/>
        <w:spacing w:val="60"/>
      </w:rPr>
      <w:t>Page</w:t>
    </w:r>
  </w:p>
  <w:p w:rsidR="00D822CB" w:rsidRDefault="00D822CB"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61E0" w:rsidRDefault="00E661E0">
      <w:r>
        <w:separator/>
      </w:r>
    </w:p>
  </w:footnote>
  <w:footnote w:type="continuationSeparator" w:id="1">
    <w:p w:rsidR="00E661E0" w:rsidRDefault="00E661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Pr="001C393F" w:rsidRDefault="00D822CB"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Pr="001C393F" w:rsidRDefault="00D822CB" w:rsidP="0013425D">
    <w:pPr>
      <w:pStyle w:val="Header"/>
      <w:pBdr>
        <w:bottom w:val="thickThinSmallGap" w:sz="24" w:space="1" w:color="622423"/>
      </w:pBdr>
      <w:jc w:val="center"/>
      <w:rPr>
        <w:rFonts w:ascii="Cambria" w:hAnsi="Cambria"/>
        <w:sz w:val="32"/>
        <w:szCs w:val="32"/>
      </w:rPr>
    </w:pPr>
  </w:p>
  <w:p w:rsidR="00D822CB" w:rsidRPr="001C393F" w:rsidRDefault="00D822CB"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Pr="00116EC9" w:rsidRDefault="00D822C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D822CB" w:rsidRDefault="00D822C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Default="00D822CB">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CB" w:rsidRPr="008179DC" w:rsidRDefault="00D822CB">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8">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42"/>
  </w:num>
  <w:num w:numId="3">
    <w:abstractNumId w:val="21"/>
  </w:num>
  <w:num w:numId="4">
    <w:abstractNumId w:val="44"/>
  </w:num>
  <w:num w:numId="5">
    <w:abstractNumId w:val="20"/>
  </w:num>
  <w:num w:numId="6">
    <w:abstractNumId w:val="17"/>
  </w:num>
  <w:num w:numId="7">
    <w:abstractNumId w:val="53"/>
  </w:num>
  <w:num w:numId="8">
    <w:abstractNumId w:val="86"/>
  </w:num>
  <w:num w:numId="9">
    <w:abstractNumId w:val="65"/>
  </w:num>
  <w:num w:numId="10">
    <w:abstractNumId w:val="43"/>
  </w:num>
  <w:num w:numId="11">
    <w:abstractNumId w:val="76"/>
  </w:num>
  <w:num w:numId="12">
    <w:abstractNumId w:val="83"/>
  </w:num>
  <w:num w:numId="13">
    <w:abstractNumId w:val="64"/>
  </w:num>
  <w:num w:numId="14">
    <w:abstractNumId w:val="40"/>
  </w:num>
  <w:num w:numId="15">
    <w:abstractNumId w:val="33"/>
  </w:num>
  <w:num w:numId="16">
    <w:abstractNumId w:val="68"/>
  </w:num>
  <w:num w:numId="17">
    <w:abstractNumId w:val="36"/>
  </w:num>
  <w:num w:numId="18">
    <w:abstractNumId w:val="30"/>
  </w:num>
  <w:num w:numId="19">
    <w:abstractNumId w:val="36"/>
    <w:lvlOverride w:ilvl="0">
      <w:startOverride w:val="1"/>
    </w:lvlOverride>
    <w:lvlOverride w:ilvl="1">
      <w:startOverride w:val="1"/>
    </w:lvlOverride>
  </w:num>
  <w:num w:numId="20">
    <w:abstractNumId w:val="10"/>
  </w:num>
  <w:num w:numId="21">
    <w:abstractNumId w:val="12"/>
  </w:num>
  <w:num w:numId="22">
    <w:abstractNumId w:val="73"/>
  </w:num>
  <w:num w:numId="23">
    <w:abstractNumId w:val="27"/>
  </w:num>
  <w:num w:numId="24">
    <w:abstractNumId w:val="63"/>
  </w:num>
  <w:num w:numId="25">
    <w:abstractNumId w:val="46"/>
  </w:num>
  <w:num w:numId="26">
    <w:abstractNumId w:val="48"/>
  </w:num>
  <w:num w:numId="27">
    <w:abstractNumId w:val="74"/>
  </w:num>
  <w:num w:numId="28">
    <w:abstractNumId w:val="82"/>
  </w:num>
  <w:num w:numId="29">
    <w:abstractNumId w:val="13"/>
  </w:num>
  <w:num w:numId="30">
    <w:abstractNumId w:val="72"/>
  </w:num>
  <w:num w:numId="31">
    <w:abstractNumId w:val="8"/>
  </w:num>
  <w:num w:numId="32">
    <w:abstractNumId w:val="47"/>
  </w:num>
  <w:num w:numId="33">
    <w:abstractNumId w:val="51"/>
  </w:num>
  <w:num w:numId="34">
    <w:abstractNumId w:val="2"/>
  </w:num>
  <w:num w:numId="35">
    <w:abstractNumId w:val="54"/>
  </w:num>
  <w:num w:numId="36">
    <w:abstractNumId w:val="60"/>
  </w:num>
  <w:num w:numId="37">
    <w:abstractNumId w:val="78"/>
  </w:num>
  <w:num w:numId="38">
    <w:abstractNumId w:val="39"/>
  </w:num>
  <w:num w:numId="39">
    <w:abstractNumId w:val="56"/>
  </w:num>
  <w:num w:numId="40">
    <w:abstractNumId w:val="85"/>
  </w:num>
  <w:num w:numId="41">
    <w:abstractNumId w:val="58"/>
  </w:num>
  <w:num w:numId="42">
    <w:abstractNumId w:val="34"/>
  </w:num>
  <w:num w:numId="43">
    <w:abstractNumId w:val="57"/>
  </w:num>
  <w:num w:numId="44">
    <w:abstractNumId w:val="37"/>
  </w:num>
  <w:num w:numId="45">
    <w:abstractNumId w:val="18"/>
  </w:num>
  <w:num w:numId="46">
    <w:abstractNumId w:val="26"/>
  </w:num>
  <w:num w:numId="47">
    <w:abstractNumId w:val="15"/>
  </w:num>
  <w:num w:numId="48">
    <w:abstractNumId w:val="3"/>
  </w:num>
  <w:num w:numId="49">
    <w:abstractNumId w:val="67"/>
  </w:num>
  <w:num w:numId="50">
    <w:abstractNumId w:val="52"/>
  </w:num>
  <w:num w:numId="51">
    <w:abstractNumId w:val="84"/>
  </w:num>
  <w:num w:numId="52">
    <w:abstractNumId w:val="24"/>
  </w:num>
  <w:num w:numId="53">
    <w:abstractNumId w:val="28"/>
  </w:num>
  <w:num w:numId="54">
    <w:abstractNumId w:val="32"/>
  </w:num>
  <w:num w:numId="55">
    <w:abstractNumId w:val="29"/>
  </w:num>
  <w:num w:numId="56">
    <w:abstractNumId w:val="6"/>
  </w:num>
  <w:num w:numId="57">
    <w:abstractNumId w:val="62"/>
  </w:num>
  <w:num w:numId="58">
    <w:abstractNumId w:val="9"/>
  </w:num>
  <w:num w:numId="59">
    <w:abstractNumId w:val="66"/>
  </w:num>
  <w:num w:numId="60">
    <w:abstractNumId w:val="23"/>
  </w:num>
  <w:num w:numId="61">
    <w:abstractNumId w:val="11"/>
  </w:num>
  <w:num w:numId="62">
    <w:abstractNumId w:val="80"/>
  </w:num>
  <w:num w:numId="63">
    <w:abstractNumId w:val="69"/>
  </w:num>
  <w:num w:numId="64">
    <w:abstractNumId w:val="81"/>
  </w:num>
  <w:num w:numId="65">
    <w:abstractNumId w:val="31"/>
  </w:num>
  <w:num w:numId="66">
    <w:abstractNumId w:val="49"/>
  </w:num>
  <w:num w:numId="67">
    <w:abstractNumId w:val="35"/>
  </w:num>
  <w:num w:numId="68">
    <w:abstractNumId w:val="16"/>
  </w:num>
  <w:num w:numId="69">
    <w:abstractNumId w:val="25"/>
  </w:num>
  <w:num w:numId="70">
    <w:abstractNumId w:val="71"/>
  </w:num>
  <w:num w:numId="71">
    <w:abstractNumId w:val="87"/>
  </w:num>
  <w:num w:numId="72">
    <w:abstractNumId w:val="5"/>
  </w:num>
  <w:num w:numId="73">
    <w:abstractNumId w:val="55"/>
  </w:num>
  <w:num w:numId="74">
    <w:abstractNumId w:val="61"/>
  </w:num>
  <w:num w:numId="75">
    <w:abstractNumId w:val="45"/>
  </w:num>
  <w:num w:numId="76">
    <w:abstractNumId w:val="1"/>
  </w:num>
  <w:num w:numId="77">
    <w:abstractNumId w:val="14"/>
  </w:num>
  <w:num w:numId="78">
    <w:abstractNumId w:val="59"/>
  </w:num>
  <w:num w:numId="79">
    <w:abstractNumId w:val="19"/>
  </w:num>
  <w:num w:numId="80">
    <w:abstractNumId w:val="88"/>
  </w:num>
  <w:num w:numId="81">
    <w:abstractNumId w:val="22"/>
  </w:num>
  <w:num w:numId="82">
    <w:abstractNumId w:val="38"/>
  </w:num>
  <w:num w:numId="83">
    <w:abstractNumId w:val="4"/>
  </w:num>
  <w:num w:numId="84">
    <w:abstractNumId w:val="70"/>
  </w:num>
  <w:num w:numId="85">
    <w:abstractNumId w:val="7"/>
  </w:num>
  <w:num w:numId="86">
    <w:abstractNumId w:val="75"/>
  </w:num>
  <w:num w:numId="87">
    <w:abstractNumId w:val="41"/>
  </w:num>
  <w:num w:numId="88">
    <w:abstractNumId w:val="77"/>
  </w:num>
  <w:num w:numId="89">
    <w:abstractNumId w:val="0"/>
  </w:num>
  <w:num w:numId="90">
    <w:abstractNumId w:val="50"/>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7E2558"/>
    <w:rsid w:val="0007215A"/>
    <w:rsid w:val="00072BE7"/>
    <w:rsid w:val="00095BD4"/>
    <w:rsid w:val="000B2F6A"/>
    <w:rsid w:val="000C296C"/>
    <w:rsid w:val="000E1651"/>
    <w:rsid w:val="000E6DAD"/>
    <w:rsid w:val="001177F7"/>
    <w:rsid w:val="0013425D"/>
    <w:rsid w:val="00196334"/>
    <w:rsid w:val="001A41AC"/>
    <w:rsid w:val="001A5B5A"/>
    <w:rsid w:val="001D22D1"/>
    <w:rsid w:val="001D4380"/>
    <w:rsid w:val="002141C1"/>
    <w:rsid w:val="0022776F"/>
    <w:rsid w:val="00244005"/>
    <w:rsid w:val="00245509"/>
    <w:rsid w:val="00246822"/>
    <w:rsid w:val="00252EBB"/>
    <w:rsid w:val="0025776B"/>
    <w:rsid w:val="00274180"/>
    <w:rsid w:val="002A326D"/>
    <w:rsid w:val="002D231B"/>
    <w:rsid w:val="002D3EA7"/>
    <w:rsid w:val="002E502D"/>
    <w:rsid w:val="002F6B24"/>
    <w:rsid w:val="00303BB1"/>
    <w:rsid w:val="00313B5E"/>
    <w:rsid w:val="00331F99"/>
    <w:rsid w:val="003333A7"/>
    <w:rsid w:val="003714FA"/>
    <w:rsid w:val="00390B29"/>
    <w:rsid w:val="003C032D"/>
    <w:rsid w:val="003D53DE"/>
    <w:rsid w:val="004146C0"/>
    <w:rsid w:val="0042107B"/>
    <w:rsid w:val="00441699"/>
    <w:rsid w:val="004447D0"/>
    <w:rsid w:val="00460522"/>
    <w:rsid w:val="004A7C2C"/>
    <w:rsid w:val="004B73C4"/>
    <w:rsid w:val="004D344D"/>
    <w:rsid w:val="005055CE"/>
    <w:rsid w:val="005517C5"/>
    <w:rsid w:val="005A457A"/>
    <w:rsid w:val="005D3AF1"/>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F133B"/>
    <w:rsid w:val="00901776"/>
    <w:rsid w:val="00910E20"/>
    <w:rsid w:val="0093372C"/>
    <w:rsid w:val="00937896"/>
    <w:rsid w:val="00947A15"/>
    <w:rsid w:val="00970B30"/>
    <w:rsid w:val="009843F5"/>
    <w:rsid w:val="00984775"/>
    <w:rsid w:val="009A375C"/>
    <w:rsid w:val="009A3FAF"/>
    <w:rsid w:val="009A7368"/>
    <w:rsid w:val="00A27EB5"/>
    <w:rsid w:val="00A27F6E"/>
    <w:rsid w:val="00A31EED"/>
    <w:rsid w:val="00A4730A"/>
    <w:rsid w:val="00A55EAD"/>
    <w:rsid w:val="00A56A73"/>
    <w:rsid w:val="00A77CF8"/>
    <w:rsid w:val="00AA486D"/>
    <w:rsid w:val="00AC144B"/>
    <w:rsid w:val="00AD142B"/>
    <w:rsid w:val="00AF6EC9"/>
    <w:rsid w:val="00B14C02"/>
    <w:rsid w:val="00B32CA5"/>
    <w:rsid w:val="00B50639"/>
    <w:rsid w:val="00B524A0"/>
    <w:rsid w:val="00B533A2"/>
    <w:rsid w:val="00B918B7"/>
    <w:rsid w:val="00BA0837"/>
    <w:rsid w:val="00BB5C44"/>
    <w:rsid w:val="00BF5E45"/>
    <w:rsid w:val="00C05185"/>
    <w:rsid w:val="00C5349F"/>
    <w:rsid w:val="00CA761E"/>
    <w:rsid w:val="00CC17AF"/>
    <w:rsid w:val="00CD4E0C"/>
    <w:rsid w:val="00D059CF"/>
    <w:rsid w:val="00D14A10"/>
    <w:rsid w:val="00D822CB"/>
    <w:rsid w:val="00DD25F0"/>
    <w:rsid w:val="00DF119C"/>
    <w:rsid w:val="00E0189A"/>
    <w:rsid w:val="00E15C84"/>
    <w:rsid w:val="00E23A1B"/>
    <w:rsid w:val="00E25A27"/>
    <w:rsid w:val="00E372D5"/>
    <w:rsid w:val="00E4241B"/>
    <w:rsid w:val="00E661E0"/>
    <w:rsid w:val="00E86588"/>
    <w:rsid w:val="00EC38D7"/>
    <w:rsid w:val="00ED313E"/>
    <w:rsid w:val="00ED7736"/>
    <w:rsid w:val="00F02093"/>
    <w:rsid w:val="00F1289F"/>
    <w:rsid w:val="00F84F02"/>
    <w:rsid w:val="00F91AD8"/>
    <w:rsid w:val="00F935A6"/>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5" type="connector" idref="#Straight Arrow Connector 19"/>
        <o:r id="V:Rule16" type="connector" idref="#Elbow Connector 24"/>
        <o:r id="V:Rule17" type="connector" idref="#Straight Arrow Connector 17"/>
        <o:r id="V:Rule18" type="connector" idref="#Straight Arrow Connector 14"/>
        <o:r id="V:Rule19" type="connector" idref="#Straight Arrow Connector 62"/>
        <o:r id="V:Rule20" type="connector" idref="#_x0000_s1055"/>
        <o:r id="V:Rule21" type="connector" idref="#Straight Arrow Connector 64"/>
        <o:r id="V:Rule22" type="connector" idref="#Straight Arrow Connector 21"/>
        <o:r id="V:Rule23" type="connector" idref="#_x0000_s1057"/>
        <o:r id="V:Rule24" type="connector" idref="#Straight Arrow Connector 26"/>
        <o:r id="V:Rule25" type="connector" idref="#Straight Arrow Connector 63"/>
        <o:r id="V:Rule26" type="connector" idref="#_x0000_s1056"/>
        <o:r id="V:Rule27" type="connector" idref="#_x0000_s1058"/>
        <o:r id="V:Rule28"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4.xm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yperlink" Target="http://www.apiindia.org/medicine_update_2013/chap130.pdf"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footer" Target="footer5.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7.xml"/><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3.xml"/><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research.umn.edu/irb/ae/" TargetMode="Externa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coursephd.github.io"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karger.com/Article/FullText/199460" TargetMode="External"/><Relationship Id="rId91" Type="http://schemas.openxmlformats.org/officeDocument/2006/relationships/image" Target="media/image63.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coursephd.github.io"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www.drikpanchang.com/seasons/season-tropical-timings.html?geoname-id=1277333&amp;year=2010" TargetMode="External"/><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footer" Target="footer6.xml"/><Relationship Id="rId104" Type="http://schemas.openxmlformats.org/officeDocument/2006/relationships/hyperlink" Target="http://www.ahc.umn.edu/research/indide/definitions/home.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12206592"/>
        <c:axId val="112208128"/>
      </c:barChart>
      <c:catAx>
        <c:axId val="112206592"/>
        <c:scaling>
          <c:orientation val="minMax"/>
        </c:scaling>
        <c:axPos val="b"/>
        <c:numFmt formatCode="General" sourceLinked="0"/>
        <c:tickLblPos val="nextTo"/>
        <c:txPr>
          <a:bodyPr/>
          <a:lstStyle/>
          <a:p>
            <a:pPr>
              <a:defRPr lang="en-US"/>
            </a:pPr>
            <a:endParaRPr lang="en-US"/>
          </a:p>
        </c:txPr>
        <c:crossAx val="112208128"/>
        <c:crosses val="autoZero"/>
        <c:auto val="1"/>
        <c:lblAlgn val="ctr"/>
        <c:lblOffset val="100"/>
      </c:catAx>
      <c:valAx>
        <c:axId val="112208128"/>
        <c:scaling>
          <c:orientation val="minMax"/>
        </c:scaling>
        <c:axPos val="l"/>
        <c:majorGridlines/>
        <c:numFmt formatCode="General" sourceLinked="1"/>
        <c:tickLblPos val="nextTo"/>
        <c:txPr>
          <a:bodyPr/>
          <a:lstStyle/>
          <a:p>
            <a:pPr>
              <a:defRPr lang="en-US"/>
            </a:pPr>
            <a:endParaRPr lang="en-US"/>
          </a:p>
        </c:txPr>
        <c:crossAx val="11220659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12215936"/>
        <c:axId val="112217472"/>
      </c:barChart>
      <c:catAx>
        <c:axId val="112215936"/>
        <c:scaling>
          <c:orientation val="minMax"/>
        </c:scaling>
        <c:axPos val="b"/>
        <c:numFmt formatCode="General" sourceLinked="0"/>
        <c:tickLblPos val="nextTo"/>
        <c:txPr>
          <a:bodyPr/>
          <a:lstStyle/>
          <a:p>
            <a:pPr>
              <a:defRPr lang="en-US"/>
            </a:pPr>
            <a:endParaRPr lang="en-US"/>
          </a:p>
        </c:txPr>
        <c:crossAx val="112217472"/>
        <c:crosses val="autoZero"/>
        <c:auto val="1"/>
        <c:lblAlgn val="ctr"/>
        <c:lblOffset val="100"/>
      </c:catAx>
      <c:valAx>
        <c:axId val="112217472"/>
        <c:scaling>
          <c:orientation val="minMax"/>
        </c:scaling>
        <c:axPos val="l"/>
        <c:majorGridlines/>
        <c:numFmt formatCode="General" sourceLinked="1"/>
        <c:tickLblPos val="nextTo"/>
        <c:txPr>
          <a:bodyPr/>
          <a:lstStyle/>
          <a:p>
            <a:pPr>
              <a:defRPr lang="en-US"/>
            </a:pPr>
            <a:endParaRPr lang="en-US"/>
          </a:p>
        </c:txPr>
        <c:crossAx val="11221593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12253952"/>
        <c:axId val="112259840"/>
      </c:barChart>
      <c:catAx>
        <c:axId val="112253952"/>
        <c:scaling>
          <c:orientation val="minMax"/>
        </c:scaling>
        <c:axPos val="b"/>
        <c:numFmt formatCode="General" sourceLinked="0"/>
        <c:tickLblPos val="nextTo"/>
        <c:txPr>
          <a:bodyPr/>
          <a:lstStyle/>
          <a:p>
            <a:pPr>
              <a:defRPr lang="en-US"/>
            </a:pPr>
            <a:endParaRPr lang="en-US"/>
          </a:p>
        </c:txPr>
        <c:crossAx val="112259840"/>
        <c:crosses val="autoZero"/>
        <c:auto val="1"/>
        <c:lblAlgn val="ctr"/>
        <c:lblOffset val="100"/>
      </c:catAx>
      <c:valAx>
        <c:axId val="112259840"/>
        <c:scaling>
          <c:orientation val="minMax"/>
        </c:scaling>
        <c:axPos val="l"/>
        <c:majorGridlines/>
        <c:numFmt formatCode="General" sourceLinked="1"/>
        <c:tickLblPos val="nextTo"/>
        <c:txPr>
          <a:bodyPr/>
          <a:lstStyle/>
          <a:p>
            <a:pPr>
              <a:defRPr lang="en-US"/>
            </a:pPr>
            <a:endParaRPr lang="en-US"/>
          </a:p>
        </c:txPr>
        <c:crossAx val="11225395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13003136"/>
        <c:axId val="113009024"/>
      </c:lineChart>
      <c:catAx>
        <c:axId val="113003136"/>
        <c:scaling>
          <c:orientation val="minMax"/>
        </c:scaling>
        <c:axPos val="b"/>
        <c:numFmt formatCode="General" sourceLinked="0"/>
        <c:tickLblPos val="nextTo"/>
        <c:txPr>
          <a:bodyPr/>
          <a:lstStyle/>
          <a:p>
            <a:pPr>
              <a:defRPr lang="en-US"/>
            </a:pPr>
            <a:endParaRPr lang="en-US"/>
          </a:p>
        </c:txPr>
        <c:crossAx val="113009024"/>
        <c:crosses val="autoZero"/>
        <c:auto val="1"/>
        <c:lblAlgn val="ctr"/>
        <c:lblOffset val="100"/>
      </c:catAx>
      <c:valAx>
        <c:axId val="113009024"/>
        <c:scaling>
          <c:orientation val="minMax"/>
        </c:scaling>
        <c:axPos val="l"/>
        <c:majorGridlines/>
        <c:numFmt formatCode="General" sourceLinked="1"/>
        <c:tickLblPos val="nextTo"/>
        <c:txPr>
          <a:bodyPr/>
          <a:lstStyle/>
          <a:p>
            <a:pPr>
              <a:defRPr lang="en-US"/>
            </a:pPr>
            <a:endParaRPr lang="en-US"/>
          </a:p>
        </c:txPr>
        <c:crossAx val="11300313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157</Pages>
  <Words>38371</Words>
  <Characters>218721</Characters>
  <Application>Microsoft Office Word</Application>
  <DocSecurity>0</DocSecurity>
  <Lines>1822</Lines>
  <Paragraphs>513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256579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137</cp:revision>
  <dcterms:created xsi:type="dcterms:W3CDTF">2016-09-25T11:49:00Z</dcterms:created>
  <dcterms:modified xsi:type="dcterms:W3CDTF">2019-08-29T02:12:00Z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