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Hyperlink"/>
          </w:rPr>
          <w:t xml:space="preserve">courtneycampany@gmail.com</w:t>
        </w:r>
      </w:hyperlink>
      <w:r>
        <w:t xml:space="preserve">)</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RUNNING HEAD: SINK LIMITATION ALTERS SEEDLING CARBON BALANCE</w:t>
      </w:r>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reduced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Although belowground sink limitation resulted in a reduction of</w:t>
      </w:r>
      <w:r>
        <w:t xml:space="preserve"> </w:t>
      </w:r>
      <w:r>
        <w:rPr>
          <w:i/>
        </w:rPr>
        <w:t xml:space="preserve">A</w:t>
      </w:r>
      <w:r>
        <w:rPr>
          <w:vertAlign w:val="subscript"/>
        </w:rPr>
        <w:t xml:space="preserve">n</w:t>
      </w:r>
      <w:r>
        <w:t xml:space="preserve">, the model concluded that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an unaccounted-for pool of photosynthetic</w:t>
      </w:r>
      <w:r>
        <w:t xml:space="preserve"> </w:t>
      </w:r>
      <w:r>
        <w:rPr>
          <w:i/>
        </w:rPr>
        <w:t xml:space="preserve">C</w:t>
      </w:r>
      <w:r>
        <w:t xml:space="preserve"> </w:t>
      </w:r>
      <w:r>
        <w:t xml:space="preserve">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 </w:t>
      </w:r>
      <w:r>
        <w:t xml:space="preserve"> </w:t>
      </w:r>
      <w:r>
        <w:t xml:space="preserve"> </w:t>
      </w:r>
      <w:r>
        <w:t xml:space="preserve"> </w:t>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w:t>
      </w:r>
      <w:r>
        <w:t xml:space="preserve"> </w:t>
      </w:r>
      <w:r>
        <w:rPr>
          <w:i/>
        </w:rPr>
        <w:t xml:space="preserve">C</w:t>
      </w:r>
      <w:r>
        <w:t xml:space="preserve"> </w:t>
      </w:r>
      <w:r>
        <w:t xml:space="preserve">source activity. Examples include elevated CO</w:t>
      </w:r>
      <w:r>
        <w:rPr>
          <w:vertAlign w:val="subscript"/>
        </w:rPr>
        <w:t xml:space="preserve">2</w:t>
      </w:r>
      <w:r>
        <w:t xml:space="preserve"> </w:t>
      </w:r>
      <w:r>
        <w:t xml:space="preserve">experiments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 </w:t>
      </w:r>
      <w:r>
        <w:t xml:space="preserve"> </w:t>
      </w:r>
      <w:r>
        <w:t xml:space="preserve"> </w:t>
      </w:r>
      <w:r>
        <w:t xml:space="preserve"> </w:t>
      </w:r>
      <w:r>
        <w:t xml:space="preserve">Alternatively, manipulation of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with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 </w:t>
      </w:r>
      <w:r>
        <w:t xml:space="preserve"> </w:t>
      </w:r>
      <w:r>
        <w:t xml:space="preserve"> </w:t>
      </w:r>
      <w:r>
        <w:t xml:space="preserve"> </w:t>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changes in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 </w:t>
      </w:r>
      <w:r>
        <w:t xml:space="preserve"> </w:t>
      </w:r>
      <w:r>
        <w:t xml:space="preserve"> </w:t>
      </w:r>
      <w:r>
        <w:t xml:space="preserve"> </w:t>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 </w:t>
      </w:r>
      <w:r>
        <w:t xml:space="preserve"> </w:t>
      </w:r>
      <w:r>
        <w:t xml:space="preserve"> </w:t>
      </w:r>
      <w:r>
        <w:t xml:space="preserve"> </w:t>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w:t>
      </w:r>
      <w:r>
        <w:t xml:space="preserve"> </w:t>
      </w:r>
      <w:r>
        <w:rPr>
          <w:i/>
        </w:rPr>
        <w:t xml:space="preserve">A</w:t>
      </w:r>
      <w:r>
        <w:rPr>
          <w:vertAlign w:val="subscript"/>
          <w:i/>
        </w:rPr>
        <w:t xml:space="preserve">n</w:t>
      </w:r>
      <w:r>
        <w:t xml:space="preserve">.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 </w:t>
      </w:r>
      <w:r>
        <w:t xml:space="preserve"> </w:t>
      </w:r>
      <w:r>
        <w:t xml:space="preserve"> </w:t>
      </w:r>
      <w:r>
        <w:t xml:space="preserve"> </w:t>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 </w:t>
      </w:r>
      <w:r>
        <w:t xml:space="preserve"> </w:t>
      </w:r>
      <w:r>
        <w:t xml:space="preserve"> </w:t>
      </w:r>
      <w:r>
        <w:t xml:space="preserve"> </w:t>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 </w:t>
      </w:r>
      <w:r>
        <w:t xml:space="preserve"> </w:t>
      </w:r>
      <w:r>
        <w:t xml:space="preserve"> </w:t>
      </w:r>
      <w:r>
        <w:t xml:space="preserve"> </w:t>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 </w:t>
      </w:r>
      <w:r>
        <w:t xml:space="preserve"> </w:t>
      </w:r>
      <w:r>
        <w:t xml:space="preserve"> </w:t>
      </w:r>
      <w:r>
        <w:t xml:space="preserve"> </w:t>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br w:type="textWrapping"/>
      </w:r>
      <w:r>
        <w:t xml:space="preserve"> </w:t>
      </w:r>
      <w:r>
        <w:t xml:space="preserve"> </w:t>
      </w:r>
      <w:r>
        <w:t xml:space="preserve"> </w:t>
      </w:r>
      <w:r>
        <w:t xml:space="preserve"> </w:t>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 </w:t>
      </w:r>
      <w:r>
        <w:t xml:space="preserve"> </w:t>
      </w:r>
      <w:r>
        <w:t xml:space="preserve"> </w:t>
      </w:r>
      <w:r>
        <w:t xml:space="preserve"> </w:t>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f>
            <m:fPr>
              <m:type m:val="bar"/>
            </m:fPr>
            <m:num>
              <m:r>
                <m:rPr/>
                <m:t>L</m:t>
              </m:r>
              <m:r>
                <m:rPr/>
                <m:t> </m:t>
              </m:r>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r>
                <m:rPr/>
                <m:t>−</m:t>
              </m:r>
              <m:r>
                <m:rPr/>
                <m:t>R</m:t>
              </m:r>
            </m:num>
            <m:den>
              <m:sSub>
                <m:e>
                  <m:r>
                    <m:rPr/>
                    <m:t>ϵ</m:t>
                  </m:r>
                </m:e>
                <m:sub>
                  <m:r>
                    <m:rPr>
                      <m:sty m:val="p"/>
                    </m:rPr>
                    <m:t>c</m:t>
                  </m:r>
                </m:sub>
              </m:sSub>
            </m:den>
          </m:f>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 </w:t>
      </w:r>
      <w:r>
        <w:t xml:space="preserve"> </w:t>
      </w:r>
      <w:r>
        <w:t xml:space="preserve"> </w:t>
      </w:r>
      <w:r>
        <w:t xml:space="preserve"> </w:t>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 </w:t>
      </w:r>
      <w:r>
        <w:t xml:space="preserve"> </w:t>
      </w:r>
      <w:r>
        <w:t xml:space="preserve"> </w:t>
      </w:r>
      <w:r>
        <w:t xml:space="preserve"> </w:t>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 </w:t>
      </w:r>
      <w:r>
        <w:t xml:space="preserve"> </w:t>
      </w:r>
      <w:r>
        <w:t xml:space="preserve"> </w:t>
      </w:r>
      <w:r>
        <w:t xml:space="preserve"> </w:t>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dry mass for both modeled and observed seedlings.</w:t>
      </w:r>
    </w:p>
    <w:p>
      <w:pPr>
        <w:pStyle w:val="BodyText"/>
      </w:pPr>
      <w:r>
        <w:br w:type="textWrapping"/>
      </w:r>
      <w:r>
        <w:t xml:space="preserve"> </w:t>
      </w:r>
      <w:r>
        <w:t xml:space="preserve"> </w:t>
      </w:r>
      <w:r>
        <w:t xml:space="preserve"> </w:t>
      </w:r>
      <w:r>
        <w:t xml:space="preserve"> </w:t>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 </w:t>
      </w:r>
      <w:r>
        <w:t xml:space="preserve"> </w:t>
      </w:r>
      <w:r>
        <w:t xml:space="preserve"> </w:t>
      </w:r>
      <w:r>
        <w:t xml:space="preserve"> </w:t>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 </w:t>
      </w:r>
      <w:r>
        <w:t xml:space="preserve"> </w:t>
      </w:r>
      <w:r>
        <w:t xml:space="preserve"> </w:t>
      </w:r>
      <w:r>
        <w:t xml:space="preserve"> </w:t>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 </w:t>
      </w:r>
      <w:r>
        <w:t xml:space="preserve"> </w:t>
      </w:r>
      <w:r>
        <w:t xml:space="preserve"> </w:t>
      </w:r>
      <w:r>
        <w:t xml:space="preserve"> </w:t>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 </w:t>
      </w:r>
      <w:r>
        <w:t xml:space="preserve"> </w:t>
      </w:r>
      <w:r>
        <w:t xml:space="preserve"> </w:t>
      </w:r>
      <w:r>
        <w:t xml:space="preserve"> </w:t>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 (</w:t>
      </w:r>
      <w:r>
        <w:rPr>
          <w:i/>
        </w:rPr>
        <w:t xml:space="preserve">M</w:t>
      </w:r>
      <w:r>
        <w:rPr>
          <w:vertAlign w:val="subscript"/>
        </w:rPr>
        <w:t xml:space="preserve">free</w:t>
      </w:r>
      <w:r>
        <w:t xml:space="preserve">), successfully optimized a LMF (22.8 %)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 </w:t>
      </w:r>
      <w:r>
        <w:t xml:space="preserve"> </w:t>
      </w:r>
      <w:r>
        <w:t xml:space="preserve"> </w:t>
      </w:r>
      <w:r>
        <w:t xml:space="preserve"> </w:t>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 </w:t>
      </w:r>
      <w:r>
        <w:t xml:space="preserve"> </w:t>
      </w:r>
      <w:r>
        <w:t xml:space="preserve"> </w:t>
      </w:r>
      <w:r>
        <w:t xml:space="preserve"> </w:t>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 </w:t>
      </w:r>
      <w:r>
        <w:t xml:space="preserve"> </w:t>
      </w:r>
      <w:r>
        <w:t xml:space="preserve"> </w:t>
      </w:r>
      <w:r>
        <w:t xml:space="preserve"> </w:t>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 </w:t>
      </w:r>
      <w:r>
        <w:t xml:space="preserve"> </w:t>
      </w:r>
      <w:r>
        <w:t xml:space="preserve"> </w:t>
      </w:r>
      <w:r>
        <w:t xml:space="preserve"> </w:t>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 </w:t>
      </w:r>
      <w:r>
        <w:t xml:space="preserve"> </w:t>
      </w:r>
      <w:r>
        <w:t xml:space="preserve"> </w:t>
      </w:r>
      <w:r>
        <w:t xml:space="preserve"> </w:t>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 </w:t>
      </w:r>
      <w:r>
        <w:t xml:space="preserve"> </w:t>
      </w:r>
      <w:r>
        <w:t xml:space="preserve"> </w:t>
      </w:r>
      <w:r>
        <w:t xml:space="preserve"> </w:t>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 </w:t>
      </w:r>
      <w:r>
        <w:t xml:space="preserve"> </w:t>
      </w:r>
      <w:r>
        <w:t xml:space="preserve"> </w:t>
      </w:r>
      <w:r>
        <w:t xml:space="preserve"> </w:t>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 </w:t>
      </w:r>
      <w:r>
        <w:t xml:space="preserve"> </w:t>
      </w:r>
      <w:r>
        <w:t xml:space="preserve"> </w:t>
      </w:r>
      <w:r>
        <w:t xml:space="preserve"> </w:t>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imply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m:oMath>
        <m:r>
          <m:rPr/>
          <m:t>∖</m:t>
        </m:r>
      </m:oMath>
      <w:r>
        <w:t xml:space="preserve">textit{Eucalyptus} species. Global Change Biology 21:459–472.</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YplantQMC: Plant architectural analysis with Yplant and QuasiMC.</w:t>
      </w:r>
      <w:r>
        <w:t xml:space="preserve"> </w:t>
      </w:r>
      <w:hyperlink r:id="rId55">
        <w:r>
          <w:rPr>
            <w:rStyle w:val="Hyperlink"/>
          </w:rPr>
          <w:t xml:space="preserve">http://www.remkoduursma.com/yplantqmc, https://www.bitbucket.org/remkoduursma/yplantqmc/</w:t>
        </w:r>
      </w:hyperlink>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m:oMath>
        <m:r>
          <m:rPr/>
          <m:t>∖</m:t>
        </m:r>
      </m:oMath>
      <w:r>
        <w:t xml:space="preserve">textit{Metasequoia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Biological Reviews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m:oMath>
        <m:r>
          <m:rPr/>
          <m:t>∖</m:t>
        </m:r>
      </m:oMath>
      <w:r>
        <w:t xml:space="preserve">textit{Eucalyptus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w:t>
      </w:r>
    </w:p>
    <w:p>
      <w:pPr>
        <w:pStyle w:val="Bibliography"/>
      </w:pPr>
      <w:r>
        <w:t xml:space="preserve">Layne DR, Flore JA (1995) End-product inhibition of photosynthesis in</w:t>
      </w:r>
      <w:r>
        <w:t xml:space="preserve"> </w:t>
      </w:r>
      <m:oMath>
        <m:r>
          <m:rPr/>
          <m:t>∖</m:t>
        </m:r>
      </m:oMath>
      <w:r>
        <w:t xml:space="preserve">textit{Prunus cerasus} 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w:t>
      </w:r>
      <w:r>
        <w:t xml:space="preserve"> </w:t>
      </w:r>
      <m:oMath>
        <m:r>
          <m:rPr/>
          <m:t>∖</m:t>
        </m:r>
      </m:oMath>
      <w:r>
        <w:t xml:space="preserve">textit{Betula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 72:94–103.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m:oMath>
        <m:r>
          <m:rPr/>
          <m:t>∖</m:t>
        </m:r>
      </m:oMath>
      <w:r>
        <w:t xml:space="preserve">textit{Betula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m:oMath>
        <m:r>
          <m:rPr/>
          <m:t>∖</m:t>
        </m:r>
      </m:oMath>
      <w:r>
        <w:t xml:space="preserve">textit{Betula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6">
        <w:r>
          <w:rPr>
            <w:rStyle w:val="Hyperlink"/>
          </w:rPr>
          <w:t xml:space="preserve">http://cran.r-project.org/package=nlme</w:t>
        </w:r>
      </w:hyperlink>
    </w:p>
    <w:p>
      <w:pPr>
        <w:pStyle w:val="Bibliography"/>
      </w:pPr>
      <w:r>
        <w:t xml:space="preserve">Pinkard EA, Beadle CL, Davidson NJ, Battaglia M (1998) Photosynthetic responses of</w:t>
      </w:r>
      <w:r>
        <w:t xml:space="preserve"> </w:t>
      </w:r>
      <m:oMath>
        <m:r>
          <m:rPr/>
          <m:t>∖</m:t>
        </m:r>
      </m:oMath>
      <w:r>
        <w:t xml:space="preserve">textit{Eucalyptus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7">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m:oMath>
        <m:r>
          <m:rPr/>
          <m:t>∖</m:t>
        </m:r>
      </m:oMath>
      <w:r>
        <w:t xml:space="preserve">textit{Coffea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w:t>
      </w:r>
      <w:r>
        <w:rPr>
          <w:vertAlign w:val="subscript"/>
        </w:rPr>
        <w:t xml:space="preserve">2</w:t>
      </w:r>
      <w:r>
        <w:t xml:space="preserve"> </w:t>
      </w:r>
      <w:r>
        <w:t xml:space="preserve">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m:oMath>
        <m:r>
          <m:rPr/>
          <m:t>∖</m:t>
        </m:r>
      </m:oMath>
      <w:r>
        <w:t xml:space="preserve">textit{Eucalyptus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003B7">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98bb3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