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4.png" ContentType="image/png"/>
  <Override PartName="/word/media/rId35.png" ContentType="image/png"/>
  <Override PartName="/word/media/rId33.png" ContentType="image/png"/>
  <Override PartName="/word/media/rId38.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Heading1"/>
      </w:pPr>
      <w:bookmarkStart w:id="21" w:name="abstract"/>
      <w:bookmarkEnd w:id="21"/>
      <w:r>
        <w:t xml:space="preserve">2.1 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1"/>
      </w:pPr>
      <w:bookmarkStart w:id="22" w:name="introduction"/>
      <w:bookmarkEnd w:id="22"/>
      <w:r>
        <w:t xml:space="preserve">2.2 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i/>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3" w:name="materials-and-methods"/>
      <w:bookmarkEnd w:id="23"/>
      <w:r>
        <w:t xml:space="preserve">2.3 Materials and Methods</w:t>
      </w:r>
    </w:p>
    <w:p>
      <w:pPr>
        <w:pStyle w:val="Heading2"/>
      </w:pPr>
      <w:bookmarkStart w:id="24" w:name="experimental-design"/>
      <w:bookmarkEnd w:id="24"/>
      <w:r>
        <w:t xml:space="preserve">2.3.1 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5" w:name="growth-and-morphology-metrics"/>
      <w:bookmarkEnd w:id="25"/>
      <w:r>
        <w:t xml:space="preserve">2.3.2 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6" w:name="photosynthetic-parameters"/>
      <w:bookmarkEnd w:id="26"/>
      <w:r>
        <w:t xml:space="preserve">2.3.3 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7" w:name="leaf-water-potential"/>
      <w:bookmarkEnd w:id="27"/>
      <w:r>
        <w:t xml:space="preserve">2.3.4 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28" w:name="leaf-root-and-soil-chemistry"/>
      <w:bookmarkEnd w:id="28"/>
      <w:r>
        <w:t xml:space="preserve">2.3.5 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29" w:name="seedling-growth-model"/>
      <w:bookmarkEnd w:id="29"/>
      <w:r>
        <w:t xml:space="preserve">2.3.6 Seedling growth model</w:t>
      </w:r>
    </w:p>
    <w:p>
      <w:pPr>
        <w:pStyle w:val="FirstParagraph"/>
      </w:pPr>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0" w:name="data-analysis"/>
      <w:bookmarkEnd w:id="30"/>
      <w:r>
        <w:t xml:space="preserve">2.3.7 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1" w:name="results"/>
      <w:bookmarkEnd w:id="31"/>
      <w:r>
        <w:t xml:space="preserve">2.4 Results</w:t>
      </w:r>
    </w:p>
    <w:p>
      <w:pPr>
        <w:pStyle w:val="Heading2"/>
      </w:pPr>
      <w:bookmarkStart w:id="32" w:name="growth-and-morphology"/>
      <w:bookmarkEnd w:id="32"/>
      <w:r>
        <w:t xml:space="preserve">2.4.1 Growth and morphology</w:t>
      </w:r>
    </w:p>
    <w:p>
      <w:pPr>
        <w:pStyle w:val="FirstParagraph"/>
      </w:pPr>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3"/>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7054791"/>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4"/>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5"/>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6" w:name="leaf-and-root-chemistry"/>
      <w:bookmarkEnd w:id="36"/>
      <w:r>
        <w:t xml:space="preserve">2.4.2 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7" w:name="gas-exchange-and-photosynthetic-parameters"/>
      <w:bookmarkEnd w:id="37"/>
      <w:r>
        <w:t xml:space="preserve">2.4.3 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r>
        <w:br w:type="textWrapping"/>
      </w: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39"/>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0" w:name="modelling-seedling-biomass"/>
      <w:bookmarkEnd w:id="40"/>
      <w:r>
        <w:t xml:space="preserve">2.4.4 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1"/>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2" w:name="discussion"/>
      <w:bookmarkEnd w:id="42"/>
      <w:r>
        <w:t xml:space="preserve">2.5 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3" w:name="reductions-in-growth-and-physiology-under-sink-limitation"/>
      <w:bookmarkEnd w:id="43"/>
      <w:r>
        <w:t xml:space="preserve">2.5.1 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4" w:name="biomass-partitioning-under-sink-limitation"/>
      <w:bookmarkEnd w:id="44"/>
      <w:r>
        <w:t xml:space="preserve">2.5.2 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5" w:name="do-reductions-in-photosynthesis-explain-reductions-in-seedling-growth"/>
      <w:bookmarkEnd w:id="45"/>
      <w:r>
        <w:t xml:space="preserve">2.5.3 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6" w:name="conclusions"/>
      <w:bookmarkEnd w:id="46"/>
      <w:r>
        <w:t xml:space="preserve">2.5.4 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7" w:name="supporting-information"/>
      <w:bookmarkEnd w:id="47"/>
      <w:r>
        <w:t xml:space="preserve">2.6 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48"/>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9" w:name="references"/>
      <w:bookmarkEnd w:id="49"/>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0">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1">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9f74b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_rels/footnotes.xml.rels><?xml version="1.0" encoding="UTF-8"?>
<Relationships xmlns="http://schemas.openxmlformats.org/package/2006/relationships"><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