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7.png" ContentType="image/png"/>
  <Override PartName="/word/media/rId48.png" ContentType="image/png"/>
  <Override PartName="/word/media/rId46.png" ContentType="image/png"/>
  <Override PartName="/word/media/rId49.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BodyText"/>
      </w:pPr>
      <w:r>
        <w:br w:type="textWrapping"/>
      </w:r>
      <w:r>
        <w:t xml:space="preserve">Word counts</w:t>
      </w:r>
      <w:r>
        <w:br w:type="textWrapping"/>
      </w:r>
      <w:r>
        <w:t xml:space="preserve">Main text:</w:t>
      </w:r>
      <w:r>
        <w:br w:type="textWrapping"/>
      </w:r>
      <w:r>
        <w:t xml:space="preserve">Summary: 200</w:t>
      </w:r>
      <w:r>
        <w:br w:type="textWrapping"/>
      </w:r>
      <w:r>
        <w:t xml:space="preserve">Introduction:</w:t>
      </w:r>
      <w:r>
        <w:br w:type="textWrapping"/>
      </w:r>
      <w:r>
        <w:t xml:space="preserve">Materials and methods:</w:t>
      </w:r>
      <w:r>
        <w:br w:type="textWrapping"/>
      </w:r>
      <w:r>
        <w:t xml:space="preserve">Results:</w:t>
      </w:r>
      <w:r>
        <w:br w:type="textWrapping"/>
      </w:r>
      <w:r>
        <w:t xml:space="preserve">Discussion:</w:t>
      </w:r>
      <w:r>
        <w:br w:type="textWrapping"/>
      </w:r>
      <w:r>
        <w:t xml:space="preserve">Acknowledgements: 30</w:t>
      </w:r>
      <w:r>
        <w:br w:type="textWrapping"/>
      </w:r>
      <w:r>
        <w:t xml:space="preserve">6 figures (5 color), 3 tables</w:t>
      </w:r>
      <w:r>
        <w:br w:type="textWrapping"/>
      </w:r>
      <w:r>
        <w:t xml:space="preserve">Supporting information: 1 table</w:t>
      </w:r>
    </w:p>
    <w:p>
      <w:pPr>
        <w:pStyle w:val="Heading1"/>
      </w:pPr>
      <w:bookmarkStart w:id="22" w:name="summary"/>
      <w:bookmarkEnd w:id="22"/>
      <w:r>
        <w:t xml:space="preserve">Summary</w:t>
      </w:r>
    </w:p>
    <w:p>
      <w:pPr>
        <w:numPr>
          <w:numId w:val="1001"/>
          <w:ilvl w:val="0"/>
        </w:numPr>
      </w:pPr>
      <w:r>
        <w:t xml:space="preserve">The difficulty in quantifying all components of plant carbon (C) balance inhibits our ability to interpret growth limitation in woody species. This study manipulated soil volume to test how growth is coupled to physiology, C allocation, and sink activity in</w:t>
      </w:r>
      <w:r>
        <w:t xml:space="preserve"> </w:t>
      </w:r>
      <w:r>
        <w:rPr>
          <w:i/>
        </w:rPr>
        <w:t xml:space="preserve">Eucalyptus tereticornis</w:t>
      </w:r>
      <w:r>
        <w:t xml:space="preserve"> </w:t>
      </w:r>
      <w:r>
        <w:t xml:space="preserve">seedlings.</w:t>
      </w:r>
    </w:p>
    <w:p>
      <w:pPr>
        <w:numPr>
          <w:numId w:val="1001"/>
          <w:ilvl w:val="0"/>
        </w:numPr>
      </w:pPr>
      <w:r>
        <w:t xml:space="preserve">Seedlings were grown in a range of container sizes and containers were planted flush to the soil alongside freely-rooted (free) seedlings. We developed a growth model that utilized net leaf photosynthesis rates (</w:t>
      </w:r>
      <w:r>
        <w:rPr>
          <w:i/>
        </w:rPr>
        <w:t xml:space="preserve">A</w:t>
      </w:r>
      <w:r>
        <w:rPr>
          <w:vertAlign w:val="subscript"/>
        </w:rPr>
        <w:t xml:space="preserve">n</w:t>
      </w:r>
      <w:r>
        <w:t xml:space="preserve">) to allocate daily C uptake towards mass growth of stems, leaves and roots.</w:t>
      </w:r>
    </w:p>
    <w:p>
      <w:pPr>
        <w:numPr>
          <w:numId w:val="1001"/>
          <w:ilvl w:val="0"/>
        </w:numPr>
      </w:pPr>
      <w:r>
        <w:t xml:space="preserve">Container volume negatively affected aboveground growth throughout the experiment, yet, mass partitioning to leaves, stems and roots was unchanged after 120 days. Photosynthetic capacity was significantly reduced in containered seedlings, and was related to reduced leaf nitrogen content and starch accumulation. Although belowground sink limitation reduced</w:t>
      </w:r>
      <w:r>
        <w:t xml:space="preserve"> </w:t>
      </w:r>
      <w:r>
        <w:rPr>
          <w:i/>
        </w:rPr>
        <w:t xml:space="preserve">A</w:t>
      </w:r>
      <w:r>
        <w:rPr>
          <w:vertAlign w:val="subscript"/>
        </w:rPr>
        <w:t xml:space="preserve">n</w:t>
      </w:r>
      <w:r>
        <w:t xml:space="preserve">, the model concluded that these reductions were too small to explain observed growth responses.</w:t>
      </w:r>
    </w:p>
    <w:p>
      <w:pPr>
        <w:numPr>
          <w:numId w:val="1001"/>
          <w:ilvl w:val="0"/>
        </w:numPr>
      </w:pPr>
      <w:r>
        <w:t xml:space="preserve">As</w:t>
      </w:r>
      <w:r>
        <w:t xml:space="preserve"> </w:t>
      </w:r>
      <w:r>
        <w:rPr>
          <w:i/>
        </w:rPr>
        <w:t xml:space="preserve">A</w:t>
      </w:r>
      <w:r>
        <w:rPr>
          <w:vertAlign w:val="subscript"/>
        </w:rPr>
        <w:t xml:space="preserve">n</w:t>
      </w:r>
      <w:r>
        <w:t xml:space="preserve"> </w:t>
      </w:r>
      <w:r>
        <w:t xml:space="preserve">and growth were not tightly coordinated, an unaccounted-for pool of photosynthetic C resulted in seedlings with soil volume restriction. These results highlight the need to utilize mass balance approaches when evaluating plant C allocation and confirm that important feedbacks exist between belowground sink strength and leaf C uptake.</w:t>
      </w:r>
    </w:p>
    <w:p>
      <w:pPr>
        <w:pStyle w:val="Heading2"/>
      </w:pPr>
      <w:bookmarkStart w:id="23" w:name="keywords"/>
      <w:bookmarkEnd w:id="23"/>
      <w:r>
        <w:t xml:space="preserve">Keywords</w:t>
      </w:r>
    </w:p>
    <w:p>
      <w:pPr>
        <w:pStyle w:val="FirstParagraph"/>
      </w:pPr>
      <w:r>
        <w:t xml:space="preserve">photosynthesis, plant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 carbon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is driven by the allocation of photosynthate from source leaves among these different tissue sinks. At long enough time scales leaf photosynthesis (</w:t>
      </w:r>
      <w:r>
        <w:rPr>
          <w:i/>
        </w:rPr>
        <w:t xml:space="preserve">A</w:t>
      </w:r>
      <w:r>
        <w:rPr>
          <w:vertAlign w:val="subscript"/>
        </w:rPr>
        <w:t xml:space="preserve">n</w:t>
      </w:r>
      <w:r>
        <w:t xml:space="preserve">) and respiratory losses together determine net C balance and plant growth. At shorter temporal scales growth can instead be mediated by tissue C storage pools</w:t>
      </w:r>
      <w:r>
        <w:t xml:space="preserve"> </w:t>
      </w:r>
      <w:r>
        <w:t xml:space="preserve">(Chapin</w:t>
      </w:r>
      <w:r>
        <w:t xml:space="preserve"> </w:t>
      </w:r>
      <w:r>
        <w:rPr>
          <w:i/>
        </w:rPr>
        <w:t xml:space="preserve">et al.</w:t>
      </w:r>
      <w:r>
        <w:t xml:space="preserve">, 1990)</w:t>
      </w:r>
      <w:r>
        <w:t xml:space="preserve">, which disrupts the coordination between</w:t>
      </w:r>
      <w:r>
        <w:t xml:space="preserve"> </w:t>
      </w:r>
      <w:r>
        <w:rPr>
          <w:i/>
        </w:rPr>
        <w:t xml:space="preserve">A</w:t>
      </w:r>
      <w:r>
        <w:rPr>
          <w:vertAlign w:val="subscript"/>
        </w:rPr>
        <w:t xml:space="preserve">n</w:t>
      </w:r>
      <w:r>
        <w:t xml:space="preserve"> </w:t>
      </w:r>
      <w:r>
        <w:t xml:space="preserve">and growth. This discrepancy has led to the current debate on how strongly plant growth is controlled by either source or sink activity. As plant growth cannot be simply determined by</w:t>
      </w:r>
      <w:r>
        <w:t xml:space="preserve"> </w:t>
      </w:r>
      <w:r>
        <w:rPr>
          <w:i/>
        </w:rPr>
        <w:t xml:space="preserve">A</w:t>
      </w:r>
      <w:r>
        <w:rPr>
          <w:vertAlign w:val="subscript"/>
        </w:rPr>
        <w:t xml:space="preserve">n</w:t>
      </w:r>
      <w:r>
        <w:t xml:space="preserve">, growth models must take into account several simultaneous processes affecting the C balance at any given time</w:t>
      </w:r>
      <w:r>
        <w:t xml:space="preserve"> </w:t>
      </w:r>
      <w:r>
        <w:t xml:space="preserve">(Fourcaud</w:t>
      </w:r>
      <w:r>
        <w:t xml:space="preserve"> </w:t>
      </w:r>
      <w:r>
        <w:rPr>
          <w:i/>
        </w:rPr>
        <w:t xml:space="preserve">et al.</w:t>
      </w:r>
      <w:r>
        <w:t xml:space="preserve">, 2008)</w:t>
      </w:r>
      <w:r>
        <w:t xml:space="preserve">. Whether growth limitation in woody species is driven mostly by</w:t>
      </w:r>
      <w:r>
        <w:t xml:space="preserve"> </w:t>
      </w:r>
      <w:r>
        <w:rPr>
          <w:i/>
        </w:rPr>
        <w:t xml:space="preserve">A</w:t>
      </w:r>
      <w:r>
        <w:rPr>
          <w:vertAlign w:val="subscript"/>
        </w:rPr>
        <w:t xml:space="preserve">n</w:t>
      </w:r>
      <w:r>
        <w:t xml:space="preserve"> </w:t>
      </w:r>
      <w:r>
        <w:t xml:space="preserve">or other components of the C balance remains largely uncertain.</w:t>
      </w:r>
    </w:p>
    <w:p>
      <w:pPr>
        <w:pStyle w:val="BodyText"/>
      </w:pPr>
      <w:r>
        <w:br w:type="textWrapping"/>
      </w:r>
      <w:r>
        <w:t xml:space="preserve">One approach to examine the coordination of</w:t>
      </w:r>
      <w:r>
        <w:t xml:space="preserve"> </w:t>
      </w:r>
      <w:r>
        <w:rPr>
          <w:i/>
        </w:rPr>
        <w:t xml:space="preserve">A</w:t>
      </w:r>
      <w:r>
        <w:rPr>
          <w:vertAlign w:val="subscript"/>
        </w:rPr>
        <w:t xml:space="preserve">n</w:t>
      </w:r>
      <w:r>
        <w:t xml:space="preserve"> </w:t>
      </w:r>
      <w:r>
        <w:t xml:space="preserve">and growth is to manipulate C source activity. Examples include elevated CO</w:t>
      </w:r>
      <w:r>
        <w:rPr>
          <w:vertAlign w:val="subscript"/>
        </w:rPr>
        <w:t xml:space="preserve">2</w:t>
      </w:r>
      <w:r>
        <w:t xml:space="preserve"> </w:t>
      </w:r>
      <w:r>
        <w:t xml:space="preserve">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w:t>
      </w:r>
      <w:r>
        <w:t xml:space="preserve"> </w:t>
      </w:r>
      <w:r>
        <w:rPr>
          <w:i/>
        </w:rPr>
        <w:t xml:space="preserve">et al.</w:t>
      </w:r>
      <w:r>
        <w:t xml:space="preserve">, 1997; Ainsworth &amp; Rogers, 2007)</w:t>
      </w:r>
      <w:r>
        <w:t xml:space="preserve">; across four forest Free-Air CO</w:t>
      </w:r>
      <w:r>
        <w:rPr>
          <w:vertAlign w:val="subscript"/>
        </w:rPr>
        <w:t xml:space="preserve">2</w:t>
      </w:r>
      <w:r>
        <w:t xml:space="preserve"> </w:t>
      </w:r>
      <w:r>
        <w:t xml:space="preserve">Enrichment (FACE) experiments this increased photosynthetic uptake resulted in a stimulation of biomass production by 23 % on average</w:t>
      </w:r>
      <w:r>
        <w:t xml:space="preserve"> </w:t>
      </w:r>
      <w:r>
        <w:t xml:space="preserve">(Norby</w:t>
      </w:r>
      <w:r>
        <w:t xml:space="preserve"> </w:t>
      </w:r>
      <w:r>
        <w:rPr>
          <w:i/>
        </w:rPr>
        <w:t xml:space="preserve">et al.</w:t>
      </w:r>
      <w:r>
        <w:t xml:space="preserve">,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and are attributed to reduction in end-product inhibition</w:t>
      </w:r>
      <w:r>
        <w:t xml:space="preserve"> </w:t>
      </w:r>
      <w:r>
        <w:t xml:space="preserve">(Iglesias</w:t>
      </w:r>
      <w:r>
        <w:t xml:space="preserve"> </w:t>
      </w:r>
      <w:r>
        <w:rPr>
          <w:i/>
        </w:rPr>
        <w:t xml:space="preserve">et al.</w:t>
      </w:r>
      <w:r>
        <w:t xml:space="preserve">, 2002; Zhou &amp; Quebedeaux, 2003; Handa</w:t>
      </w:r>
      <w:r>
        <w:t xml:space="preserve"> </w:t>
      </w:r>
      <w:r>
        <w:rPr>
          <w:i/>
        </w:rPr>
        <w:t xml:space="preserve">et al.</w:t>
      </w:r>
      <w:r>
        <w:t xml:space="preserve">, 2005)</w:t>
      </w:r>
      <w:r>
        <w:t xml:space="preserve">, enhanced biochemical activity</w:t>
      </w:r>
      <w:r>
        <w:t xml:space="preserve"> </w:t>
      </w:r>
      <w:r>
        <w:t xml:space="preserve">(Ovaska</w:t>
      </w:r>
      <w:r>
        <w:t xml:space="preserve"> </w:t>
      </w:r>
      <w:r>
        <w:rPr>
          <w:i/>
        </w:rPr>
        <w:t xml:space="preserve">et al.</w:t>
      </w:r>
      <w:r>
        <w:t xml:space="preserve">, 1993a; Layne &amp; Flore, 1995)</w:t>
      </w:r>
      <w:r>
        <w:t xml:space="preserve">, increased stomatal conductance</w:t>
      </w:r>
      <w:r>
        <w:t xml:space="preserve"> </w:t>
      </w:r>
      <w:r>
        <w:t xml:space="preserve">(Layne &amp; Flore, 1995)</w:t>
      </w:r>
      <w:r>
        <w:t xml:space="preserve">, enhanced leaf nutrient status</w:t>
      </w:r>
      <w:r>
        <w:t xml:space="preserve"> </w:t>
      </w:r>
      <w:r>
        <w:t xml:space="preserve">(Turnbull</w:t>
      </w:r>
      <w:r>
        <w:t xml:space="preserve"> </w:t>
      </w:r>
      <w:r>
        <w:rPr>
          <w:i/>
        </w:rPr>
        <w:t xml:space="preserve">et al.</w:t>
      </w:r>
      <w:r>
        <w:t xml:space="preserve">, 2007)</w:t>
      </w:r>
      <w:r>
        <w:t xml:space="preserve"> </w:t>
      </w:r>
      <w:r>
        <w:t xml:space="preserve">and regulatory sugar signaling</w:t>
      </w:r>
      <w:r>
        <w:t xml:space="preserve"> </w:t>
      </w:r>
      <w:r>
        <w:t xml:space="preserve">(Eyles</w:t>
      </w:r>
      <w:r>
        <w:t xml:space="preserve"> </w:t>
      </w:r>
      <w:r>
        <w:rPr>
          <w:i/>
        </w:rPr>
        <w:t xml:space="preserve">et al.</w:t>
      </w:r>
      <w:r>
        <w:t xml:space="preserve">, 2013)</w:t>
      </w:r>
      <w:r>
        <w:t xml:space="preserve">. Similar to elevated CO</w:t>
      </w:r>
      <w:r>
        <w:rPr>
          <w:vertAlign w:val="subscript"/>
        </w:rPr>
        <w:t xml:space="preserve">2</w:t>
      </w:r>
      <w:r>
        <w:t xml:space="preserve"> </w:t>
      </w:r>
      <w:r>
        <w:t xml:space="preserve">experiments, these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w:t>
      </w:r>
      <w:r>
        <w:t xml:space="preserve"> </w:t>
      </w:r>
      <w:r>
        <w:rPr>
          <w:i/>
        </w:rPr>
        <w:t xml:space="preserve">et al.</w:t>
      </w:r>
      <w:r>
        <w:t xml:space="preserve">, 2012)</w:t>
      </w:r>
      <w:r>
        <w:t xml:space="preserve">, C limitation to mycorrhizal colonization</w:t>
      </w:r>
      <w:r>
        <w:t xml:space="preserve"> </w:t>
      </w:r>
      <w:r>
        <w:t xml:space="preserve">(Markkola</w:t>
      </w:r>
      <w:r>
        <w:t xml:space="preserve"> </w:t>
      </w:r>
      <w:r>
        <w:rPr>
          <w:i/>
        </w:rPr>
        <w:t xml:space="preserve">et al.</w:t>
      </w:r>
      <w:r>
        <w:t xml:space="preserve">, 2004)</w:t>
      </w:r>
      <w:r>
        <w:t xml:space="preserve">, or an overall decrease in whole plant C gain</w:t>
      </w:r>
      <w:r>
        <w:t xml:space="preserve"> </w:t>
      </w:r>
      <w:r>
        <w:t xml:space="preserve">(Ovaska</w:t>
      </w:r>
      <w:r>
        <w:t xml:space="preserve"> </w:t>
      </w:r>
      <w:r>
        <w:rPr>
          <w:i/>
        </w:rPr>
        <w:t xml:space="preserve">et al.</w:t>
      </w:r>
      <w:r>
        <w:t xml:space="preserve">, 1993b)</w:t>
      </w:r>
      <w:r>
        <w:t xml:space="preserve">. These manipulations of C source activity demonstrate that changes in</w:t>
      </w:r>
      <w:r>
        <w:t xml:space="preserve"> </w:t>
      </w:r>
      <w:r>
        <w:rPr>
          <w:i/>
        </w:rPr>
        <w:t xml:space="preserve">A</w:t>
      </w:r>
      <w:r>
        <w:rPr>
          <w:vertAlign w:val="subscript"/>
        </w:rPr>
        <w:t xml:space="preserve">n</w:t>
      </w:r>
      <w:r>
        <w:t xml:space="preserve"> </w:t>
      </w:r>
      <w:r>
        <w:t xml:space="preserve">do not always correspond with proportional responses of growth.</w:t>
      </w:r>
    </w:p>
    <w:p>
      <w:pPr>
        <w:pStyle w:val="BodyText"/>
      </w:pPr>
      <w:r>
        <w:br w:type="textWrapping"/>
      </w:r>
      <w:r>
        <w:t xml:space="preserve">Alternatively, manipulation of plant tissue C sinks is often used to investigate the correlation between</w:t>
      </w:r>
      <w:r>
        <w:t xml:space="preserve"> </w:t>
      </w:r>
      <w:r>
        <w:rPr>
          <w:i/>
        </w:rPr>
        <w:t xml:space="preserve">A</w:t>
      </w:r>
      <w:r>
        <w:rPr>
          <w:vertAlign w:val="subscript"/>
        </w:rPr>
        <w:t xml:space="preserve">n</w:t>
      </w:r>
      <w:r>
        <w:t xml:space="preserve"> </w:t>
      </w:r>
      <w:r>
        <w:t xml:space="preserve">and growth. Plant metabolic signalling networks have the ability to regulate photosythetic activity, according to carbon status of different plant tissues</w:t>
      </w:r>
      <w:r>
        <w:t xml:space="preserve"> </w:t>
      </w:r>
      <w:r>
        <w:t xml:space="preserve">(Paul &amp;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The occurrence of photosynthetic down regulation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found to correlate with carbohydrate accumulation resulting from reduced tissue sink strength</w:t>
      </w:r>
      <w:r>
        <w:t xml:space="preserve"> </w:t>
      </w:r>
      <w:r>
        <w:t xml:space="preserve">(Iglesias</w:t>
      </w:r>
      <w:r>
        <w:t xml:space="preserve"> </w:t>
      </w:r>
      <w:r>
        <w:rPr>
          <w:i/>
        </w:rPr>
        <w:t xml:space="preserve">et al.</w:t>
      </w:r>
      <w:r>
        <w:t xml:space="preserve">, 2002; Urban &amp; Alphonsout, 2007; Haouari</w:t>
      </w:r>
      <w:r>
        <w:t xml:space="preserve"> </w:t>
      </w:r>
      <w:r>
        <w:rPr>
          <w:i/>
        </w:rPr>
        <w:t xml:space="preserve">et al.</w:t>
      </w:r>
      <w:r>
        <w:t xml:space="preserve">,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w:t>
      </w:r>
      <w:r>
        <w:t xml:space="preserve"> </w:t>
      </w:r>
      <w:r>
        <w:rPr>
          <w:i/>
        </w:rPr>
        <w:t xml:space="preserve">et al.</w:t>
      </w:r>
      <w:r>
        <w:t xml:space="preserve">, 2011)</w:t>
      </w:r>
      <w:r>
        <w:t xml:space="preserve">, irreversible photo-oxidative damage</w:t>
      </w:r>
      <w:r>
        <w:t xml:space="preserve"> </w:t>
      </w:r>
      <w:r>
        <w:t xml:space="preserve">(Duan</w:t>
      </w:r>
      <w:r>
        <w:t xml:space="preserve"> </w:t>
      </w:r>
      <w:r>
        <w:rPr>
          <w:i/>
        </w:rPr>
        <w:t xml:space="preserve">et al.</w:t>
      </w:r>
      <w:r>
        <w:t xml:space="preserve">, 2008)</w:t>
      </w:r>
      <w:r>
        <w:t xml:space="preserve"> </w:t>
      </w:r>
      <w:r>
        <w:t xml:space="preserve">and stomatal limitation</w:t>
      </w:r>
      <w:r>
        <w:t xml:space="preserve"> </w:t>
      </w:r>
      <w:r>
        <w:t xml:space="preserve">(Li</w:t>
      </w:r>
      <w:r>
        <w:t xml:space="preserve"> </w:t>
      </w:r>
      <w:r>
        <w:rPr>
          <w:i/>
        </w:rPr>
        <w:t xml:space="preserve">et al.</w:t>
      </w:r>
      <w:r>
        <w:t xml:space="preserve">, 2005)</w:t>
      </w:r>
      <w:r>
        <w:t xml:space="preserve">. This lack of continuity among findings is not surprising, as we still know little about the balance between assimilation, storage and growth across temporal scales in plants</w:t>
      </w:r>
      <w:r>
        <w:t xml:space="preserve"> </w:t>
      </w:r>
      <w:r>
        <w:t xml:space="preserve">(Smith &amp;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&amp; Duval, 1998; Poorter</w:t>
      </w:r>
      <w:r>
        <w:t xml:space="preserve"> </w:t>
      </w:r>
      <w:r>
        <w:rPr>
          <w:i/>
        </w:rPr>
        <w:t xml:space="preserve">et al.</w:t>
      </w:r>
      <w:r>
        <w:t xml:space="preserve">, 2012a)</w:t>
      </w:r>
      <w:r>
        <w:t xml:space="preserve">. Inadequate rooting volume can decrease C sink strength by progressively restricting root growth in growing plants</w:t>
      </w:r>
      <w:r>
        <w:t xml:space="preserve"> </w:t>
      </w:r>
      <w:r>
        <w:t xml:space="preserve">(Thomas &amp; Strain, 1991)</w:t>
      </w:r>
      <w:r>
        <w:t xml:space="preserve">. Container size studies frequently exhibit photosynthetic down-regulation, likely as a result of sink limitation</w:t>
      </w:r>
      <w:r>
        <w:t xml:space="preserve"> </w:t>
      </w:r>
      <w:r>
        <w:t xml:space="preserve">(Arp, 1991; McConnaughay &amp; Bazzaz, 1991; Gunderson &amp; Wullschleger, 1994; Sage, 1994; Maina</w:t>
      </w:r>
      <w:r>
        <w:t xml:space="preserve"> </w:t>
      </w:r>
      <w:r>
        <w:rPr>
          <w:i/>
        </w:rPr>
        <w:t xml:space="preserve">et al.</w:t>
      </w:r>
      <w:r>
        <w:t xml:space="preserve">, 2002; Ronchi</w:t>
      </w:r>
      <w:r>
        <w:t xml:space="preserve"> </w:t>
      </w:r>
      <w:r>
        <w:rPr>
          <w:i/>
        </w:rPr>
        <w:t xml:space="preserve">et al.</w:t>
      </w:r>
      <w:r>
        <w:t xml:space="preserve">,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assimilation rates</w:t>
      </w:r>
      <w:r>
        <w:t xml:space="preserve"> </w:t>
      </w:r>
      <w:r>
        <w:t xml:space="preserve">(Robbins &amp; Pharr, 1988)</w:t>
      </w:r>
      <w:r>
        <w:t xml:space="preserve">. However, evidence in support for a trade-off between C storage and growth in trees is, to date, inconclusive</w:t>
      </w:r>
      <w:r>
        <w:t xml:space="preserve"> </w:t>
      </w:r>
      <w:r>
        <w:t xml:space="preserve">(Palacio</w:t>
      </w:r>
      <w:r>
        <w:t xml:space="preserve"> </w:t>
      </w:r>
      <w:r>
        <w:rPr>
          <w:i/>
        </w:rPr>
        <w:t xml:space="preserve">et al.</w:t>
      </w:r>
      <w:r>
        <w:t xml:space="preserve">, 2014)</w:t>
      </w:r>
      <w:r>
        <w:t xml:space="preserve">. Whether down regulation of</w:t>
      </w:r>
      <w:r>
        <w:t xml:space="preserve"> </w:t>
      </w:r>
      <w:r>
        <w:rPr>
          <w:i/>
        </w:rPr>
        <w:t xml:space="preserve">A</w:t>
      </w:r>
      <w:r>
        <w:rPr>
          <w:vertAlign w:val="subscript"/>
        </w:rPr>
        <w:t xml:space="preserve">n</w:t>
      </w:r>
      <w:r>
        <w:t xml:space="preserve"> </w:t>
      </w:r>
      <w:r>
        <w:t xml:space="preserve">and subsequent reductions of growth are quantitavely similiar has rarely been tested. Based on these previous studies, using a range of container sizes as a sink-strength manipulation provdies a way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We tracked leaf-level gas exchange, leaf carbohydrate accumulation and seedling allometry over the course of 4 months.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Manipulations of container size were expected to induce a belowground sink limitation compared to free seedlings, resulting in growth reductions in the smallest containers. Specifically, reductions in biomass partitioning to root mass, relative to tree size, were predicted to occur with decreasing rooting volume and soil nutrients in container treatments. We also expected a correlation between carbohydrate accumulation and photosynthetic capacity as a function of soil volume, as reduced sink strength would lead to accumulation of leaf non-structural carbohydrates and down regulation of</w:t>
      </w:r>
      <w:r>
        <w:t xml:space="preserve"> </w:t>
      </w:r>
      <w:r>
        <w:rPr>
          <w:i/>
        </w:rPr>
        <w:t xml:space="preserve">A</w:t>
      </w:r>
      <w:r>
        <w:rPr>
          <w:vertAlign w:val="subscript"/>
          <w:i/>
        </w:rPr>
        <w:t xml:space="preserve">n</w:t>
      </w:r>
      <w:r>
        <w:t xml:space="preserve">. Taking into account measured rates of photosynthesis, we expected biomass predictions from the growth model to correspond to observed seedling mass.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&amp; Eliassaf, 1980a,b)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w:t>
      </w:r>
      <w:r>
        <w:t xml:space="preserve"> </w:t>
      </w:r>
      <w:r>
        <w:rPr>
          <w:i/>
        </w:rPr>
        <w:t xml:space="preserve">et al.</w:t>
      </w:r>
      <w:r>
        <w:t xml:space="preserve">,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After four months,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matted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&amp; Somen, 1997; Pinkard</w:t>
      </w:r>
      <w:r>
        <w:t xml:space="preserve"> </w:t>
      </w:r>
      <w:r>
        <w:rPr>
          <w:i/>
        </w:rPr>
        <w:t xml:space="preserve">et al.</w:t>
      </w:r>
      <w:r>
        <w:t xml:space="preserve">, 1998; Crous</w:t>
      </w:r>
      <w:r>
        <w:t xml:space="preserve"> </w:t>
      </w:r>
      <w:r>
        <w:rPr>
          <w:i/>
        </w:rPr>
        <w:t xml:space="preserve">et al.</w:t>
      </w:r>
      <w:r>
        <w:t xml:space="preserve">, 2013; Drake</w:t>
      </w:r>
      <w:r>
        <w:t xml:space="preserve"> </w:t>
      </w:r>
      <w:r>
        <w:rPr>
          <w:i/>
        </w:rPr>
        <w:t xml:space="preserve">et al.</w:t>
      </w:r>
      <w:r>
        <w:t xml:space="preserve">,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biochemical model of</w:t>
      </w:r>
      <w:r>
        <w:t xml:space="preserve"> </w:t>
      </w:r>
      <w:r>
        <w:t xml:space="preserve">Farquhar</w:t>
      </w:r>
      <w:r>
        <w:t xml:space="preserve"> </w:t>
      </w:r>
      <w:r>
        <w:rPr>
          <w:i/>
        </w:rPr>
        <w:t xml:space="preserve">et al.</w:t>
      </w:r>
      <w:r>
        <w:t xml:space="preserve"> </w:t>
      </w:r>
      <w:r>
        <w:t xml:space="preserve">(1980)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were measured on each seedling on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13:00 h (&amp;pm30 m).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nitrogen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percentange of N in samples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w:t>
      </w:r>
      <w:r>
        <w:t xml:space="preserve"> </w:t>
      </w:r>
      <w:r>
        <w:rPr>
          <w:i/>
        </w:rPr>
        <w:t xml:space="preserve">et al.</w:t>
      </w:r>
      <w:r>
        <w:t xml:space="preserve">,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w:t>
      </w:r>
      <w:r>
        <w:t xml:space="preserve"> </w:t>
      </w:r>
      <w:r>
        <w:rPr>
          <w:i/>
        </w:rPr>
        <w:t xml:space="preserve">et al.</w:t>
      </w:r>
      <w:r>
        <w:t xml:space="preserve"> </w:t>
      </w:r>
      <w:r>
        <w:t xml:space="preserve">(2013)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was calculated by first subtracting the TNC content from individual dry leaf mass before dividing leaf area by leaf mass. Similarly, TNC-free leaf N content (N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0</w:t>
      </w:r>
      <w:r>
        <w:t xml:space="preserve">, stem</w:t>
      </w:r>
      <w:r>
        <w:rPr>
          <w:vertAlign w:val="subscript"/>
        </w:rPr>
        <w:t xml:space="preserve">0</w:t>
      </w:r>
      <w:r>
        <w:t xml:space="preserve"> </w:t>
      </w:r>
      <w:r>
        <w:t xml:space="preserve">and root</w:t>
      </w:r>
      <w:r>
        <w:rPr>
          <w:vertAlign w:val="subscript"/>
        </w:rPr>
        <w:t xml:space="preserve">0</w:t>
      </w:r>
      <w:r>
        <w:t xml:space="preserve">) and a starting leaf area (L</w:t>
      </w:r>
      <w:r>
        <w:rPr>
          <w:vertAlign w:val="subscript"/>
        </w:rPr>
        <w:t xml:space="preserve">0</w:t>
      </w:r>
      <w:r>
        <w:t xml:space="preserve">) measured prior to planting. The initial biomass of roots was divided evenly between fine and coarse roots. The daily net biomass production of seedlings (</w:t>
      </w:r>
      <w:r>
        <w:rPr>
          <w:i/>
        </w:rPr>
        <w:t xml:space="preserve">G</w:t>
      </w:r>
      <w:r>
        <w:t xml:space="preserve">), from</w:t>
      </w:r>
      <w:r>
        <w:t xml:space="preserve"> </w:t>
      </w:r>
      <w:r>
        <w:t xml:space="preserve">Mäkelä (1997)</w:t>
      </w:r>
      <w:r>
        <w:t xml:space="preserve">, is then given by</w:t>
      </w:r>
    </w:p>
    <w:p>
      <w:pPr>
        <w:pStyle w:val="BodyText"/>
      </w:pPr>
      <w:r>
        <w:br w:type="textWrapping"/>
      </w:r>
      <w:r>
        <w:t xml:space="preserve">(1)</w:t>
      </w:r>
    </w:p>
    <w:p>
      <w:pPr>
        <w:pStyle w:val="BodyText"/>
      </w:pPr>
      <m:oMathPara>
        <m:oMathParaPr>
          <m:jc m:val="center"/>
        </m:oMathParaPr>
        <m:oMath>
          <m:r>
            <m:rPr/>
            <m:t>G</m:t>
          </m:r>
          <m:r>
            <m:rPr/>
            <m:t>(</m:t>
          </m:r>
          <m:r>
            <m:rPr/>
            <m:t>t</m:t>
          </m:r>
          <m:r>
            <m:rPr/>
            <m:t>)</m:t>
          </m:r>
          <m:r>
            <m:rPr/>
            <m:t>=</m:t>
          </m:r>
          <m:f>
            <m:fPr>
              <m:type m:val="bar"/>
            </m:fPr>
            <m:num>
              <m:r>
                <m:rPr/>
                <m:t>L</m:t>
              </m:r>
              <m:r>
                <m:rPr/>
                <m:t> </m:t>
              </m:r>
              <m:r>
                <m:rPr/>
                <m:t>P</m:t>
              </m:r>
              <m:r>
                <m:rPr/>
                <m:t> </m:t>
              </m:r>
              <m:r>
                <m:rPr/>
                <m:t>σ</m:t>
              </m:r>
              <m:r>
                <m:rPr/>
                <m:t>−</m:t>
              </m:r>
              <m:r>
                <m:rPr/>
                <m:t>R</m:t>
              </m:r>
            </m:num>
            <m:den>
              <m:r>
                <m:rPr/>
                <m:t>ϵ</m:t>
              </m:r>
            </m:den>
          </m:f>
        </m:oMath>
      </m:oMathPara>
    </w:p>
    <w:p>
      <w:pPr>
        <w:pStyle w:val="BodyText"/>
      </w:pPr>
      <w:r>
        <w:t xml:space="preserve">where</w:t>
      </w:r>
      <w:r>
        <w:t xml:space="preserve"> </w:t>
      </w:r>
      <w:r>
        <w:rPr>
          <w:i/>
        </w:rPr>
        <w:t xml:space="preserve">L</w:t>
      </w:r>
      <w:r>
        <w:t xml:space="preserve"> </w:t>
      </w:r>
      <w:r>
        <w:t xml:space="preserve">is modelled total plant leaf area (m</w:t>
      </w:r>
      <w:r>
        <w:rPr>
          <w:vertAlign w:val="superscript"/>
        </w:rPr>
        <w:t xml:space="preserve">2</w:t>
      </w:r>
      <w:r>
        <w:t xml:space="preserve">),</w:t>
      </w:r>
      <w:r>
        <w:t xml:space="preserve"> </w:t>
      </w:r>
      <w:r>
        <w:rPr>
          <w:i/>
        </w:rPr>
        <w:t xml:space="preserve">P</w:t>
      </w:r>
      <w:r>
        <w:t xml:space="preserve"> </w:t>
      </w:r>
      <w:r>
        <w:t xml:space="preserve">is the daily carbon assimilation per unit leaf area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t xml:space="preserve"> </w:t>
      </w:r>
      <w:r>
        <w:t xml:space="preserve">is a self-shading parameter (explained below),</w:t>
      </w:r>
      <w:r>
        <w:t xml:space="preserve"> </w:t>
      </w:r>
      <m:oMath>
        <m:r>
          <m:rPr/>
          <m:t>ϵ</m:t>
        </m:r>
      </m:oMath>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t</m:t>
          </m:r>
          <m:r>
            <m:rPr/>
            <m:t>)</m:t>
          </m:r>
          <m:r>
            <m:rPr/>
            <m:t>=</m:t>
          </m:r>
          <m:sSub>
            <m:e>
              <m:r>
                <m:rPr/>
                <m:t>R</m:t>
              </m:r>
            </m:e>
            <m:sub>
              <m:r>
                <m:rPr>
                  <m:sty m:val="p"/>
                </m:rPr>
                <m:t>s</m:t>
              </m:r>
            </m:sub>
          </m:sSub>
          <m:sSub>
            <m:e>
              <m:r>
                <m:rPr/>
                <m:t>M</m:t>
              </m:r>
            </m:e>
            <m:sub>
              <m:r>
                <m:rPr>
                  <m:sty m:val="p"/>
                </m:rPr>
                <m:t>s</m:t>
              </m:r>
            </m:sub>
          </m:sSub>
          <m:r>
            <m:rPr/>
            <m:t> </m:t>
          </m:r>
          <m:r>
            <m:rPr/>
            <m:t>+</m:t>
          </m:r>
          <m:r>
            <m:rPr/>
            <m:t> </m:t>
          </m:r>
          <m:sSub>
            <m:e>
              <m:r>
                <m:rPr/>
                <m:t>R</m:t>
              </m:r>
            </m:e>
            <m:sub>
              <m:r>
                <m:rPr>
                  <m:sty m:val="p"/>
                </m:rPr>
                <m:t>f</m:t>
              </m:r>
              <m:r>
                <m:rPr>
                  <m:sty m:val="p"/>
                </m:rPr>
                <m:t>r</m:t>
              </m:r>
            </m:sub>
          </m:sSub>
          <m:sSub>
            <m:e>
              <m:r>
                <m:rPr/>
                <m:t>M</m:t>
              </m:r>
            </m:e>
            <m:sub>
              <m:r>
                <m:rPr>
                  <m:sty m:val="p"/>
                </m:rPr>
                <m:t>f</m:t>
              </m:r>
              <m:r>
                <m:rPr>
                  <m:sty m:val="p"/>
                </m:rPr>
                <m:t>r</m:t>
              </m:r>
            </m:sub>
          </m:sSub>
          <m:r>
            <m:rPr/>
            <m:t> </m:t>
          </m:r>
          <m:r>
            <m:rPr/>
            <m:t>+</m:t>
          </m:r>
          <m:r>
            <m:rPr/>
            <m:t> </m:t>
          </m:r>
          <m:sSub>
            <m:e>
              <m:r>
                <m:rPr/>
                <m:t>R</m:t>
              </m:r>
            </m:e>
            <m:sub>
              <m:r>
                <m:rPr>
                  <m:sty m:val="p"/>
                </m:rPr>
                <m:t>c</m:t>
              </m:r>
              <m:r>
                <m:rPr>
                  <m:sty m:val="p"/>
                </m:rPr>
                <m:t>r</m:t>
              </m:r>
            </m:sub>
          </m:sSub>
          <m:sSub>
            <m:e>
              <m:r>
                <m:rPr/>
                <m:t>M</m:t>
              </m:r>
            </m:e>
            <m:sub>
              <m:r>
                <m:rPr>
                  <m:sty m:val="p"/>
                </m:rPr>
                <m:t>c</m:t>
              </m:r>
              <m:r>
                <m:rPr>
                  <m:sty m:val="p"/>
                </m:rPr>
                <m:t>r</m:t>
              </m:r>
            </m:sub>
          </m:sSub>
        </m:oMath>
      </m:oMathPara>
    </w:p>
    <w:p>
      <w:pPr>
        <w:pStyle w:val="BodyText"/>
      </w:pPr>
      <w:r>
        <w:t xml:space="preserve">where</w:t>
      </w:r>
      <w:r>
        <w:t xml:space="preserve"> </w:t>
      </w:r>
      <w:r>
        <w:rPr>
          <w:i/>
        </w:rPr>
        <w:t xml:space="preserve">R</w:t>
      </w:r>
      <w:r>
        <w:t xml:space="preserve"> </w:t>
      </w:r>
      <w:r>
        <w:t xml:space="preserve">is published or measured tissue respiration rates (g C g mass</w:t>
      </w:r>
      <w:r>
        <w:rPr>
          <w:vertAlign w:val="superscript"/>
        </w:rPr>
        <w:t xml:space="preserve">-1</w:t>
      </w:r>
      <w:r>
        <w:t xml:space="preserve"> </w:t>
      </w:r>
      <w:r>
        <w:t xml:space="preserve">d</w:t>
      </w:r>
      <w:r>
        <w:rPr>
          <w:vertAlign w:val="superscript"/>
        </w:rPr>
        <w:t xml:space="preserve">-1</w:t>
      </w:r>
      <w:r>
        <w:t xml:space="preserve">) of stems (s), fine roots (fr) and coarse roots (cr) and</w:t>
      </w:r>
      <w:r>
        <w:t xml:space="preserve"> </w:t>
      </w:r>
      <w:r>
        <w:rPr>
          <w:i/>
        </w:rPr>
        <w:t xml:space="preserve">M</w:t>
      </w:r>
      <w:r>
        <w:t xml:space="preserve"> </w:t>
      </w:r>
      <w:r>
        <w:t xml:space="preserve">is the modelled standing biomass for each tissue component (g). Leaf respiration is included in the calculation of</w:t>
      </w:r>
      <w:r>
        <w:t xml:space="preserve"> </w:t>
      </w:r>
      <w:r>
        <w:rPr>
          <w:i/>
        </w:rPr>
        <w:t xml:space="preserve">P</w:t>
      </w:r>
      <w:r>
        <w:t xml:space="preserve">. The change in each tissue component biomass (</w:t>
      </w:r>
      <w:r>
        <w:rPr>
          <w:i/>
        </w:rPr>
        <w:t xml:space="preserve">M</w:t>
      </w:r>
      <w:r>
        <w:t xml:space="preserve">) on daily time steps, including leaves, stems, fine roots and coarse roots, is given by</w:t>
      </w:r>
    </w:p>
    <w:p>
      <w:pPr>
        <w:pStyle w:val="BodyText"/>
      </w:pPr>
      <w:r>
        <w:br w:type="textWrapping"/>
      </w:r>
      <w:r>
        <w:t xml:space="preserve">(3)</w:t>
      </w:r>
    </w:p>
    <w:p>
      <w:pPr>
        <w:pStyle w:val="BodyText"/>
      </w:pPr>
      <m:oMathPara>
        <m:oMathParaPr>
          <m:jc m:val="center"/>
        </m:oMathParaPr>
        <m:oMath>
          <m:f>
            <m:fPr>
              <m:type m:val="bar"/>
            </m:fPr>
            <m:num>
              <m:r>
                <m:rPr/>
                <m:t>d</m:t>
              </m:r>
              <m:r>
                <m:rPr/>
                <m:t>M</m:t>
              </m:r>
            </m:num>
            <m:den>
              <m:r>
                <m:rPr/>
                <m:t>d</m:t>
              </m:r>
              <m:r>
                <m:rPr/>
                <m:t>t</m:t>
              </m:r>
            </m:den>
          </m:f>
          <m:r>
            <m:rPr/>
            <m:t>=</m:t>
          </m:r>
          <m:r>
            <m:rPr/>
            <m:t>θ</m:t>
          </m:r>
          <m:r>
            <m:rPr/>
            <m:t> </m:t>
          </m:r>
          <m:r>
            <m:rPr/>
            <m:t>P</m:t>
          </m:r>
          <m:r>
            <m:rPr/>
            <m:t>(</m:t>
          </m:r>
          <m:r>
            <m:rPr/>
            <m:t>t</m:t>
          </m:r>
          <m:r>
            <m:rPr/>
            <m:t>)</m:t>
          </m:r>
          <m:r>
            <m:rPr/>
            <m:t> </m:t>
          </m:r>
          <m:r>
            <m:rPr/>
            <m:t>−</m:t>
          </m:r>
          <m:r>
            <m:rPr/>
            <m:t> </m:t>
          </m:r>
          <m:r>
            <m:rPr/>
            <m:t>(</m:t>
          </m:r>
          <m:r>
            <m:rPr/>
            <m:t>Λ</m:t>
          </m:r>
          <m:r>
            <m:rPr/>
            <m:t> </m:t>
          </m:r>
          <m:r>
            <m:rPr/>
            <m:t>M</m:t>
          </m:r>
          <m:r>
            <m:rPr/>
            <m:t>)</m:t>
          </m:r>
        </m:oMath>
      </m:oMathPara>
    </w:p>
    <w:p>
      <w:pPr>
        <w:pStyle w:val="BodyText"/>
      </w:pPr>
      <w:r>
        <w:t xml:space="preserve">where</w:t>
      </w:r>
      <w:r>
        <w:t xml:space="preserve"> </w:t>
      </w:r>
      <m:oMath>
        <m:r>
          <m:rPr/>
          <m:t>θ</m:t>
        </m:r>
      </m:oMath>
      <w:r>
        <w:t xml:space="preserve"> </w:t>
      </w:r>
      <w:r>
        <w:t xml:space="preserve">is the component specific biomass partitioning to whole plant biomass (%) and</w:t>
      </w:r>
      <w:r>
        <w:t xml:space="preserve"> </w:t>
      </w:r>
      <m:oMath>
        <m:r>
          <m:rPr/>
          <m:t>Λ</m:t>
        </m:r>
      </m:oMath>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t xml:space="preserve"> </w:t>
      </w:r>
      <w:r>
        <w:t xml:space="preserve">of stems was assumed to equal 0. Total seedling biomass, per time step, was then equal to the sum of all biomass components; leaves, stems, fine roots and coarse roots.</w:t>
      </w:r>
    </w:p>
    <w:p>
      <w:pPr>
        <w:pStyle w:val="Heading2"/>
      </w:pPr>
      <w:bookmarkStart w:id="32" w:name="model-parameters-and-simulations"/>
      <w:bookmarkEnd w:id="32"/>
      <w:r>
        <w:t xml:space="preserve">Model parameters and simulations</w:t>
      </w:r>
    </w:p>
    <w:p>
      <w:pPr>
        <w:pStyle w:val="FirstParagraph"/>
      </w:pPr>
      <w:r>
        <w:rPr>
          <w:i/>
        </w:rPr>
        <w:t xml:space="preserve">P</w:t>
      </w:r>
      <w:r>
        <w:t xml:space="preserve"> </w:t>
      </w:r>
      <w:r>
        <w:t xml:space="preserve">was predicted by using a coupled photosynthesis - stomatal conductance model</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for each treatment and meteorological data from an onsite weather station. Values of</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are mean estimates from AC</w:t>
      </w:r>
      <w:r>
        <w:rPr>
          <w:vertAlign w:val="subscript"/>
        </w:rPr>
        <w:t xml:space="preserve">i</w:t>
      </w:r>
      <w:r>
        <w:t xml:space="preserve"> </w:t>
      </w:r>
      <w:r>
        <w:t xml:space="preserve">curves over two measurement periods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w:t>
      </w:r>
      <w:r>
        <w:t xml:space="preserve"> </w:t>
      </w:r>
      <w:r>
        <w:rPr>
          <w:i/>
        </w:rPr>
        <w:t xml:space="preserve">et al.</w:t>
      </w:r>
      <w:r>
        <w:t xml:space="preserve">, 2011)</w:t>
      </w:r>
      <w:r>
        <w:t xml:space="preserve"> </w:t>
      </w:r>
      <w:r>
        <w:t xml:space="preserve">to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P</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P</w:t>
      </w:r>
      <w:r>
        <w:t xml:space="preserve"> </w:t>
      </w:r>
      <w:r>
        <w:t xml:space="preserve">for each soil volume treatment, one value for each day of the experiment. Thus, each daily time step for model runs included a value of</w:t>
      </w:r>
      <w:r>
        <w:t xml:space="preserve"> </w:t>
      </w:r>
      <w:r>
        <w:rPr>
          <w:i/>
        </w:rPr>
        <w:t xml:space="preserve">P</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t xml:space="preserve"> </w:t>
      </w:r>
      <w:r>
        <w:t xml:space="preserve">for each of the 61 digitized seedlings, independently for each of the seven soil volume treatments. Next, the linear relationship between</w:t>
      </w:r>
      <w:r>
        <w:t xml:space="preserve"> </w:t>
      </w:r>
      <m:oMath>
        <m:r>
          <m:rPr/>
          <m:t>σ</m:t>
        </m:r>
      </m:oMath>
      <w:r>
        <w:t xml:space="preserve"> </w:t>
      </w:r>
      <w:r>
        <w:t xml:space="preserve">and total leaf area was determined across digitized seedlings, within each treatment. For the growth model,</w:t>
      </w:r>
      <w:r>
        <w:t xml:space="preserve"> </w:t>
      </w:r>
      <m:oMath>
        <m:r>
          <m:rPr/>
          <m:t>σ</m:t>
        </m:r>
      </m:oMath>
      <w:r>
        <w:t xml:space="preserve"> </w:t>
      </w:r>
      <w:r>
        <w:t xml:space="preserve">was then predicted for each daily time step using the previous days cumulative leaf area and this value was then applied to</w:t>
      </w:r>
      <w:r>
        <w:t xml:space="preserve"> </w:t>
      </w:r>
      <w:r>
        <w:rPr>
          <w:i/>
        </w:rPr>
        <w:t xml:space="preserve">P</w:t>
      </w:r>
      <w:r>
        <w:t xml:space="preserve">. All default parameters used in model simulations are reported in Table S1.</w:t>
      </w:r>
    </w:p>
    <w:p>
      <w:pPr>
        <w:pStyle w:val="BodyText"/>
      </w:pPr>
      <w:r>
        <w:br w:type="textWrapping"/>
      </w:r>
      <w:r>
        <w:t xml:space="preserve">We then used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First, a default model with mean photosynthetic parameters from the free seedlings was optimized to estimate a leaf mass fraction (LMF) which correctly predicted both the leaf mass and total biomass of the harvested free seedlings (</w:t>
      </w:r>
      <w:r>
        <w:rPr>
          <w:i/>
        </w:rPr>
        <w:t xml:space="preserve">M</w:t>
      </w:r>
      <w:r>
        <w:rPr>
          <w:vertAlign w:val="subscript"/>
        </w:rPr>
        <w:t xml:space="preserve">free</w:t>
      </w:r>
      <w:r>
        <w:t xml:space="preserve">). This optimized LMF was then used to constrain model runs with treatment-specific</w:t>
      </w:r>
      <w:r>
        <w:t xml:space="preserve"> </w:t>
      </w:r>
      <w:r>
        <w:rPr>
          <w:i/>
        </w:rPr>
        <w:t xml:space="preserve">P</w:t>
      </w:r>
      <w:r>
        <w:t xml:space="preserve">, while keeping woody tissue respiration and tissue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Cumulative net leaf C gain for each treatment was equal to the sum of each value of</w:t>
      </w:r>
      <w:r>
        <w:t xml:space="preserve"> </w:t>
      </w:r>
      <w:r>
        <w:rPr>
          <w:i/>
        </w:rPr>
        <w:t xml:space="preserve">P</w:t>
      </w:r>
      <w:r>
        <w:t xml:space="preserve"> </w:t>
      </w:r>
      <w:r>
        <w:t xml:space="preserve">over 120 days and final seedling C was assumed to equal half of the final dry mass for both modeled and observed seedlings. Seedling biomass production was compared between model output and harvested seedlings with treatment-specific mean</w:t>
      </w:r>
      <w:r>
        <w:t xml:space="preserve"> </w:t>
      </w:r>
      <w:r>
        <w:rPr>
          <w:i/>
        </w:rPr>
        <w:t xml:space="preserve">P</w:t>
      </w:r>
      <w:r>
        <w:t xml:space="preserve"> </w:t>
      </w:r>
      <w:r>
        <w:t xml:space="preserve">by first scaling values to the free seedling control.</w:t>
      </w:r>
    </w:p>
    <w:p>
      <w:pPr>
        <w:pStyle w:val="Heading2"/>
      </w:pPr>
      <w:bookmarkStart w:id="33" w:name="data-analysis"/>
      <w:bookmarkEnd w:id="33"/>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w:t>
      </w:r>
      <w:r>
        <w:t xml:space="preserve"> </w:t>
      </w:r>
      <w:r>
        <w:rPr>
          <w:i/>
        </w:rPr>
        <w:t xml:space="preserve">et al.</w:t>
      </w:r>
      <w:r>
        <w:t xml:space="preserve">,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&amp;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w:t>
      </w:r>
      <w:r>
        <w:t xml:space="preserve"> </w:t>
      </w:r>
      <w:r>
        <w:rPr>
          <w:i/>
        </w:rPr>
        <w:t xml:space="preserve">et al.</w:t>
      </w:r>
      <w:r>
        <w:t xml:space="preserve">,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4" w:name="results"/>
      <w:bookmarkEnd w:id="34"/>
      <w:r>
        <w:t xml:space="preserve">Results</w:t>
      </w:r>
    </w:p>
    <w:p>
      <w:pPr>
        <w:pStyle w:val="Heading2"/>
      </w:pPr>
      <w:bookmarkStart w:id="35" w:name="growth-and-morphology"/>
      <w:bookmarkEnd w:id="35"/>
      <w:r>
        <w:t xml:space="preserve">Growth and morphology</w:t>
      </w:r>
    </w:p>
    <w:p>
      <w:pPr>
        <w:pStyle w:val="FirstParagraph"/>
      </w:pPr>
      <w:r>
        <w:t xml:space="preserve">Plant height, diameter and leaf area diverged between container volumes soon after start of the experiment (Figure 1a-c). First to diverge was seedling leaf area, which significantly differed among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Significant differences were then observed in both height (8</w:t>
      </w:r>
      <w:r>
        <w:rPr>
          <w:vertAlign w:val="superscript"/>
        </w:rPr>
        <w:t xml:space="preserve">th</w:t>
      </w:r>
      <w:r>
        <w:t xml:space="preserve"> </w:t>
      </w:r>
      <w:r>
        <w:t xml:space="preserve">week) and then diameter (9</w:t>
      </w:r>
      <w:r>
        <w:rPr>
          <w:vertAlign w:val="superscript"/>
        </w:rPr>
        <w:t xml:space="preserve">th</w:t>
      </w:r>
      <w:r>
        <w:t xml:space="preserve"> </w:t>
      </w:r>
      <w:r>
        <w:t xml:space="preserve">week) significantly among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growth was marginal in smaller soil volumes in the final month. Final seedling height significantly increased with increasing soil volume (</w:t>
      </w:r>
      <w:r>
        <w:rPr>
          <w:i/>
        </w:rPr>
        <w:t xml:space="preserve">P</w:t>
      </w:r>
      <w:r>
        <w:t xml:space="preserve"> </w:t>
      </w:r>
      <w:r>
        <w:t xml:space="preserve">&lt; 0.001). Increases in both final stem diameter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that of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The final harvest root:shoot biomass ratio and was conserved across all treatments, with a slightly higher shoot than root mass (</w:t>
      </w:r>
      <m:oMath>
        <m:bar>
          <m:barPr>
            <m:pos m:val="top"/>
          </m:barPr>
          <m:e>
            <m:r>
              <m:rPr/>
              <m:t>x</m:t>
            </m:r>
          </m:e>
        </m:bar>
      </m:oMath>
      <w:r>
        <w:t xml:space="preserve"> </w:t>
      </w:r>
      <w:r>
        <w:t xml:space="preserve">= 0.904, 95% CI = [0.846,1.119]). The ratio of leaf to fine root mass was also not different between treatments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6" w:name="leaf-and-root-chemistry"/>
      <w:bookmarkEnd w:id="36"/>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significantly lower leaf N</w:t>
      </w:r>
      <w:r>
        <w:rPr>
          <w:vertAlign w:val="subscript"/>
        </w:rPr>
        <w:t xml:space="preserve">f</w:t>
      </w:r>
      <w:r>
        <w:t xml:space="preserve"> </w:t>
      </w:r>
      <w:r>
        <w:t xml:space="preserve">than other soil volumes, while free seedlings maintained the highest leaf 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 N was higher in free seedlings compared to seedlings in containers but only for some of the container size treatments (Table 2).</w:t>
      </w:r>
    </w:p>
    <w:p>
      <w:pPr>
        <w:pStyle w:val="Heading2"/>
      </w:pPr>
      <w:bookmarkStart w:id="37" w:name="gas-exchange-and-photosynthetic-parameters"/>
      <w:bookmarkEnd w:id="37"/>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 between leaf starch and leaf N</w:t>
      </w:r>
      <w:r>
        <w:rPr>
          <w:vertAlign w:val="subscript"/>
        </w:rPr>
        <w:t xml:space="preserve">f</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with both leaf N</w:t>
      </w:r>
      <w:r>
        <w:rPr>
          <w:vertAlign w:val="subscript"/>
        </w:rPr>
        <w:t xml:space="preserve">f</w:t>
      </w:r>
      <w:r>
        <w:t xml:space="preserve"> </w:t>
      </w:r>
      <w:r>
        <w:t xml:space="preserve">and leaf starch (both</w:t>
      </w:r>
      <w:r>
        <w:t xml:space="preserve"> </w:t>
      </w:r>
      <w:r>
        <w:rPr>
          <w:i/>
        </w:rPr>
        <w:t xml:space="preserve">P</w:t>
      </w:r>
      <w:r>
        <w:t xml:space="preserve"> </w:t>
      </w:r>
      <w:r>
        <w:t xml:space="preserve">&lt; 0.001). We used predictions from the linear mixed effect model equation to visualize these relationships of</w:t>
      </w:r>
      <w:r>
        <w:t xml:space="preserve"> </w:t>
      </w:r>
      <w:r>
        <w:rPr>
          <w:i/>
        </w:rPr>
        <w:t xml:space="preserve">A</w:t>
      </w:r>
      <w:r>
        <w:rPr>
          <w:vertAlign w:val="subscript"/>
        </w:rPr>
        <w:t xml:space="preserve">max</w:t>
      </w:r>
      <w:r>
        <w:t xml:space="preserve"> </w:t>
      </w:r>
      <w:r>
        <w:t xml:space="preserve">to either leaf N</w:t>
      </w:r>
      <w:r>
        <w:rPr>
          <w:vertAlign w:val="subscript"/>
        </w:rPr>
        <w:t xml:space="preserve">f</w:t>
      </w:r>
      <w:r>
        <w:t xml:space="preserve"> </w:t>
      </w:r>
      <w:r>
        <w:t xml:space="preserve">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 N</w:t>
      </w:r>
      <w:r>
        <w:rPr>
          <w:vertAlign w:val="subscript"/>
        </w:rPr>
        <w:t xml:space="preserve">f</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 N</w:t>
      </w:r>
      <w:r>
        <w:rPr>
          <w:vertAlign w:val="subscript"/>
        </w:rPr>
        <w:t xml:space="preserve">f</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similarity indicates that nutrient leaching from free seedlings or from draining of containers following natural rainfall events did not differ between treatments.</w:t>
      </w:r>
    </w:p>
    <w:p>
      <w:pPr>
        <w:pStyle w:val="Heading2"/>
      </w:pPr>
      <w:bookmarkStart w:id="38" w:name="modelling-seedling-biomass"/>
      <w:bookmarkEnd w:id="38"/>
      <w:r>
        <w:t xml:space="preserve">Modelling seedling biomass</w:t>
      </w:r>
    </w:p>
    <w:p>
      <w:pPr>
        <w:pStyle w:val="FirstParagraph"/>
      </w:pPr>
      <w:r>
        <w:t xml:space="preserve">Optimization of the default model (</w:t>
      </w:r>
      <w:r>
        <w:rPr>
          <w:i/>
        </w:rPr>
        <w:t xml:space="preserve">M</w:t>
      </w:r>
      <w:r>
        <w:rPr>
          <w:vertAlign w:val="subscript"/>
        </w:rPr>
        <w:t xml:space="preserve">free</w:t>
      </w:r>
      <w:r>
        <w:t xml:space="preserve">) against data yielded an estimate of LMF of 25.7 %; with this LMF, the model predicted mean harvest total biomass of free seedlings within 1.0 %. Using this optimized LMF, the modeled total biomass of seedlings for each soil volume treatment (</w:t>
      </w:r>
      <w:r>
        <w:rPr>
          <w:i/>
        </w:rPr>
        <w:t xml:space="preserve">M</w:t>
      </w:r>
      <w:r>
        <w:rPr>
          <w:vertAlign w:val="subscript"/>
        </w:rPr>
        <w:t xml:space="preserve">pots</w:t>
      </w:r>
      <w:r>
        <w:t xml:space="preserve">) was on average 11±2.3 g C more than measured seedling biomass when compared against predicted total net leaf C gain (Figure 6a). As a result, seedling C mass was overestimated by an average of 45±6.2 %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Heading1"/>
      </w:pPr>
      <w:bookmarkStart w:id="39" w:name="discussion"/>
      <w:bookmarkEnd w:id="39"/>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0" w:name="reductions-in-growth-and-physiology-under-sink-limitation"/>
      <w:bookmarkEnd w:id="40"/>
      <w:r>
        <w:t xml:space="preserve">Reductions in growth and physiology under sink limitation</w:t>
      </w:r>
    </w:p>
    <w:p>
      <w:pPr>
        <w:pStyle w:val="FirstParagraph"/>
      </w:pPr>
      <w:r>
        <w:t xml:space="preserve">Soon after seedlings became established, both height and diameter growth were negatively affected by decreasing soil volume. Low growth led to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&amp; Bazzaz, 1991; Young</w:t>
      </w:r>
      <w:r>
        <w:t xml:space="preserve"> </w:t>
      </w:r>
      <w:r>
        <w:rPr>
          <w:i/>
        </w:rPr>
        <w:t xml:space="preserve">et al.</w:t>
      </w:r>
      <w:r>
        <w:t xml:space="preserve">,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we observed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simultaneously with reductions growth of seedlings in containers. This observation initially suggests that sink limitation may be driving the down regulation of photosynthesis, and thus growth.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reduced water availability or nutrient content, or reduced sink strength</w:t>
      </w:r>
      <w:r>
        <w:t xml:space="preserve"> </w:t>
      </w:r>
      <w:r>
        <w:t xml:space="preserve">(Poorter</w:t>
      </w:r>
      <w:r>
        <w:t xml:space="preserve"> </w:t>
      </w:r>
      <w:r>
        <w:rPr>
          <w:i/>
        </w:rPr>
        <w:t xml:space="preserve">et al.</w:t>
      </w:r>
      <w:r>
        <w:t xml:space="preserve">, 2012a)</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&amp; Strain, 1991)</w:t>
      </w:r>
      <w:r>
        <w:t xml:space="preserve">. Similarly,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w:t>
      </w:r>
      <w:r>
        <w:t xml:space="preserve"> </w:t>
      </w:r>
      <w:r>
        <w:rPr>
          <w:i/>
        </w:rPr>
        <w:t xml:space="preserve">et al.</w:t>
      </w:r>
      <w:r>
        <w:t xml:space="preserve">, 2006)</w:t>
      </w:r>
      <w:r>
        <w:t xml:space="preserve">. It is thus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 tereticornis</w:t>
      </w:r>
      <w:r>
        <w:t xml:space="preserve"> </w:t>
      </w:r>
      <w:r>
        <w:t xml:space="preserve">seedlings are not the result of limiting soil moisture availability.</w:t>
      </w:r>
    </w:p>
    <w:p>
      <w:pPr>
        <w:pStyle w:val="BodyText"/>
      </w:pPr>
      <w:r>
        <w:br w:type="textWrapping"/>
      </w:r>
      <w:r>
        <w:t xml:space="preserve">With respect to nutrient availability, reductions in</w:t>
      </w:r>
      <w:r>
        <w:t xml:space="preserve"> </w:t>
      </w:r>
      <w:r>
        <w:rPr>
          <w:i/>
        </w:rPr>
        <w:t xml:space="preserve">A</w:t>
      </w:r>
      <w:r>
        <w:rPr>
          <w:vertAlign w:val="subscript"/>
        </w:rPr>
        <w:t xml:space="preserve">n</w:t>
      </w:r>
      <w:r>
        <w:t xml:space="preserve"> </w:t>
      </w:r>
      <w:r>
        <w:t xml:space="preserve">were positively correlated with decreases in leaf N</w:t>
      </w:r>
      <w:r>
        <w:rPr>
          <w:vertAlign w:val="subscript"/>
        </w:rPr>
        <w:t xml:space="preserve">f</w:t>
      </w:r>
      <w:r>
        <w:t xml:space="preserve"> </w:t>
      </w:r>
      <w:r>
        <w:t xml:space="preserve">and leaf N</w:t>
      </w:r>
      <w:r>
        <w:rPr>
          <w:vertAlign w:val="subscript"/>
        </w:rPr>
        <w:t xml:space="preserve">f</w:t>
      </w:r>
      <w:r>
        <w:t xml:space="preserve"> </w:t>
      </w:r>
      <w:r>
        <w:t xml:space="preserve">was considerably reduced for seedlings in containers. Since reductions in leaf N</w:t>
      </w:r>
      <w:r>
        <w:rPr>
          <w:vertAlign w:val="subscript"/>
        </w:rPr>
        <w:t xml:space="preserve">f</w:t>
      </w:r>
      <w:r>
        <w:t xml:space="preserve"> </w:t>
      </w:r>
      <w:r>
        <w:t xml:space="preserve">were detected with TNC-free leaf mass, TNC dilution of leaf N was accounted for in all seedlings. It it possible that either physical root restriction or decreased supply reduced seedling N uptake in small containers. Although root N was on average higher in free seedlings at the end of the experiment, it was not consistently higher than the smallest container volume treatment. Unrestricted mycorrhizal recruitment could have instead facilitated the increases in leaf N</w:t>
      </w:r>
      <w:r>
        <w:rPr>
          <w:vertAlign w:val="subscript"/>
        </w:rPr>
        <w:t xml:space="preserve">f</w:t>
      </w:r>
      <w:r>
        <w:t xml:space="preserve"> </w:t>
      </w:r>
      <w:r>
        <w:t xml:space="preserve">in free seedlings, but this effect is unknown. Soil N also declined evenly across all treatments, providing no clear evidence for decreased supply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 N pool and decreases in leaf N</w:t>
      </w:r>
      <w:r>
        <w:rPr>
          <w:vertAlign w:val="subscript"/>
        </w:rPr>
        <w:t xml:space="preserve">f</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w:t>
      </w:r>
      <w:r>
        <w:t xml:space="preserve"> </w:t>
      </w:r>
      <w:r>
        <w:rPr>
          <w:i/>
        </w:rPr>
        <w:t xml:space="preserve">et al.</w:t>
      </w:r>
      <w:r>
        <w:t xml:space="preserve">,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These results agree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1" w:name="biomass-partitioning-under-sink-limitation"/>
      <w:bookmarkEnd w:id="41"/>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w:t>
      </w:r>
      <w:r>
        <w:t xml:space="preserve"> </w:t>
      </w:r>
      <w:r>
        <w:rPr>
          <w:i/>
        </w:rPr>
        <w:t xml:space="preserve">et al.</w:t>
      </w:r>
      <w:r>
        <w:t xml:space="preserve">,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w:t>
      </w:r>
      <w:r>
        <w:t xml:space="preserve"> </w:t>
      </w:r>
      <w:r>
        <w:rPr>
          <w:i/>
        </w:rPr>
        <w:t xml:space="preserve">et al.</w:t>
      </w:r>
      <w:r>
        <w:t xml:space="preserve">, 2000)</w:t>
      </w:r>
      <w:r>
        <w:t xml:space="preserve">. In this study, there was no significant difference in root, leaf, or stem biomass partitioning with reduced soil volume compared to free seedlings, outside of ontogenetic drift (Figure 3a,b). This result is unexpected as shifts in partitioning have been noted specifically for nutrient limitation</w:t>
      </w:r>
      <w:r>
        <w:t xml:space="preserve"> </w:t>
      </w:r>
      <w:r>
        <w:t xml:space="preserve">(McConnaughay &amp;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The lack of detected shifts in partitioning to fine roots provides evidence against an optimal foraging strategy for seedlings in containers. It is instead possible that lateral root development is affected by inanimate obstacles and avoiding growth towards container walls may improve resource gain</w:t>
      </w:r>
      <w:r>
        <w:t xml:space="preserve"> </w:t>
      </w:r>
      <w:r>
        <w:t xml:space="preserve">(Falik</w:t>
      </w:r>
      <w:r>
        <w:t xml:space="preserve"> </w:t>
      </w:r>
      <w:r>
        <w:rPr>
          <w:i/>
        </w:rPr>
        <w:t xml:space="preserve">et al.</w:t>
      </w:r>
      <w:r>
        <w:t xml:space="preserve">, 2005)</w:t>
      </w:r>
      <w:r>
        <w:t xml:space="preserve">. The sensitivity of roots to their own exudates near obstructions may also prevent further growth</w:t>
      </w:r>
      <w:r>
        <w:t xml:space="preserve"> </w:t>
      </w:r>
      <w:r>
        <w:t xml:space="preserve">(Semchenko</w:t>
      </w:r>
      <w:r>
        <w:t xml:space="preserve"> </w:t>
      </w:r>
      <w:r>
        <w:rPr>
          <w:i/>
        </w:rPr>
        <w:t xml:space="preserve">et al.</w:t>
      </w:r>
      <w:r>
        <w:t xml:space="preserve">,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&amp; Duval, 1998)</w:t>
      </w:r>
      <w:r>
        <w:t xml:space="preserve">. The poor soil quality used in our experiment and root restriction, however, likely decreased the capacity of this morphological response to increase N uptake.</w:t>
      </w:r>
    </w:p>
    <w:p>
      <w:pPr>
        <w:pStyle w:val="Heading2"/>
      </w:pPr>
      <w:bookmarkStart w:id="42" w:name="do-reductions-in-photosynthesis-explain-reductions-in-seedling-growth"/>
      <w:bookmarkEnd w:id="42"/>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w:t>
      </w:r>
      <w:r>
        <w:t xml:space="preserve"> </w:t>
      </w:r>
      <w:r>
        <w:rPr>
          <w:i/>
        </w:rPr>
        <w:t xml:space="preserve">et al.</w:t>
      </w:r>
      <w:r>
        <w:t xml:space="preserve">, 2001)</w:t>
      </w:r>
      <w:r>
        <w:t xml:space="preserve"> </w:t>
      </w:r>
      <w:r>
        <w:t xml:space="preserve">or growth rate</w:t>
      </w:r>
      <w:r>
        <w:t xml:space="preserve"> </w:t>
      </w:r>
      <w:r>
        <w:t xml:space="preserve">(Tjoelker</w:t>
      </w:r>
      <w:r>
        <w:t xml:space="preserve"> </w:t>
      </w:r>
      <w:r>
        <w:rPr>
          <w:i/>
        </w:rPr>
        <w:t xml:space="preserve">et al.</w:t>
      </w:r>
      <w:r>
        <w:t xml:space="preserve">,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w:t>
      </w:r>
    </w:p>
    <w:p>
      <w:pPr>
        <w:pStyle w:val="BodyText"/>
      </w:pPr>
      <w:r>
        <w:br w:type="textWrapping"/>
      </w:r>
      <w:r>
        <w:t xml:space="preserve">Focusing only on empirical results in this study points to</w:t>
      </w:r>
      <w:r>
        <w:t xml:space="preserve"> </w:t>
      </w:r>
      <w:r>
        <w:rPr>
          <w:i/>
        </w:rPr>
        <w:t xml:space="preserve">A</w:t>
      </w:r>
      <w:r>
        <w:rPr>
          <w:vertAlign w:val="subscript"/>
        </w:rPr>
        <w:t xml:space="preserve">n</w:t>
      </w:r>
      <w:r>
        <w:t xml:space="preserve"> </w:t>
      </w:r>
      <w:r>
        <w:t xml:space="preserve">driving reductions in seedling growth. Our modelling results reveal that other components of the C balance, beyond</w:t>
      </w:r>
      <w:r>
        <w:t xml:space="preserve"> </w:t>
      </w:r>
      <w:r>
        <w:rPr>
          <w:i/>
        </w:rPr>
        <w:t xml:space="preserve">A</w:t>
      </w:r>
      <w:r>
        <w:rPr>
          <w:vertAlign w:val="subscript"/>
        </w:rPr>
        <w:t xml:space="preserve">n</w:t>
      </w:r>
      <w:r>
        <w:t xml:space="preserve">, are required to explain the observed seedling biomass response to sink manipulation. This discrepancy is noteworty, as partial accounting of the different mechaninsms involved in plant carbon balance can lead to erroneous conclusions</w:t>
      </w:r>
      <w:r>
        <w:t xml:space="preserve"> </w:t>
      </w:r>
      <w:r>
        <w:t xml:space="preserve">(Valentini</w:t>
      </w:r>
      <w:r>
        <w:t xml:space="preserve"> </w:t>
      </w:r>
      <w:r>
        <w:rPr>
          <w:i/>
        </w:rPr>
        <w:t xml:space="preserve">et al.</w:t>
      </w:r>
      <w:r>
        <w:t xml:space="preserve">, 2000)</w:t>
      </w:r>
      <w:r>
        <w:t xml:space="preserve">. For example, the fraction of photosynthate used in respiration is known to vary depending on species and local environmental conditions</w:t>
      </w:r>
      <w:r>
        <w:t xml:space="preserve"> </w:t>
      </w:r>
      <w:r>
        <w:t xml:space="preserve">(Lambers</w:t>
      </w:r>
      <w:r>
        <w:t xml:space="preserve"> </w:t>
      </w:r>
      <w:r>
        <w:rPr>
          <w:i/>
        </w:rPr>
        <w:t xml:space="preserve">et al.</w:t>
      </w:r>
      <w:r>
        <w:t xml:space="preserve">, 2008)</w:t>
      </w:r>
      <w:r>
        <w:t xml:space="preserve">, yet is often considered a static parameter in process based growth models. The use of fixed rates of respiration in our model likely underestimates seedling responses to sink limitation. Thus,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 C allocated to growth, respiration and C storage in leaves. However, the degree to which these mechanisms regulate the C available for growth will undoubtedly shift across different species and environmental conditions.</w:t>
      </w:r>
    </w:p>
    <w:p>
      <w:pPr>
        <w:pStyle w:val="Heading2"/>
      </w:pPr>
      <w:bookmarkStart w:id="43" w:name="conclusions"/>
      <w:bookmarkEnd w:id="43"/>
      <w:r>
        <w:t xml:space="preserve">Conclusions</w:t>
      </w:r>
    </w:p>
    <w:p>
      <w:pPr>
        <w:pStyle w:val="FirstParagraph"/>
      </w:pPr>
      <w:r>
        <w:t xml:space="preserve">With a novel field-based design we detected a massive effect of container volume on seedling growth, when compared with naturally planted seedlings. This finding is important as manipulations of plants grown in containers are often used to draw conclusions about growth and physiological principles, but how these results actually reflect field-grown plants is seldom studied. Although biomass partitioning was conserved, our empirical and model results suggest that the amount of photosynthate allocated to non-biomass pools were likely altered by sink inhibition. The debate over how rates of photosynthesis affect plant growth or to what degree these rates are instead controlled by growth has existed for decades</w:t>
      </w:r>
      <w:r>
        <w:t xml:space="preserve"> </w:t>
      </w:r>
      <w:r>
        <w:t xml:space="preserve">(Sweet &amp;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It has been suggested that tissue sink activity strongly feedbacks onto source activity, causing growth to control</w:t>
      </w:r>
      <w:r>
        <w:t xml:space="preserve"> </w:t>
      </w:r>
      <w:r>
        <w:rPr>
          <w:i/>
        </w:rPr>
        <w:t xml:space="preserve">A</w:t>
      </w:r>
      <w:r>
        <w:rPr>
          <w:vertAlign w:val="subscript"/>
        </w:rPr>
        <w:t xml:space="preserve">n</w:t>
      </w:r>
      <w:r>
        <w:t xml:space="preserve"> </w:t>
      </w:r>
      <w:r>
        <w:t xml:space="preserve">through the demand for C</w:t>
      </w:r>
      <w:r>
        <w:t xml:space="preserve"> </w:t>
      </w:r>
      <w:r>
        <w:t xml:space="preserve">(Körner, 2013, 2015)</w:t>
      </w:r>
      <w:r>
        <w:t xml:space="preserve">. Although this may be true, our results imply that quantifying the fate of assimilated C into known pools of growth, storage and C loss are needed prior to addressing this debate. The approach used here has the flexibility to account for multiple drivers of C allocation and provides an avenue to address future questions regarding the impact of environmental change on plant growth.</w:t>
      </w:r>
    </w:p>
    <w:p>
      <w:pPr>
        <w:pStyle w:val="Heading1"/>
      </w:pPr>
      <w:bookmarkStart w:id="44" w:name="tables"/>
      <w:bookmarkEnd w:id="44"/>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SLA</w:t>
      </w:r>
      <w:r>
        <w:rPr>
          <w:vertAlign w:val="subscript"/>
        </w:rPr>
        <w:t xml:space="preserve">f</w:t>
      </w:r>
      <w:r>
        <w:t xml:space="preserve">, leaf starch, leaf sugars and leaf N</w:t>
      </w:r>
      <w:r>
        <w:rPr>
          <w:vertAlign w:val="subscript"/>
        </w:rPr>
        <w:t xml:space="preserve">f</w:t>
      </w:r>
      <w:r>
        <w:t xml:space="preserve"> </w:t>
      </w:r>
      <w:r>
        <w:t xml:space="preserve">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319.444444444443"/>
        <w:tblLook w:firstRow="1"/>
      </w:tblPr>
      <w:tblGrid>
        <w:gridCol w:w="2750"/>
        <w:gridCol w:w="2530"/>
        <w:gridCol w:w="2860"/>
        <w:gridCol w:w="2310"/>
        <w:gridCol w:w="2310"/>
        <w:gridCol w:w="209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f</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w:t>
            </w:r>
            <w:r>
              <w:rPr>
                <w:vertAlign w:val="subscript"/>
                <w:b/>
              </w:rPr>
              <w:t xml:space="preserve">f</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5625.0"/>
        <w:tblLook w:firstRow="1"/>
      </w:tblPr>
      <w:tblGrid>
        <w:gridCol w:w="2750"/>
        <w:gridCol w:w="176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w:t>
            </w:r>
            <w:r>
              <w:rPr>
                <w:vertAlign w:val="subscript"/>
                <w:b/>
              </w:rPr>
              <w:t xml:space="preserve">cmax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5" w:name="figures"/>
      <w:bookmarkEnd w:id="45"/>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6"/>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8"/>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50"/>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1"/>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2" w:name="supporting-information"/>
      <w:bookmarkEnd w:id="52"/>
      <w:r>
        <w:t xml:space="preserve">Supporting Information</w:t>
      </w:r>
    </w:p>
    <w:p>
      <w:pPr>
        <w:pStyle w:val="FirstParagraph"/>
      </w:pPr>
      <w:r>
        <w:rPr>
          <w:b/>
        </w:rPr>
        <w:t xml:space="preserve">Table S1</w:t>
      </w:r>
      <w:r>
        <w:t xml:space="preserve">.Seedling growth model default parameters.</w:t>
      </w:r>
    </w:p>
    <w:tbl>
      <w:tblPr>
        <w:tblStyle w:val="TableNormal"/>
        <w:tblW w:type="pct" w:w="8402.777777777777"/>
        <w:tblLook w:firstRow="1"/>
      </w:tblPr>
      <w:tblGrid>
        <w:gridCol w:w="220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w:t>
            </w:r>
            <w:r>
              <w:rPr>
                <w:vertAlign w:val="subscript"/>
              </w:rPr>
              <w:t xml:space="preserve">0</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w:t>
            </w:r>
            <w:r>
              <w:rPr>
                <w:vertAlign w:val="subscript"/>
              </w:rPr>
              <w:t xml:space="preserve">0</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w:t>
            </w:r>
            <w:r>
              <w:rPr>
                <w:vertAlign w:val="subscript"/>
              </w:rPr>
              <w:t xml:space="preserve">0</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w:t>
            </w:r>
            <w:r>
              <w:rPr>
                <w:vertAlign w:val="subscript"/>
              </w:rPr>
              <w:t xml:space="preserve">0</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rPr>
                <w:i/>
              </w:rP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rPr>
                <w:i/>
              </w:rP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rPr>
                <w:i/>
              </w:rP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rPr>
                <w:i/>
              </w:rPr>
              <w:t xml:space="preserve">P</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Heading1"/>
      </w:pPr>
      <w:bookmarkStart w:id="53" w:name="acknowledgements"/>
      <w:bookmarkEnd w:id="53"/>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4" w:name="references"/>
      <w:bookmarkEnd w:id="54"/>
      <w:r>
        <w:t xml:space="preserve">References</w:t>
      </w:r>
    </w:p>
    <w:p>
      <w:pPr>
        <w:pStyle w:val="Bibliography"/>
      </w:pPr>
      <w:r>
        <w:rPr>
          <w:b w:val="0"/>
          <w:b/>
        </w:rPr>
        <w:t xml:space="preserve">Ainsworth EA</w:t>
      </w:r>
      <w:r>
        <w:rPr>
          <w:b/>
        </w:rPr>
        <w:t xml:space="preserve">,</w:t>
      </w:r>
      <w:r>
        <w:rPr>
          <w:b/>
        </w:rPr>
        <w:t xml:space="preserve"> </w:t>
      </w:r>
      <w:r>
        <w:rPr>
          <w:b w:val="0"/>
          <w:b/>
        </w:rPr>
        <w:t xml:space="preserve">Rogers A</w:t>
      </w:r>
      <w:r>
        <w:t xml:space="preserve">.</w:t>
      </w:r>
      <w:r>
        <w:t xml:space="preserve"> </w:t>
      </w:r>
      <w:r>
        <w:rPr>
          <w:b/>
        </w:rPr>
        <w:t xml:space="preserve">2007</w:t>
      </w:r>
      <w:r>
        <w:t xml:space="preserve">. The response of photosynthesis and stomatal conductance to rising [CO</w:t>
      </w:r>
      <w:r>
        <w:rPr>
          <w:vertAlign w:val="subscript"/>
        </w:rPr>
        <w:t xml:space="preserve">2</w:t>
      </w:r>
      <w:r>
        <w:t xml:space="preserve">]: mechanisms and environmental interactions.</w:t>
      </w:r>
      <w:r>
        <w:t xml:space="preserve"> </w:t>
      </w:r>
      <w:r>
        <w:rPr>
          <w:i/>
        </w:rPr>
        <w:t xml:space="preserve">Plant, Cell &amp; Environment</w:t>
      </w:r>
      <w:r>
        <w:t xml:space="preserve"> </w:t>
      </w:r>
      <w:r>
        <w:rPr>
          <w:b/>
        </w:rPr>
        <w:t xml:space="preserve">30</w:t>
      </w:r>
      <w:r>
        <w:t xml:space="preserve">: 258–270.</w:t>
      </w:r>
    </w:p>
    <w:p>
      <w:pPr>
        <w:pStyle w:val="Bibliography"/>
      </w:pPr>
      <w:r>
        <w:rPr>
          <w:b w:val="0"/>
          <w:b/>
        </w:rPr>
        <w:t xml:space="preserve">Arp WJ</w:t>
      </w:r>
      <w:r>
        <w:t xml:space="preserve">.</w:t>
      </w:r>
      <w:r>
        <w:t xml:space="preserve"> </w:t>
      </w:r>
      <w:r>
        <w:rPr>
          <w:b/>
        </w:rPr>
        <w:t xml:space="preserve">1991</w:t>
      </w:r>
      <w:r>
        <w:t xml:space="preserve">. Effects of source-sink relations on photosynthetic acclimation to elevated CO</w:t>
      </w:r>
      <w:r>
        <w:rPr>
          <w:vertAlign w:val="subscript"/>
        </w:rPr>
        <w:t xml:space="preserve">2</w:t>
      </w:r>
      <w:r>
        <w:t xml:space="preserve">.</w:t>
      </w:r>
      <w:r>
        <w:t xml:space="preserve"> </w:t>
      </w:r>
      <w:r>
        <w:rPr>
          <w:i/>
        </w:rPr>
        <w:t xml:space="preserve">Plant, Cell &amp; Environment</w:t>
      </w:r>
      <w:r>
        <w:t xml:space="preserve"> </w:t>
      </w:r>
      <w:r>
        <w:rPr>
          <w:b/>
        </w:rPr>
        <w:t xml:space="preserve">14</w:t>
      </w:r>
      <w:r>
        <w:t xml:space="preserve">: 869–875.</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1980a</w:t>
      </w:r>
      <w:r>
        <w:t xml:space="preserve">. The effect of container size and aeration conditions on growth of roots and canopy of woody plants.</w:t>
      </w:r>
      <w:r>
        <w:t xml:space="preserve"> </w:t>
      </w:r>
      <w:r>
        <w:rPr>
          <w:i/>
        </w:rPr>
        <w:t xml:space="preserve">Scientia Horticulturae</w:t>
      </w:r>
      <w:r>
        <w:t xml:space="preserve"> </w:t>
      </w:r>
      <w:r>
        <w:rPr>
          <w:b/>
        </w:rPr>
        <w:t xml:space="preserve">12</w:t>
      </w:r>
      <w:r>
        <w:t xml:space="preserve">: 385–394.</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1980b</w:t>
      </w:r>
      <w:r>
        <w:t xml:space="preserve">. The effect of container shape on the development of roots and canopy of woody plants.</w:t>
      </w:r>
      <w:r>
        <w:t xml:space="preserve"> </w:t>
      </w:r>
      <w:r>
        <w:rPr>
          <w:i/>
        </w:rPr>
        <w:t xml:space="preserve">Scientia Horticulturae</w:t>
      </w:r>
      <w:r>
        <w:t xml:space="preserve"> </w:t>
      </w:r>
      <w:r>
        <w:rPr>
          <w:b/>
        </w:rPr>
        <w:t xml:space="preserve">12</w:t>
      </w:r>
      <w:r>
        <w:t xml:space="preserve">: 183–193.</w:t>
      </w:r>
    </w:p>
    <w:p>
      <w:pPr>
        <w:pStyle w:val="Bibliography"/>
      </w:pPr>
      <w:r>
        <w:rPr>
          <w:b w:val="0"/>
          <w:b/>
        </w:rPr>
        <w:t xml:space="preserve">Chapin FS</w:t>
      </w:r>
      <w:r>
        <w:rPr>
          <w:b/>
        </w:rPr>
        <w:t xml:space="preserve">,</w:t>
      </w:r>
      <w:r>
        <w:rPr>
          <w:b/>
        </w:rPr>
        <w:t xml:space="preserve"> </w:t>
      </w:r>
      <w:r>
        <w:rPr>
          <w:b w:val="0"/>
          <w:b/>
        </w:rPr>
        <w:t xml:space="preserve">Schulze E-D</w:t>
      </w:r>
      <w:r>
        <w:rPr>
          <w:b/>
        </w:rPr>
        <w:t xml:space="preserve">,</w:t>
      </w:r>
      <w:r>
        <w:rPr>
          <w:b/>
        </w:rPr>
        <w:t xml:space="preserve"> </w:t>
      </w:r>
      <w:r>
        <w:rPr>
          <w:b w:val="0"/>
          <w:b/>
        </w:rPr>
        <w:t xml:space="preserve">Mooney HA</w:t>
      </w:r>
      <w:r>
        <w:t xml:space="preserve">.</w:t>
      </w:r>
      <w:r>
        <w:t xml:space="preserve"> </w:t>
      </w:r>
      <w:r>
        <w:rPr>
          <w:b/>
        </w:rPr>
        <w:t xml:space="preserve">1990</w:t>
      </w:r>
      <w:r>
        <w:t xml:space="preserve">. The ecology and economics of storage in plants.</w:t>
      </w:r>
      <w:r>
        <w:t xml:space="preserve"> </w:t>
      </w:r>
      <w:r>
        <w:rPr>
          <w:i/>
        </w:rPr>
        <w:t xml:space="preserve">Annual review of ecology and systematics</w:t>
      </w:r>
      <w:r>
        <w:t xml:space="preserve"> </w:t>
      </w:r>
      <w:r>
        <w:rPr>
          <w:b/>
        </w:rPr>
        <w:t xml:space="preserve">21</w:t>
      </w:r>
      <w:r>
        <w:t xml:space="preserve">: 423–447.</w:t>
      </w:r>
    </w:p>
    <w:p>
      <w:pPr>
        <w:pStyle w:val="Bibliography"/>
      </w:pPr>
      <w:r>
        <w:rPr>
          <w:b w:val="0"/>
          <w:b/>
        </w:rPr>
        <w:t xml:space="preserve">Crous KY</w:t>
      </w:r>
      <w:r>
        <w:rPr>
          <w:b/>
        </w:rPr>
        <w:t xml:space="preserve">,</w:t>
      </w:r>
      <w:r>
        <w:rPr>
          <w:b/>
        </w:rPr>
        <w:t xml:space="preserve"> </w:t>
      </w:r>
      <w:r>
        <w:rPr>
          <w:b w:val="0"/>
          <w:b/>
        </w:rPr>
        <w:t xml:space="preserve">Quentin AG</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Williams DG</w:t>
      </w:r>
      <w:r>
        <w:rPr>
          <w:b/>
        </w:rPr>
        <w:t xml:space="preserve">,</w:t>
      </w:r>
      <w:r>
        <w:rPr>
          <w:b/>
        </w:rPr>
        <w:t xml:space="preserve"> </w:t>
      </w:r>
      <w:r>
        <w:rPr>
          <w:b w:val="0"/>
          <w:b/>
        </w:rPr>
        <w:t xml:space="preserve">Barton CVM</w:t>
      </w:r>
      <w:r>
        <w:rPr>
          <w:b/>
        </w:rPr>
        <w:t xml:space="preserve">,</w:t>
      </w:r>
      <w:r>
        <w:rPr>
          <w:b/>
        </w:rPr>
        <w:t xml:space="preserve"> </w:t>
      </w:r>
      <w:r>
        <w:rPr>
          <w:b w:val="0"/>
          <w:b/>
        </w:rPr>
        <w:t xml:space="preserve">Ellsworth DS</w:t>
      </w:r>
      <w:r>
        <w:t xml:space="preserve">.</w:t>
      </w:r>
      <w:r>
        <w:t xml:space="preserve"> </w:t>
      </w:r>
      <w:r>
        <w:rPr>
          <w:b/>
        </w:rPr>
        <w:t xml:space="preserve">2013</w:t>
      </w:r>
      <w:r>
        <w:t xml:space="preserve">. Photosynthesis of temperate</w:t>
      </w:r>
      <w:r>
        <w:t xml:space="preserve"> </w:t>
      </w:r>
      <w:r>
        <w:rPr>
          <w:i/>
        </w:rPr>
        <w:t xml:space="preserve">Eucalyptus globulus</w:t>
      </w:r>
      <w:r>
        <w:t xml:space="preserve"> </w:t>
      </w:r>
      <w:r>
        <w:t xml:space="preserve">trees outside their native range has limited adjustment to elevated CO</w:t>
      </w:r>
      <w:r>
        <w:rPr>
          <w:vertAlign w:val="subscript"/>
        </w:rPr>
        <w:t xml:space="preserve">2</w:t>
      </w:r>
      <w:r>
        <w:t xml:space="preserve"> </w:t>
      </w:r>
      <w:r>
        <w:t xml:space="preserve">and climate warming.</w:t>
      </w:r>
      <w:r>
        <w:t xml:space="preserve"> </w:t>
      </w:r>
      <w:r>
        <w:rPr>
          <w:i/>
        </w:rPr>
        <w:t xml:space="preserve">Global Change Biology</w:t>
      </w:r>
      <w:r>
        <w:t xml:space="preserve"> </w:t>
      </w:r>
      <w:r>
        <w:rPr>
          <w:b/>
        </w:rPr>
        <w:t xml:space="preserve">19</w:t>
      </w:r>
      <w:r>
        <w:t xml:space="preserve">: 3790–3807.</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w:t>
      </w:r>
      <w:r>
        <w:t xml:space="preserve"> </w:t>
      </w:r>
      <w:r>
        <w:rPr>
          <w:i/>
        </w:rPr>
        <w:t xml:space="preserve">Eucalyptus</w:t>
      </w:r>
      <w:r>
        <w:t xml:space="preserve"> </w:t>
      </w:r>
      <w:r>
        <w:t xml:space="preserve">species.</w:t>
      </w:r>
      <w:r>
        <w:t xml:space="preserve"> </w:t>
      </w:r>
      <w:r>
        <w:rPr>
          <w:i/>
        </w:rPr>
        <w:t xml:space="preserve">Global Change Biology</w:t>
      </w:r>
      <w:r>
        <w:t xml:space="preserve"> </w:t>
      </w:r>
      <w:r>
        <w:rPr>
          <w:b/>
        </w:rPr>
        <w:t xml:space="preserve">21</w:t>
      </w:r>
      <w:r>
        <w:t xml:space="preserve">: 459–472.</w:t>
      </w:r>
    </w:p>
    <w:p>
      <w:pPr>
        <w:pStyle w:val="Bibliography"/>
      </w:pPr>
      <w:r>
        <w:rPr>
          <w:b w:val="0"/>
          <w:b/>
        </w:rPr>
        <w:t xml:space="preserve">Drake BG</w:t>
      </w:r>
      <w:r>
        <w:rPr>
          <w:b/>
        </w:rPr>
        <w:t xml:space="preserve">,</w:t>
      </w:r>
      <w:r>
        <w:rPr>
          <w:b/>
        </w:rPr>
        <w:t xml:space="preserve"> </w:t>
      </w:r>
      <w:r>
        <w:rPr>
          <w:b w:val="0"/>
          <w:b/>
        </w:rPr>
        <w:t xml:space="preserve">Gonzàlez-Meler MA</w:t>
      </w:r>
      <w:r>
        <w:rPr>
          <w:b/>
        </w:rPr>
        <w:t xml:space="preserve">,</w:t>
      </w:r>
      <w:r>
        <w:rPr>
          <w:b/>
        </w:rPr>
        <w:t xml:space="preserve"> </w:t>
      </w:r>
      <w:r>
        <w:rPr>
          <w:b w:val="0"/>
          <w:b/>
        </w:rPr>
        <w:t xml:space="preserve">Long SP</w:t>
      </w:r>
      <w:r>
        <w:t xml:space="preserve">.</w:t>
      </w:r>
      <w:r>
        <w:t xml:space="preserve"> </w:t>
      </w:r>
      <w:r>
        <w:rPr>
          <w:b/>
        </w:rPr>
        <w:t xml:space="preserve">1997</w:t>
      </w:r>
      <w:r>
        <w:t xml:space="preserve">. More efficient plants: a consequence of rising atmospheric CO</w:t>
      </w:r>
      <w:r>
        <w:rPr>
          <w:vertAlign w:val="subscript"/>
        </w:rPr>
        <w:t xml:space="preserve">2</w:t>
      </w:r>
      <w:r>
        <w:t xml:space="preserve">?</w:t>
      </w:r>
      <w:r>
        <w:t xml:space="preserve"> </w:t>
      </w:r>
      <w:r>
        <w:rPr>
          <w:i/>
        </w:rPr>
        <w:t xml:space="preserve">Annual Review of Plant Biology</w:t>
      </w:r>
      <w:r>
        <w:t xml:space="preserve"> </w:t>
      </w:r>
      <w:r>
        <w:rPr>
          <w:b/>
        </w:rPr>
        <w:t xml:space="preserve">48</w:t>
      </w:r>
      <w:r>
        <w:t xml:space="preserve">: 609–639.</w:t>
      </w:r>
    </w:p>
    <w:p>
      <w:pPr>
        <w:pStyle w:val="Bibliography"/>
      </w:pPr>
      <w:r>
        <w:rPr>
          <w:b w:val="0"/>
          <w:b/>
        </w:rPr>
        <w:t xml:space="preserve">Duan W</w:t>
      </w:r>
      <w:r>
        <w:rPr>
          <w:b/>
        </w:rPr>
        <w:t xml:space="preserve">,</w:t>
      </w:r>
      <w:r>
        <w:rPr>
          <w:b/>
        </w:rPr>
        <w:t xml:space="preserve"> </w:t>
      </w:r>
      <w:r>
        <w:rPr>
          <w:b w:val="0"/>
          <w:b/>
        </w:rPr>
        <w:t xml:space="preserve">Fan PG</w:t>
      </w:r>
      <w:r>
        <w:rPr>
          <w:b/>
        </w:rPr>
        <w:t xml:space="preserve">,</w:t>
      </w:r>
      <w:r>
        <w:rPr>
          <w:b/>
        </w:rPr>
        <w:t xml:space="preserve"> </w:t>
      </w:r>
      <w:r>
        <w:rPr>
          <w:b w:val="0"/>
          <w:b/>
        </w:rPr>
        <w:t xml:space="preserve">Wang LJ</w:t>
      </w:r>
      <w:r>
        <w:rPr>
          <w:b/>
        </w:rPr>
        <w:t xml:space="preserve">,</w:t>
      </w:r>
      <w:r>
        <w:rPr>
          <w:b/>
        </w:rPr>
        <w:t xml:space="preserve"> </w:t>
      </w:r>
      <w:r>
        <w:rPr>
          <w:b w:val="0"/>
          <w:b/>
        </w:rPr>
        <w:t xml:space="preserve">Li WD</w:t>
      </w:r>
      <w:r>
        <w:rPr>
          <w:b/>
        </w:rPr>
        <w:t xml:space="preserve">,</w:t>
      </w:r>
      <w:r>
        <w:rPr>
          <w:b/>
        </w:rPr>
        <w:t xml:space="preserve"> </w:t>
      </w:r>
      <w:r>
        <w:rPr>
          <w:b w:val="0"/>
          <w:b/>
        </w:rPr>
        <w:t xml:space="preserve">Yan ST</w:t>
      </w:r>
      <w:r>
        <w:rPr>
          <w:b/>
        </w:rPr>
        <w:t xml:space="preserve">,</w:t>
      </w:r>
      <w:r>
        <w:rPr>
          <w:b/>
        </w:rPr>
        <w:t xml:space="preserve"> </w:t>
      </w:r>
      <w:r>
        <w:rPr>
          <w:b w:val="0"/>
          <w:b/>
        </w:rPr>
        <w:t xml:space="preserve">Li SH</w:t>
      </w:r>
      <w:r>
        <w:t xml:space="preserve">.</w:t>
      </w:r>
      <w:r>
        <w:t xml:space="preserve"> </w:t>
      </w:r>
      <w:r>
        <w:rPr>
          <w:b/>
        </w:rPr>
        <w:t xml:space="preserve">2008</w:t>
      </w:r>
      <w:r>
        <w:t xml:space="preserve">. Photosynthetic response to low sink demand after fruit removal in relation to photoinhibition and photoprotection in peach trees.</w:t>
      </w:r>
      <w:r>
        <w:t xml:space="preserve"> </w:t>
      </w:r>
      <w:r>
        <w:rPr>
          <w:i/>
        </w:rPr>
        <w:t xml:space="preserve">Tree Physiology</w:t>
      </w:r>
      <w:r>
        <w:t xml:space="preserve"> </w:t>
      </w:r>
      <w:r>
        <w:rPr>
          <w:b/>
        </w:rPr>
        <w:t xml:space="preserve">28</w:t>
      </w:r>
      <w:r>
        <w:t xml:space="preserve">: 123–132.</w:t>
      </w:r>
    </w:p>
    <w:p>
      <w:pPr>
        <w:pStyle w:val="Bibliography"/>
      </w:pPr>
      <w:r>
        <w:rPr>
          <w:b w:val="0"/>
          <w:b/>
        </w:rPr>
        <w:t xml:space="preserve">Duursma R</w:t>
      </w:r>
      <w:r>
        <w:t xml:space="preserve">.</w:t>
      </w:r>
      <w:r>
        <w:t xml:space="preserve"> </w:t>
      </w:r>
      <w:r>
        <w:rPr>
          <w:b/>
        </w:rPr>
        <w:t xml:space="preserve">2014</w:t>
      </w:r>
      <w:r>
        <w:t xml:space="preserve">. YplantQMC: Plant architectural analysis with Yplant and QuasiMC.</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rPr>
          <w:b w:val="0"/>
          <w:b/>
        </w:rPr>
        <w:t xml:space="preserve">Duursma RA</w:t>
      </w:r>
      <w:r>
        <w:rPr>
          <w:b/>
        </w:rPr>
        <w:t xml:space="preserve">,</w:t>
      </w:r>
      <w:r>
        <w:rPr>
          <w:b/>
        </w:rPr>
        <w:t xml:space="preserve"> </w:t>
      </w:r>
      <w:r>
        <w:rPr>
          <w:b w:val="0"/>
          <w:b/>
        </w:rPr>
        <w:t xml:space="preserve">Barton CVM</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Eamus D</w:t>
      </w:r>
      <w:r>
        <w:rPr>
          <w:b/>
        </w:rPr>
        <w:t xml:space="preserve">,</w:t>
      </w:r>
      <w:r>
        <w:rPr>
          <w:b/>
        </w:rPr>
        <w:t xml:space="preserve"> </w:t>
      </w:r>
      <w:r>
        <w:rPr>
          <w:b w:val="0"/>
          <w:b/>
        </w:rPr>
        <w:t xml:space="preserve">Tissue DT</w:t>
      </w:r>
      <w:r>
        <w:rPr>
          <w:b/>
        </w:rPr>
        <w:t xml:space="preserve">,</w:t>
      </w:r>
      <w:r>
        <w:rPr>
          <w:b/>
        </w:rPr>
        <w:t xml:space="preserve"> </w:t>
      </w:r>
      <w:r>
        <w:rPr>
          <w:b w:val="0"/>
          <w:b/>
        </w:rPr>
        <w:t xml:space="preserve">Ellsworth DS</w:t>
      </w:r>
      <w:r>
        <w:rPr>
          <w:b/>
        </w:rPr>
        <w:t xml:space="preserve">,</w:t>
      </w:r>
      <w:r>
        <w:rPr>
          <w:b/>
        </w:rPr>
        <w:t xml:space="preserve"> </w:t>
      </w:r>
      <w:r>
        <w:rPr>
          <w:b w:val="0"/>
          <w:b/>
        </w:rPr>
        <w:t xml:space="preserve">McMurtrie RE</w:t>
      </w:r>
      <w:r>
        <w:t xml:space="preserve">.</w:t>
      </w:r>
      <w:r>
        <w:t xml:space="preserve"> </w:t>
      </w:r>
      <w:r>
        <w:rPr>
          <w:b/>
        </w:rPr>
        <w:t xml:space="preserve">2014</w:t>
      </w:r>
      <w:r>
        <w:t xml:space="preserve">. The peaked response of transpiration rate to vapour pressure deficit in field conditions can be explained by the temperature optimum of photosynthesis.</w:t>
      </w:r>
      <w:r>
        <w:t xml:space="preserve"> </w:t>
      </w:r>
      <w:r>
        <w:rPr>
          <w:i/>
        </w:rPr>
        <w:t xml:space="preserve">Agricultural and Forest Meteorology</w:t>
      </w:r>
      <w:r>
        <w:t xml:space="preserve"> </w:t>
      </w:r>
      <w:r>
        <w:rPr>
          <w:b/>
        </w:rPr>
        <w:t xml:space="preserve">189</w:t>
      </w:r>
      <w:r>
        <w:t xml:space="preserve">: 2–10.</w:t>
      </w:r>
    </w:p>
    <w:p>
      <w:pPr>
        <w:pStyle w:val="Bibliography"/>
      </w:pP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Valladares F</w:t>
      </w:r>
      <w:r>
        <w:rPr>
          <w:b/>
        </w:rPr>
        <w:t xml:space="preserve">,</w:t>
      </w:r>
      <w:r>
        <w:rPr>
          <w:b/>
        </w:rPr>
        <w:t xml:space="preserve"> </w:t>
      </w:r>
      <w:r>
        <w:rPr>
          <w:b w:val="0"/>
          <w:b/>
        </w:rPr>
        <w:t xml:space="preserve">Sterck FJ</w:t>
      </w:r>
      <w:r>
        <w:rPr>
          <w:b/>
        </w:rPr>
        <w:t xml:space="preserve">,</w:t>
      </w:r>
      <w:r>
        <w:rPr>
          <w:b/>
        </w:rPr>
        <w:t xml:space="preserve"> </w:t>
      </w:r>
      <w:r>
        <w:rPr>
          <w:b w:val="0"/>
          <w:b/>
        </w:rPr>
        <w:t xml:space="preserve">Pearcy RW</w:t>
      </w:r>
      <w:r>
        <w:rPr>
          <w:b/>
        </w:rPr>
        <w:t xml:space="preserve">,</w:t>
      </w:r>
      <w:r>
        <w:rPr>
          <w:b/>
        </w:rPr>
        <w:t xml:space="preserve"> </w:t>
      </w:r>
      <w:r>
        <w:rPr>
          <w:b w:val="0"/>
          <w:b/>
        </w:rPr>
        <w:t xml:space="preserve">Lusk CH</w:t>
      </w:r>
      <w:r>
        <w:rPr>
          <w:b/>
        </w:rPr>
        <w:t xml:space="preserve">,</w:t>
      </w:r>
      <w:r>
        <w:rPr>
          <w:b/>
        </w:rPr>
        <w:t xml:space="preserve"> </w:t>
      </w:r>
      <w:r>
        <w:rPr>
          <w:b w:val="0"/>
          <w:b/>
        </w:rPr>
        <w:t xml:space="preserve">Sendall KM</w:t>
      </w:r>
      <w:r>
        <w:rPr>
          <w:b/>
        </w:rPr>
        <w:t xml:space="preserve">,</w:t>
      </w:r>
      <w:r>
        <w:rPr>
          <w:b/>
        </w:rPr>
        <w:t xml:space="preserve"> </w:t>
      </w:r>
      <w:r>
        <w:rPr>
          <w:b w:val="0"/>
          <w:b/>
        </w:rPr>
        <w:t xml:space="preserve">Nordenstahl M</w:t>
      </w:r>
      <w:r>
        <w:rPr>
          <w:b/>
        </w:rPr>
        <w:t xml:space="preserve">,</w:t>
      </w:r>
      <w:r>
        <w:rPr>
          <w:b/>
        </w:rPr>
        <w:t xml:space="preserve"> </w:t>
      </w:r>
      <w:r>
        <w:rPr>
          <w:b w:val="0"/>
          <w:b/>
        </w:rPr>
        <w:t xml:space="preserve">Houter NC</w:t>
      </w:r>
      <w:r>
        <w:rPr>
          <w:b/>
        </w:rPr>
        <w:t xml:space="preserve">,</w:t>
      </w:r>
      <w:r>
        <w:rPr>
          <w:b/>
        </w:rPr>
        <w:t xml:space="preserve"> </w:t>
      </w:r>
      <w:r>
        <w:rPr>
          <w:b w:val="0"/>
          <w:b/>
        </w:rPr>
        <w:t xml:space="preserve">Atwell BJ</w:t>
      </w:r>
      <w:r>
        <w:rPr>
          <w:b/>
        </w:rPr>
        <w:t xml:space="preserve"> </w:t>
      </w:r>
      <w:r>
        <w:rPr>
          <w:i/>
          <w:b/>
        </w:rPr>
        <w:t xml:space="preserve">et al.</w:t>
      </w:r>
      <w:r>
        <w:t xml:space="preserve"> </w:t>
      </w:r>
      <w:r>
        <w:rPr>
          <w:b/>
        </w:rPr>
        <w:t xml:space="preserve">2012</w:t>
      </w:r>
      <w:r>
        <w:t xml:space="preserve">. Light interception efficiency explained by two simple variables: a test using a diversity of small-to medium-sized woody plants.</w:t>
      </w:r>
      <w:r>
        <w:t xml:space="preserve"> </w:t>
      </w:r>
      <w:r>
        <w:rPr>
          <w:i/>
        </w:rPr>
        <w:t xml:space="preserve">New Phytologist</w:t>
      </w:r>
      <w:r>
        <w:t xml:space="preserve"> </w:t>
      </w:r>
      <w:r>
        <w:rPr>
          <w:b/>
        </w:rPr>
        <w:t xml:space="preserve">193</w:t>
      </w:r>
      <w:r>
        <w:t xml:space="preserve">: 397–408.</w:t>
      </w:r>
    </w:p>
    <w:p>
      <w:pPr>
        <w:pStyle w:val="Bibliography"/>
      </w:pPr>
      <w:r>
        <w:rPr>
          <w:b w:val="0"/>
          <w:b/>
        </w:rPr>
        <w:t xml:space="preserve">Ebell LF</w:t>
      </w:r>
      <w:r>
        <w:t xml:space="preserve">.</w:t>
      </w:r>
      <w:r>
        <w:t xml:space="preserve"> </w:t>
      </w:r>
      <w:r>
        <w:rPr>
          <w:b/>
        </w:rPr>
        <w:t xml:space="preserve">1969</w:t>
      </w:r>
      <w:r>
        <w:t xml:space="preserve">. Variation in total soluble sugars of conifer tissues with method of analysis.</w:t>
      </w:r>
      <w:r>
        <w:t xml:space="preserve"> </w:t>
      </w:r>
      <w:r>
        <w:rPr>
          <w:i/>
        </w:rPr>
        <w:t xml:space="preserve">Phytochemistry</w:t>
      </w:r>
      <w:r>
        <w:t xml:space="preserve"> </w:t>
      </w:r>
      <w:r>
        <w:rPr>
          <w:b/>
        </w:rPr>
        <w:t xml:space="preserve">8</w:t>
      </w:r>
      <w:r>
        <w:t xml:space="preserve">: 227–233.</w:t>
      </w:r>
    </w:p>
    <w:p>
      <w:pPr>
        <w:pStyle w:val="Bibliography"/>
      </w:pPr>
      <w:r>
        <w:rPr>
          <w:b w:val="0"/>
          <w:b/>
        </w:rPr>
        <w:t xml:space="preserve">Equiza MA</w:t>
      </w:r>
      <w:r>
        <w:rPr>
          <w:b/>
        </w:rPr>
        <w:t xml:space="preserve">,</w:t>
      </w:r>
      <w:r>
        <w:rPr>
          <w:b/>
        </w:rPr>
        <w:t xml:space="preserve"> </w:t>
      </w:r>
      <w:r>
        <w:rPr>
          <w:b w:val="0"/>
          <w:b/>
        </w:rPr>
        <w:t xml:space="preserve">Day ME</w:t>
      </w:r>
      <w:r>
        <w:rPr>
          <w:b/>
        </w:rPr>
        <w:t xml:space="preserve">,</w:t>
      </w:r>
      <w:r>
        <w:rPr>
          <w:b/>
        </w:rPr>
        <w:t xml:space="preserve"> </w:t>
      </w:r>
      <w:r>
        <w:rPr>
          <w:b w:val="0"/>
          <w:b/>
        </w:rPr>
        <w:t xml:space="preserve">Jagels R</w:t>
      </w:r>
      <w:r>
        <w:rPr>
          <w:b/>
        </w:rPr>
        <w:t xml:space="preserve">,</w:t>
      </w:r>
      <w:r>
        <w:rPr>
          <w:b/>
        </w:rPr>
        <w:t xml:space="preserve"> </w:t>
      </w:r>
      <w:r>
        <w:rPr>
          <w:b w:val="0"/>
          <w:b/>
        </w:rPr>
        <w:t xml:space="preserve">Li X</w:t>
      </w:r>
      <w:r>
        <w:t xml:space="preserve">.</w:t>
      </w:r>
      <w:r>
        <w:t xml:space="preserve"> </w:t>
      </w:r>
      <w:r>
        <w:rPr>
          <w:b/>
        </w:rPr>
        <w:t xml:space="preserve">2006</w:t>
      </w:r>
      <w:r>
        <w:t xml:space="preserve">.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w:t>
      </w:r>
      <w:r>
        <w:t xml:space="preserve"> </w:t>
      </w:r>
      <w:r>
        <w:rPr>
          <w:i/>
        </w:rPr>
        <w:t xml:space="preserve">Botany</w:t>
      </w:r>
      <w:r>
        <w:t xml:space="preserve"> </w:t>
      </w:r>
      <w:r>
        <w:rPr>
          <w:b/>
        </w:rPr>
        <w:t xml:space="preserve">84</w:t>
      </w:r>
      <w:r>
        <w:t xml:space="preserve">: 1453–1461.</w:t>
      </w:r>
    </w:p>
    <w:p>
      <w:pPr>
        <w:pStyle w:val="Bibliography"/>
      </w:pPr>
      <w:r>
        <w:rPr>
          <w:b w:val="0"/>
          <w:b/>
        </w:rPr>
        <w:t xml:space="preserve">Eyles A</w:t>
      </w:r>
      <w:r>
        <w:rPr>
          <w:b/>
        </w:rPr>
        <w:t xml:space="preserve">,</w:t>
      </w:r>
      <w:r>
        <w:rPr>
          <w:b/>
        </w:rPr>
        <w:t xml:space="preserve"> </w:t>
      </w:r>
      <w:r>
        <w:rPr>
          <w:b w:val="0"/>
          <w:b/>
        </w:rPr>
        <w:t xml:space="preserve">Pinkard EA</w:t>
      </w:r>
      <w:r>
        <w:rPr>
          <w:b/>
        </w:rPr>
        <w:t xml:space="preserve">,</w:t>
      </w:r>
      <w:r>
        <w:rPr>
          <w:b/>
        </w:rPr>
        <w:t xml:space="preserve"> </w:t>
      </w:r>
      <w:r>
        <w:rPr>
          <w:b w:val="0"/>
          <w:b/>
        </w:rPr>
        <w:t xml:space="preserve">Davies NW</w:t>
      </w:r>
      <w:r>
        <w:rPr>
          <w:b/>
        </w:rPr>
        <w:t xml:space="preserve">,</w:t>
      </w:r>
      <w:r>
        <w:rPr>
          <w:b/>
        </w:rPr>
        <w:t xml:space="preserve"> </w:t>
      </w:r>
      <w:r>
        <w:rPr>
          <w:b w:val="0"/>
          <w:b/>
        </w:rPr>
        <w:t xml:space="preserve">Corkrey R</w:t>
      </w:r>
      <w:r>
        <w:rPr>
          <w:b/>
        </w:rPr>
        <w:t xml:space="preserve">,</w:t>
      </w:r>
      <w:r>
        <w:rPr>
          <w:b/>
        </w:rPr>
        <w:t xml:space="preserve"> </w:t>
      </w:r>
      <w:r>
        <w:rPr>
          <w:b w:val="0"/>
          <w:b/>
        </w:rPr>
        <w:t xml:space="preserve">Churchill K</w:t>
      </w:r>
      <w:r>
        <w:rPr>
          <w:b/>
        </w:rPr>
        <w:t xml:space="preserve">,</w:t>
      </w:r>
      <w:r>
        <w:rPr>
          <w:b/>
        </w:rPr>
        <w:t xml:space="preserve"> </w:t>
      </w:r>
      <w:r>
        <w:rPr>
          <w:b w:val="0"/>
          <w:b/>
        </w:rPr>
        <w:t xml:space="preserve">O’Grady AP</w:t>
      </w:r>
      <w:r>
        <w:rPr>
          <w:b/>
        </w:rPr>
        <w:t xml:space="preserve">,</w:t>
      </w:r>
      <w:r>
        <w:rPr>
          <w:b/>
        </w:rPr>
        <w:t xml:space="preserve"> </w:t>
      </w:r>
      <w:r>
        <w:rPr>
          <w:b w:val="0"/>
          <w:b/>
        </w:rPr>
        <w:t xml:space="preserve">Sands P</w:t>
      </w:r>
      <w:r>
        <w:rPr>
          <w:b/>
        </w:rPr>
        <w:t xml:space="preserve">,</w:t>
      </w:r>
      <w:r>
        <w:rPr>
          <w:b/>
        </w:rPr>
        <w:t xml:space="preserve"> </w:t>
      </w:r>
      <w:r>
        <w:rPr>
          <w:b w:val="0"/>
          <w:b/>
        </w:rPr>
        <w:t xml:space="preserve">Mohammed C</w:t>
      </w:r>
      <w:r>
        <w:t xml:space="preserve">.</w:t>
      </w:r>
      <w:r>
        <w:t xml:space="preserve"> </w:t>
      </w:r>
      <w:r>
        <w:rPr>
          <w:b/>
        </w:rPr>
        <w:t xml:space="preserve">2013</w:t>
      </w:r>
      <w:r>
        <w:t xml:space="preserve">. Whole-plant versus leaf-level regulation of photosynthetic responses after partial defoliation in</w:t>
      </w:r>
      <w:r>
        <w:t xml:space="preserve"> </w:t>
      </w:r>
      <w:r>
        <w:rPr>
          <w:i/>
        </w:rPr>
        <w:t xml:space="preserve">Eucalyptus globulus</w:t>
      </w:r>
      <w:r>
        <w:t xml:space="preserve"> </w:t>
      </w:r>
      <w:r>
        <w:t xml:space="preserve">saplings.</w:t>
      </w:r>
      <w:r>
        <w:t xml:space="preserve"> </w:t>
      </w:r>
      <w:r>
        <w:rPr>
          <w:i/>
        </w:rPr>
        <w:t xml:space="preserve">Journal of Experimental Botany</w:t>
      </w:r>
      <w:r>
        <w:t xml:space="preserve"> </w:t>
      </w:r>
      <w:r>
        <w:rPr>
          <w:b/>
        </w:rPr>
        <w:t xml:space="preserve">64</w:t>
      </w:r>
      <w:r>
        <w:t xml:space="preserve">: 1625–1636.</w:t>
      </w:r>
    </w:p>
    <w:p>
      <w:pPr>
        <w:pStyle w:val="Bibliography"/>
      </w:pPr>
      <w:r>
        <w:rPr>
          <w:b w:val="0"/>
          <w:b/>
        </w:rPr>
        <w:t xml:space="preserve">Falik O</w:t>
      </w:r>
      <w:r>
        <w:rPr>
          <w:b/>
        </w:rPr>
        <w:t xml:space="preserve">,</w:t>
      </w:r>
      <w:r>
        <w:rPr>
          <w:b/>
        </w:rPr>
        <w:t xml:space="preserve"> </w:t>
      </w:r>
      <w:r>
        <w:rPr>
          <w:b w:val="0"/>
          <w:b/>
        </w:rPr>
        <w:t xml:space="preserve">Reides P</w:t>
      </w:r>
      <w:r>
        <w:rPr>
          <w:b/>
        </w:rPr>
        <w:t xml:space="preserve">,</w:t>
      </w:r>
      <w:r>
        <w:rPr>
          <w:b/>
        </w:rPr>
        <w:t xml:space="preserve"> </w:t>
      </w:r>
      <w:r>
        <w:rPr>
          <w:b w:val="0"/>
          <w:b/>
        </w:rPr>
        <w:t xml:space="preserve">Gersani M</w:t>
      </w:r>
      <w:r>
        <w:rPr>
          <w:b/>
        </w:rPr>
        <w:t xml:space="preserve">,</w:t>
      </w:r>
      <w:r>
        <w:rPr>
          <w:b/>
        </w:rPr>
        <w:t xml:space="preserve"> </w:t>
      </w:r>
      <w:r>
        <w:rPr>
          <w:b w:val="0"/>
          <w:b/>
        </w:rPr>
        <w:t xml:space="preserve">Novoplansky A</w:t>
      </w:r>
      <w:r>
        <w:t xml:space="preserve">.</w:t>
      </w:r>
      <w:r>
        <w:t xml:space="preserve"> </w:t>
      </w:r>
      <w:r>
        <w:rPr>
          <w:b/>
        </w:rPr>
        <w:t xml:space="preserve">2005</w:t>
      </w:r>
      <w:r>
        <w:t xml:space="preserve">. Root navigation by self inhibition.</w:t>
      </w:r>
      <w:r>
        <w:t xml:space="preserve"> </w:t>
      </w:r>
      <w:r>
        <w:rPr>
          <w:i/>
        </w:rPr>
        <w:t xml:space="preserve">Plant, Cell &amp; Environment</w:t>
      </w:r>
      <w:r>
        <w:t xml:space="preserve"> </w:t>
      </w:r>
      <w:r>
        <w:rPr>
          <w:b/>
        </w:rPr>
        <w:t xml:space="preserve">28</w:t>
      </w:r>
      <w:r>
        <w:t xml:space="preserve">: 562–569.</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Fourcaud T</w:t>
      </w:r>
      <w:r>
        <w:rPr>
          <w:b/>
        </w:rPr>
        <w:t xml:space="preserve">,</w:t>
      </w:r>
      <w:r>
        <w:rPr>
          <w:b/>
        </w:rPr>
        <w:t xml:space="preserve"> </w:t>
      </w:r>
      <w:r>
        <w:rPr>
          <w:b w:val="0"/>
          <w:b/>
        </w:rPr>
        <w:t xml:space="preserve">Zhang X</w:t>
      </w:r>
      <w:r>
        <w:rPr>
          <w:b/>
        </w:rPr>
        <w:t xml:space="preserve">,</w:t>
      </w:r>
      <w:r>
        <w:rPr>
          <w:b/>
        </w:rPr>
        <w:t xml:space="preserve"> </w:t>
      </w:r>
      <w:r>
        <w:rPr>
          <w:b w:val="0"/>
          <w:b/>
        </w:rPr>
        <w:t xml:space="preserve">Stokes A</w:t>
      </w:r>
      <w:r>
        <w:rPr>
          <w:b/>
        </w:rPr>
        <w:t xml:space="preserve">,</w:t>
      </w:r>
      <w:r>
        <w:rPr>
          <w:b/>
        </w:rPr>
        <w:t xml:space="preserve"> </w:t>
      </w:r>
      <w:r>
        <w:rPr>
          <w:b w:val="0"/>
          <w:b/>
        </w:rPr>
        <w:t xml:space="preserve">Lambers H</w:t>
      </w:r>
      <w:r>
        <w:rPr>
          <w:b/>
        </w:rPr>
        <w:t xml:space="preserve">,</w:t>
      </w:r>
      <w:r>
        <w:rPr>
          <w:b/>
        </w:rPr>
        <w:t xml:space="preserve"> </w:t>
      </w:r>
      <w:r>
        <w:rPr>
          <w:b w:val="0"/>
          <w:b/>
        </w:rPr>
        <w:t xml:space="preserve">Körner C</w:t>
      </w:r>
      <w:r>
        <w:t xml:space="preserve">.</w:t>
      </w:r>
      <w:r>
        <w:t xml:space="preserve"> </w:t>
      </w:r>
      <w:r>
        <w:rPr>
          <w:b/>
        </w:rPr>
        <w:t xml:space="preserve">2008</w:t>
      </w:r>
      <w:r>
        <w:t xml:space="preserve">. Plant growth modelling and applications: the increasing importance of plant architecture in growth models.</w:t>
      </w:r>
      <w:r>
        <w:t xml:space="preserve"> </w:t>
      </w:r>
      <w:r>
        <w:rPr>
          <w:i/>
        </w:rPr>
        <w:t xml:space="preserve">Annals of Botany</w:t>
      </w:r>
      <w:r>
        <w:t xml:space="preserve"> </w:t>
      </w:r>
      <w:r>
        <w:rPr>
          <w:b/>
        </w:rPr>
        <w:t xml:space="preserve">101</w:t>
      </w:r>
      <w:r>
        <w:t xml:space="preserve">: 1053–1063.</w:t>
      </w:r>
    </w:p>
    <w:p>
      <w:pPr>
        <w:pStyle w:val="Bibliography"/>
      </w:pPr>
      <w:r>
        <w:rPr>
          <w:b w:val="0"/>
          <w:b/>
        </w:rPr>
        <w:t xml:space="preserve">Gould SJ</w:t>
      </w:r>
      <w:r>
        <w:t xml:space="preserve">.</w:t>
      </w:r>
      <w:r>
        <w:t xml:space="preserve"> </w:t>
      </w:r>
      <w:r>
        <w:rPr>
          <w:b/>
        </w:rPr>
        <w:t xml:space="preserve">1966</w:t>
      </w:r>
      <w:r>
        <w:t xml:space="preserve">. Allometry and size in ontogeny and phylogeny.</w:t>
      </w:r>
      <w:r>
        <w:t xml:space="preserve"> </w:t>
      </w:r>
      <w:r>
        <w:rPr>
          <w:i/>
        </w:rPr>
        <w:t xml:space="preserve">Biological Reviews</w:t>
      </w:r>
      <w:r>
        <w:t xml:space="preserve"> </w:t>
      </w:r>
      <w:r>
        <w:rPr>
          <w:b/>
        </w:rPr>
        <w:t xml:space="preserve">41</w:t>
      </w:r>
      <w:r>
        <w:t xml:space="preserve">: 587–640.</w:t>
      </w:r>
    </w:p>
    <w:p>
      <w:pPr>
        <w:pStyle w:val="Bibliography"/>
      </w:pPr>
      <w:r>
        <w:rPr>
          <w:b w:val="0"/>
          <w:b/>
        </w:rPr>
        <w:t xml:space="preserve">Gunderson CA</w:t>
      </w:r>
      <w:r>
        <w:rPr>
          <w:b/>
        </w:rPr>
        <w:t xml:space="preserve">,</w:t>
      </w:r>
      <w:r>
        <w:rPr>
          <w:b/>
        </w:rPr>
        <w:t xml:space="preserve"> </w:t>
      </w:r>
      <w:r>
        <w:rPr>
          <w:b w:val="0"/>
          <w:b/>
        </w:rPr>
        <w:t xml:space="preserve">Wullschleger SD</w:t>
      </w:r>
      <w:r>
        <w:t xml:space="preserve">.</w:t>
      </w:r>
      <w:r>
        <w:t xml:space="preserve"> </w:t>
      </w:r>
      <w:r>
        <w:rPr>
          <w:b/>
        </w:rPr>
        <w:t xml:space="preserve">1994</w:t>
      </w:r>
      <w:r>
        <w:t xml:space="preserve">. Photosynthetic acclimation in trees to rising atmospheric CO</w:t>
      </w:r>
      <w:r>
        <w:rPr>
          <w:vertAlign w:val="subscript"/>
        </w:rPr>
        <w:t xml:space="preserve">2</w:t>
      </w:r>
      <w:r>
        <w:t xml:space="preserve">: a broader perspective.</w:t>
      </w:r>
      <w:r>
        <w:t xml:space="preserve"> </w:t>
      </w:r>
      <w:r>
        <w:rPr>
          <w:i/>
        </w:rPr>
        <w:t xml:space="preserve">Photosynthesis Research</w:t>
      </w:r>
      <w:r>
        <w:t xml:space="preserve"> </w:t>
      </w:r>
      <w:r>
        <w:rPr>
          <w:b/>
        </w:rPr>
        <w:t xml:space="preserve">39</w:t>
      </w:r>
      <w:r>
        <w:t xml:space="preserve">: 369–388.</w:t>
      </w:r>
    </w:p>
    <w:p>
      <w:pPr>
        <w:pStyle w:val="Bibliography"/>
      </w:pPr>
      <w:r>
        <w:rPr>
          <w:b w:val="0"/>
          <w:b/>
        </w:rPr>
        <w:t xml:space="preserve">Handa IT</w:t>
      </w:r>
      <w:r>
        <w:rPr>
          <w:b/>
        </w:rPr>
        <w:t xml:space="preserve">,</w:t>
      </w:r>
      <w:r>
        <w:rPr>
          <w:b/>
        </w:rPr>
        <w:t xml:space="preserve"> </w:t>
      </w:r>
      <w:r>
        <w:rPr>
          <w:b w:val="0"/>
          <w:b/>
        </w:rPr>
        <w:t xml:space="preserve">Körner C</w:t>
      </w:r>
      <w:r>
        <w:rPr>
          <w:b/>
        </w:rPr>
        <w:t xml:space="preserve">,</w:t>
      </w:r>
      <w:r>
        <w:rPr>
          <w:b/>
        </w:rPr>
        <w:t xml:space="preserve"> </w:t>
      </w:r>
      <w:r>
        <w:rPr>
          <w:b w:val="0"/>
          <w:b/>
        </w:rPr>
        <w:t xml:space="preserve">Hättenschwiler S</w:t>
      </w:r>
      <w:r>
        <w:t xml:space="preserve">.</w:t>
      </w:r>
      <w:r>
        <w:t xml:space="preserve"> </w:t>
      </w:r>
      <w:r>
        <w:rPr>
          <w:b/>
        </w:rPr>
        <w:t xml:space="preserve">2005</w:t>
      </w:r>
      <w:r>
        <w:t xml:space="preserve">. A test of the treeline carbon limitation hypothesis by in situ CO</w:t>
      </w:r>
      <w:r>
        <w:rPr>
          <w:vertAlign w:val="subscript"/>
        </w:rPr>
        <w:t xml:space="preserve">2</w:t>
      </w:r>
      <w:r>
        <w:t xml:space="preserve"> </w:t>
      </w:r>
      <w:r>
        <w:t xml:space="preserve">enrichment and defoliation.</w:t>
      </w:r>
      <w:r>
        <w:t xml:space="preserve"> </w:t>
      </w:r>
      <w:r>
        <w:rPr>
          <w:i/>
        </w:rPr>
        <w:t xml:space="preserve">Ecology</w:t>
      </w:r>
      <w:r>
        <w:t xml:space="preserve"> </w:t>
      </w:r>
      <w:r>
        <w:rPr>
          <w:b/>
        </w:rPr>
        <w:t xml:space="preserve">86</w:t>
      </w:r>
      <w:r>
        <w:t xml:space="preserve">: 1288–1300.</w:t>
      </w:r>
    </w:p>
    <w:p>
      <w:pPr>
        <w:pStyle w:val="Bibliography"/>
      </w:pPr>
      <w:r>
        <w:rPr>
          <w:b w:val="0"/>
          <w:b/>
        </w:rPr>
        <w:t xml:space="preserve">Haouari A</w:t>
      </w:r>
      <w:r>
        <w:rPr>
          <w:b/>
        </w:rPr>
        <w:t xml:space="preserve">,</w:t>
      </w:r>
      <w:r>
        <w:rPr>
          <w:b/>
        </w:rPr>
        <w:t xml:space="preserve"> </w:t>
      </w:r>
      <w:r>
        <w:rPr>
          <w:b w:val="0"/>
          <w:b/>
        </w:rPr>
        <w:t xml:space="preserve">Van Labeke M-C</w:t>
      </w:r>
      <w:r>
        <w:rPr>
          <w:b/>
        </w:rPr>
        <w:t xml:space="preserve">,</w:t>
      </w:r>
      <w:r>
        <w:rPr>
          <w:b/>
        </w:rPr>
        <w:t xml:space="preserve"> </w:t>
      </w:r>
      <w:r>
        <w:rPr>
          <w:b w:val="0"/>
          <w:b/>
        </w:rPr>
        <w:t xml:space="preserve">Steppe K</w:t>
      </w:r>
      <w:r>
        <w:rPr>
          <w:b/>
        </w:rPr>
        <w:t xml:space="preserve">,</w:t>
      </w:r>
      <w:r>
        <w:rPr>
          <w:b/>
        </w:rPr>
        <w:t xml:space="preserve"> </w:t>
      </w:r>
      <w:r>
        <w:rPr>
          <w:b w:val="0"/>
          <w:b/>
        </w:rPr>
        <w:t xml:space="preserve">Mariem FB</w:t>
      </w:r>
      <w:r>
        <w:rPr>
          <w:b/>
        </w:rPr>
        <w:t xml:space="preserve">,</w:t>
      </w:r>
      <w:r>
        <w:rPr>
          <w:b/>
        </w:rPr>
        <w:t xml:space="preserve"> </w:t>
      </w:r>
      <w:r>
        <w:rPr>
          <w:b w:val="0"/>
          <w:b/>
        </w:rPr>
        <w:t xml:space="preserve">Braham M</w:t>
      </w:r>
      <w:r>
        <w:rPr>
          <w:b/>
        </w:rPr>
        <w:t xml:space="preserve">,</w:t>
      </w:r>
      <w:r>
        <w:rPr>
          <w:b/>
        </w:rPr>
        <w:t xml:space="preserve"> </w:t>
      </w:r>
      <w:r>
        <w:rPr>
          <w:b w:val="0"/>
          <w:b/>
        </w:rPr>
        <w:t xml:space="preserve">Chaieb M</w:t>
      </w:r>
      <w:r>
        <w:t xml:space="preserve">.</w:t>
      </w:r>
      <w:r>
        <w:t xml:space="preserve"> </w:t>
      </w:r>
      <w:r>
        <w:rPr>
          <w:b/>
        </w:rPr>
        <w:t xml:space="preserve">2013</w:t>
      </w:r>
      <w:r>
        <w:t xml:space="preserve">. Fruit thinning affects photosynthetic activity, carbohydrate levels, and shoot and fruit development of olive trees grown under semiarid conditions.</w:t>
      </w:r>
      <w:r>
        <w:t xml:space="preserve"> </w:t>
      </w:r>
      <w:r>
        <w:rPr>
          <w:i/>
        </w:rPr>
        <w:t xml:space="preserve">Functional Plant Biology</w:t>
      </w:r>
      <w:r>
        <w:t xml:space="preserve"> </w:t>
      </w:r>
      <w:r>
        <w:rPr>
          <w:b/>
        </w:rPr>
        <w:t xml:space="preserve">40</w:t>
      </w:r>
      <w:r>
        <w:t xml:space="preserve">: 1179–1186.</w:t>
      </w:r>
    </w:p>
    <w:p>
      <w:pPr>
        <w:pStyle w:val="Bibliography"/>
      </w:pPr>
      <w:r>
        <w:rPr>
          <w:b w:val="0"/>
          <w:b/>
        </w:rPr>
        <w:t xml:space="preserve">Iglesias DJ</w:t>
      </w:r>
      <w:r>
        <w:rPr>
          <w:b/>
        </w:rPr>
        <w:t xml:space="preserve">,</w:t>
      </w:r>
      <w:r>
        <w:rPr>
          <w:b/>
        </w:rPr>
        <w:t xml:space="preserve"> </w:t>
      </w:r>
      <w:r>
        <w:rPr>
          <w:b w:val="0"/>
          <w:b/>
        </w:rPr>
        <w:t xml:space="preserve">Lliso I</w:t>
      </w:r>
      <w:r>
        <w:rPr>
          <w:b/>
        </w:rPr>
        <w:t xml:space="preserve">,</w:t>
      </w:r>
      <w:r>
        <w:rPr>
          <w:b/>
        </w:rPr>
        <w:t xml:space="preserve"> </w:t>
      </w:r>
      <w:r>
        <w:rPr>
          <w:b w:val="0"/>
          <w:b/>
        </w:rPr>
        <w:t xml:space="preserve">Tadeo FR</w:t>
      </w:r>
      <w:r>
        <w:rPr>
          <w:b/>
        </w:rPr>
        <w:t xml:space="preserve">,</w:t>
      </w:r>
      <w:r>
        <w:rPr>
          <w:b/>
        </w:rPr>
        <w:t xml:space="preserve"> </w:t>
      </w:r>
      <w:r>
        <w:rPr>
          <w:b w:val="0"/>
          <w:b/>
        </w:rPr>
        <w:t xml:space="preserve">Talon M</w:t>
      </w:r>
      <w:r>
        <w:t xml:space="preserve">.</w:t>
      </w:r>
      <w:r>
        <w:t xml:space="preserve"> </w:t>
      </w:r>
      <w:r>
        <w:rPr>
          <w:b/>
        </w:rPr>
        <w:t xml:space="preserve">2002</w:t>
      </w:r>
      <w:r>
        <w:t xml:space="preserve">. Regulation of photosynthesis through source: sink imbalance in citrus is mediated by carbohydrate content in leaves.</w:t>
      </w:r>
      <w:r>
        <w:t xml:space="preserve"> </w:t>
      </w:r>
      <w:r>
        <w:rPr>
          <w:i/>
        </w:rPr>
        <w:t xml:space="preserve">Physiologia Plantarum</w:t>
      </w:r>
      <w:r>
        <w:t xml:space="preserve"> </w:t>
      </w:r>
      <w:r>
        <w:rPr>
          <w:b/>
        </w:rPr>
        <w:t xml:space="preserve">116</w:t>
      </w:r>
      <w:r>
        <w:t xml:space="preserve">: 563–572.</w:t>
      </w:r>
    </w:p>
    <w:p>
      <w:pPr>
        <w:pStyle w:val="Bibliography"/>
      </w:pPr>
      <w:r>
        <w:rPr>
          <w:b w:val="0"/>
          <w:b/>
        </w:rPr>
        <w:t xml:space="preserve">Kallarackal J</w:t>
      </w:r>
      <w:r>
        <w:rPr>
          <w:b/>
        </w:rPr>
        <w:t xml:space="preserve">,</w:t>
      </w:r>
      <w:r>
        <w:rPr>
          <w:b/>
        </w:rPr>
        <w:t xml:space="preserve"> </w:t>
      </w:r>
      <w:r>
        <w:rPr>
          <w:b w:val="0"/>
          <w:b/>
        </w:rPr>
        <w:t xml:space="preserve">Somen CK</w:t>
      </w:r>
      <w:r>
        <w:t xml:space="preserve">.</w:t>
      </w:r>
      <w:r>
        <w:t xml:space="preserve"> </w:t>
      </w:r>
      <w:r>
        <w:rPr>
          <w:b/>
        </w:rPr>
        <w:t xml:space="preserve">1997</w:t>
      </w:r>
      <w:r>
        <w:t xml:space="preserve">. An ecophysiological evaluation of the suitability of</w:t>
      </w:r>
      <w:r>
        <w:t xml:space="preserve"> </w:t>
      </w:r>
      <w:r>
        <w:rPr>
          <w:i/>
        </w:rPr>
        <w:t xml:space="preserve">Eucalyptus grandis</w:t>
      </w:r>
      <w:r>
        <w:t xml:space="preserve"> </w:t>
      </w:r>
      <w:r>
        <w:t xml:space="preserve">for planting in the tropics.</w:t>
      </w:r>
      <w:r>
        <w:t xml:space="preserve"> </w:t>
      </w:r>
      <w:r>
        <w:rPr>
          <w:i/>
        </w:rPr>
        <w:t xml:space="preserve">Forest Ecology and Management</w:t>
      </w:r>
      <w:r>
        <w:t xml:space="preserve"> </w:t>
      </w:r>
      <w:r>
        <w:rPr>
          <w:b/>
        </w:rPr>
        <w:t xml:space="preserve">95</w:t>
      </w:r>
      <w:r>
        <w:t xml:space="preserve">: 53–61.</w:t>
      </w:r>
    </w:p>
    <w:p>
      <w:pPr>
        <w:pStyle w:val="Bibliography"/>
      </w:pPr>
      <w:r>
        <w:rPr>
          <w:b w:val="0"/>
          <w:b/>
        </w:rPr>
        <w:t xml:space="preserve">Kirschbaum MUF</w:t>
      </w:r>
      <w:r>
        <w:t xml:space="preserve">.</w:t>
      </w:r>
      <w:r>
        <w:t xml:space="preserve"> </w:t>
      </w:r>
      <w:r>
        <w:rPr>
          <w:b/>
        </w:rPr>
        <w:t xml:space="preserve">2011</w:t>
      </w:r>
      <w:r>
        <w:t xml:space="preserve">. Does enhanced photosynthesis enhance growth? Lessons learned from CO</w:t>
      </w:r>
      <w:r>
        <w:rPr>
          <w:vertAlign w:val="subscript"/>
        </w:rPr>
        <w:t xml:space="preserve">2</w:t>
      </w:r>
      <w:r>
        <w:t xml:space="preserve"> </w:t>
      </w:r>
      <w:r>
        <w:t xml:space="preserve">enrichment studies.</w:t>
      </w:r>
      <w:r>
        <w:t xml:space="preserve"> </w:t>
      </w:r>
      <w:r>
        <w:rPr>
          <w:i/>
        </w:rPr>
        <w:t xml:space="preserve">Plant Physiology</w:t>
      </w:r>
      <w:r>
        <w:t xml:space="preserve"> </w:t>
      </w:r>
      <w:r>
        <w:rPr>
          <w:b/>
        </w:rPr>
        <w:t xml:space="preserve">155</w:t>
      </w:r>
      <w:r>
        <w:t xml:space="preserve">: 117–124.</w:t>
      </w:r>
    </w:p>
    <w:p>
      <w:pPr>
        <w:pStyle w:val="Bibliography"/>
      </w:pPr>
      <w:r>
        <w:rPr>
          <w:b w:val="0"/>
          <w:b/>
        </w:rPr>
        <w:t xml:space="preserve">Kozlowski TT</w:t>
      </w:r>
      <w:r>
        <w:t xml:space="preserve">.</w:t>
      </w:r>
      <w:r>
        <w:t xml:space="preserve"> </w:t>
      </w:r>
      <w:r>
        <w:rPr>
          <w:b/>
        </w:rPr>
        <w:t xml:space="preserve">1992</w:t>
      </w:r>
      <w:r>
        <w:t xml:space="preserve">. Carbohydrate sources and sinks in woody plants.</w:t>
      </w:r>
      <w:r>
        <w:t xml:space="preserve"> </w:t>
      </w:r>
      <w:r>
        <w:rPr>
          <w:i/>
        </w:rPr>
        <w:t xml:space="preserve">The Botanical Review</w:t>
      </w:r>
      <w:r>
        <w:t xml:space="preserve"> </w:t>
      </w:r>
      <w:r>
        <w:rPr>
          <w:b/>
        </w:rPr>
        <w:t xml:space="preserve">58</w:t>
      </w:r>
      <w:r>
        <w:t xml:space="preserve">: 107–222.</w:t>
      </w:r>
    </w:p>
    <w:p>
      <w:pPr>
        <w:pStyle w:val="Bibliography"/>
      </w:pPr>
      <w:r>
        <w:rPr>
          <w:b w:val="0"/>
          <w:b/>
        </w:rPr>
        <w:t xml:space="preserve">Körner C</w:t>
      </w:r>
      <w:r>
        <w:t xml:space="preserve">.</w:t>
      </w:r>
      <w:r>
        <w:t xml:space="preserve"> </w:t>
      </w:r>
      <w:r>
        <w:rPr>
          <w:b/>
        </w:rPr>
        <w:t xml:space="preserve">2013</w:t>
      </w:r>
      <w:r>
        <w:t xml:space="preserve">. Growth controls photosynthesis–mostly.</w:t>
      </w:r>
      <w:r>
        <w:t xml:space="preserve"> </w:t>
      </w:r>
      <w:r>
        <w:rPr>
          <w:i/>
        </w:rPr>
        <w:t xml:space="preserve">Nova Acta Leopoldina</w:t>
      </w:r>
      <w:r>
        <w:t xml:space="preserve"> </w:t>
      </w:r>
      <w:r>
        <w:rPr>
          <w:b/>
        </w:rPr>
        <w:t xml:space="preserve">114</w:t>
      </w:r>
      <w:r>
        <w:t xml:space="preserve">: 273–283.</w:t>
      </w:r>
    </w:p>
    <w:p>
      <w:pPr>
        <w:pStyle w:val="Bibliography"/>
      </w:pPr>
      <w:r>
        <w:rPr>
          <w:b w:val="0"/>
          <w:b/>
        </w:rPr>
        <w:t xml:space="preserve">Körner C</w:t>
      </w:r>
      <w:r>
        <w:t xml:space="preserve">.</w:t>
      </w:r>
      <w:r>
        <w:t xml:space="preserve"> </w:t>
      </w:r>
      <w:r>
        <w:rPr>
          <w:b/>
        </w:rPr>
        <w:t xml:space="preserve">2015</w:t>
      </w:r>
      <w:r>
        <w:t xml:space="preserve">. Paradigm shift in plant growth control.</w:t>
      </w:r>
      <w:r>
        <w:t xml:space="preserve"> </w:t>
      </w:r>
      <w:r>
        <w:rPr>
          <w:i/>
        </w:rPr>
        <w:t xml:space="preserve">Current Opinion in Plant Biology</w:t>
      </w:r>
      <w:r>
        <w:t xml:space="preserve"> </w:t>
      </w:r>
      <w:r>
        <w:rPr>
          <w:b/>
        </w:rPr>
        <w:t xml:space="preserve">25</w:t>
      </w:r>
      <w:r>
        <w:t xml:space="preserve">: 107–114.</w:t>
      </w:r>
    </w:p>
    <w:p>
      <w:pPr>
        <w:pStyle w:val="Bibliography"/>
      </w:pPr>
      <w:r>
        <w:rPr>
          <w:b w:val="0"/>
          <w:b/>
        </w:rPr>
        <w:t xml:space="preserve">Lacointe A</w:t>
      </w:r>
      <w:r>
        <w:t xml:space="preserve">.</w:t>
      </w:r>
      <w:r>
        <w:t xml:space="preserve"> </w:t>
      </w:r>
      <w:r>
        <w:rPr>
          <w:b/>
        </w:rPr>
        <w:t xml:space="preserve">2000</w:t>
      </w:r>
      <w:r>
        <w:t xml:space="preserve">. Carbon allocation among tree organs: a review of basic processes and representation in functional-structural tree models.</w:t>
      </w:r>
      <w:r>
        <w:t xml:space="preserve"> </w:t>
      </w:r>
      <w:r>
        <w:rPr>
          <w:i/>
        </w:rPr>
        <w:t xml:space="preserve">Annals of Forest Science</w:t>
      </w:r>
      <w:r>
        <w:t xml:space="preserve"> </w:t>
      </w:r>
      <w:r>
        <w:rPr>
          <w:b/>
        </w:rPr>
        <w:t xml:space="preserve">57</w:t>
      </w:r>
      <w:r>
        <w:t xml:space="preserve">: 521–533.</w:t>
      </w:r>
    </w:p>
    <w:p>
      <w:pPr>
        <w:pStyle w:val="Bibliography"/>
      </w:pPr>
      <w:r>
        <w:rPr>
          <w:b w:val="0"/>
          <w:b/>
        </w:rPr>
        <w:t xml:space="preserve">Lambers H</w:t>
      </w:r>
      <w:r>
        <w:rPr>
          <w:b/>
        </w:rPr>
        <w:t xml:space="preserve">,</w:t>
      </w:r>
      <w:r>
        <w:rPr>
          <w:b/>
        </w:rPr>
        <w:t xml:space="preserve"> </w:t>
      </w:r>
      <w:r>
        <w:rPr>
          <w:b w:val="0"/>
          <w:b/>
        </w:rPr>
        <w:t xml:space="preserve">Chapin FS</w:t>
      </w:r>
      <w:r>
        <w:rPr>
          <w:b/>
        </w:rPr>
        <w:t xml:space="preserve">,</w:t>
      </w:r>
      <w:r>
        <w:rPr>
          <w:b/>
        </w:rPr>
        <w:t xml:space="preserve"> </w:t>
      </w:r>
      <w:r>
        <w:rPr>
          <w:b w:val="0"/>
          <w:b/>
        </w:rPr>
        <w:t xml:space="preserve">Pons TL</w:t>
      </w:r>
      <w:r>
        <w:t xml:space="preserve">.</w:t>
      </w:r>
      <w:r>
        <w:t xml:space="preserve"> </w:t>
      </w:r>
      <w:r>
        <w:rPr>
          <w:b/>
        </w:rPr>
        <w:t xml:space="preserve">2008</w:t>
      </w:r>
      <w:r>
        <w:t xml:space="preserve">.</w:t>
      </w:r>
      <w:r>
        <w:t xml:space="preserve"> </w:t>
      </w:r>
      <w:r>
        <w:rPr>
          <w:i/>
        </w:rPr>
        <w:t xml:space="preserve">Plant physiological ecology</w:t>
      </w:r>
      <w:r>
        <w:t xml:space="preserve">. New York: Springer.</w:t>
      </w:r>
    </w:p>
    <w:p>
      <w:pPr>
        <w:pStyle w:val="Bibliography"/>
      </w:pPr>
      <w:r>
        <w:rPr>
          <w:b w:val="0"/>
          <w:b/>
        </w:rPr>
        <w:t xml:space="preserve">Layne DR</w:t>
      </w:r>
      <w:r>
        <w:rPr>
          <w:b/>
        </w:rPr>
        <w:t xml:space="preserve">,</w:t>
      </w:r>
      <w:r>
        <w:rPr>
          <w:b/>
        </w:rPr>
        <w:t xml:space="preserve"> </w:t>
      </w:r>
      <w:r>
        <w:rPr>
          <w:b w:val="0"/>
          <w:b/>
        </w:rPr>
        <w:t xml:space="preserve">Flore JA</w:t>
      </w:r>
      <w:r>
        <w:t xml:space="preserve">.</w:t>
      </w:r>
      <w:r>
        <w:t xml:space="preserve"> </w:t>
      </w:r>
      <w:r>
        <w:rPr>
          <w:b/>
        </w:rPr>
        <w:t xml:space="preserve">1995</w:t>
      </w:r>
      <w:r>
        <w:t xml:space="preserve">. End-product inhibition of photosynthesis in</w:t>
      </w:r>
      <w:r>
        <w:t xml:space="preserve"> </w:t>
      </w:r>
      <w:r>
        <w:rPr>
          <w:i/>
        </w:rPr>
        <w:t xml:space="preserve">Prunus cerasus</w:t>
      </w:r>
      <w:r>
        <w:t xml:space="preserve"> </w:t>
      </w:r>
      <w:r>
        <w:t xml:space="preserve">L. in response to whole-plant source-sink manipulation.</w:t>
      </w:r>
      <w:r>
        <w:t xml:space="preserve"> </w:t>
      </w:r>
      <w:r>
        <w:rPr>
          <w:i/>
        </w:rPr>
        <w:t xml:space="preserve">Journal of the American Society for Horticultural Science</w:t>
      </w:r>
      <w:r>
        <w:t xml:space="preserve"> </w:t>
      </w:r>
      <w:r>
        <w:rPr>
          <w:b/>
        </w:rPr>
        <w:t xml:space="preserve">120</w:t>
      </w:r>
      <w:r>
        <w:t xml:space="preserve">: 583–599.</w:t>
      </w:r>
    </w:p>
    <w:p>
      <w:pPr>
        <w:pStyle w:val="Bibliography"/>
      </w:pPr>
      <w:r>
        <w:rPr>
          <w:b w:val="0"/>
          <w:b/>
        </w:rPr>
        <w:t xml:space="preserve">Le Roux X</w:t>
      </w:r>
      <w:r>
        <w:rPr>
          <w:b/>
        </w:rPr>
        <w:t xml:space="preserve">,</w:t>
      </w:r>
      <w:r>
        <w:rPr>
          <w:b/>
        </w:rPr>
        <w:t xml:space="preserve"> </w:t>
      </w:r>
      <w:r>
        <w:rPr>
          <w:b w:val="0"/>
          <w:b/>
        </w:rPr>
        <w:t xml:space="preserve">Lacointe A</w:t>
      </w:r>
      <w:r>
        <w:rPr>
          <w:b/>
        </w:rPr>
        <w:t xml:space="preserve">,</w:t>
      </w:r>
      <w:r>
        <w:rPr>
          <w:b/>
        </w:rPr>
        <w:t xml:space="preserve"> </w:t>
      </w:r>
      <w:r>
        <w:rPr>
          <w:b w:val="0"/>
          <w:b/>
        </w:rPr>
        <w:t xml:space="preserve">Escobar-Gutiérrez A</w:t>
      </w:r>
      <w:r>
        <w:rPr>
          <w:b/>
        </w:rPr>
        <w:t xml:space="preserve">,</w:t>
      </w:r>
      <w:r>
        <w:rPr>
          <w:b/>
        </w:rPr>
        <w:t xml:space="preserve"> </w:t>
      </w:r>
      <w:r>
        <w:rPr>
          <w:b w:val="0"/>
          <w:b/>
        </w:rPr>
        <w:t xml:space="preserve">Le Dizès S</w:t>
      </w:r>
      <w:r>
        <w:t xml:space="preserve">.</w:t>
      </w:r>
      <w:r>
        <w:t xml:space="preserve"> </w:t>
      </w:r>
      <w:r>
        <w:rPr>
          <w:b/>
        </w:rPr>
        <w:t xml:space="preserve">2001</w:t>
      </w:r>
      <w:r>
        <w:t xml:space="preserve">. Carbon-based models of individual tree growth: a critical appraisal.</w:t>
      </w:r>
      <w:r>
        <w:t xml:space="preserve"> </w:t>
      </w:r>
      <w:r>
        <w:rPr>
          <w:i/>
        </w:rPr>
        <w:t xml:space="preserve">Annals of Forest Science</w:t>
      </w:r>
      <w:r>
        <w:t xml:space="preserve"> </w:t>
      </w:r>
      <w:r>
        <w:rPr>
          <w:b/>
        </w:rPr>
        <w:t xml:space="preserve">58</w:t>
      </w:r>
      <w:r>
        <w:t xml:space="preserve">: 469–506.</w:t>
      </w:r>
    </w:p>
    <w:p>
      <w:pPr>
        <w:pStyle w:val="Bibliography"/>
      </w:pPr>
      <w:r>
        <w:rPr>
          <w:b w:val="0"/>
          <w:b/>
        </w:rPr>
        <w:t xml:space="preserve">Li WD</w:t>
      </w:r>
      <w:r>
        <w:rPr>
          <w:b/>
        </w:rPr>
        <w:t xml:space="preserve">,</w:t>
      </w:r>
      <w:r>
        <w:rPr>
          <w:b/>
        </w:rPr>
        <w:t xml:space="preserve"> </w:t>
      </w:r>
      <w:r>
        <w:rPr>
          <w:b w:val="0"/>
          <w:b/>
        </w:rPr>
        <w:t xml:space="preserve">Li SH</w:t>
      </w:r>
      <w:r>
        <w:rPr>
          <w:b/>
        </w:rPr>
        <w:t xml:space="preserve">,</w:t>
      </w:r>
      <w:r>
        <w:rPr>
          <w:b/>
        </w:rPr>
        <w:t xml:space="preserve"> </w:t>
      </w:r>
      <w:r>
        <w:rPr>
          <w:b w:val="0"/>
          <w:b/>
        </w:rPr>
        <w:t xml:space="preserve">Yang SH</w:t>
      </w:r>
      <w:r>
        <w:rPr>
          <w:b/>
        </w:rPr>
        <w:t xml:space="preserve">,</w:t>
      </w:r>
      <w:r>
        <w:rPr>
          <w:b/>
        </w:rPr>
        <w:t xml:space="preserve"> </w:t>
      </w:r>
      <w:r>
        <w:rPr>
          <w:b w:val="0"/>
          <w:b/>
        </w:rPr>
        <w:t xml:space="preserve">Yang JM</w:t>
      </w:r>
      <w:r>
        <w:rPr>
          <w:b/>
        </w:rPr>
        <w:t xml:space="preserve">,</w:t>
      </w:r>
      <w:r>
        <w:rPr>
          <w:b/>
        </w:rPr>
        <w:t xml:space="preserve"> </w:t>
      </w:r>
      <w:r>
        <w:rPr>
          <w:b w:val="0"/>
          <w:b/>
        </w:rPr>
        <w:t xml:space="preserve">Zheng XB</w:t>
      </w:r>
      <w:r>
        <w:rPr>
          <w:b/>
        </w:rPr>
        <w:t xml:space="preserve">,</w:t>
      </w:r>
      <w:r>
        <w:rPr>
          <w:b/>
        </w:rPr>
        <w:t xml:space="preserve"> </w:t>
      </w:r>
      <w:r>
        <w:rPr>
          <w:b w:val="0"/>
          <w:b/>
        </w:rPr>
        <w:t xml:space="preserve">Li XD</w:t>
      </w:r>
      <w:r>
        <w:rPr>
          <w:b/>
        </w:rPr>
        <w:t xml:space="preserve">,</w:t>
      </w:r>
      <w:r>
        <w:rPr>
          <w:b/>
        </w:rPr>
        <w:t xml:space="preserve"> </w:t>
      </w:r>
      <w:r>
        <w:rPr>
          <w:b w:val="0"/>
          <w:b/>
        </w:rPr>
        <w:t xml:space="preserve">Yao HM</w:t>
      </w:r>
      <w:r>
        <w:t xml:space="preserve">.</w:t>
      </w:r>
      <w:r>
        <w:t xml:space="preserve"> </w:t>
      </w:r>
      <w:r>
        <w:rPr>
          <w:b/>
        </w:rPr>
        <w:t xml:space="preserve">2005</w:t>
      </w:r>
      <w:r>
        <w:t xml:space="preserve">. Photosynthesis in response to sink-source manipulations during different phenological stages of fruit development in peach trees: regulation by stomatal aperture and leaf temperature.</w:t>
      </w:r>
      <w:r>
        <w:t xml:space="preserve"> </w:t>
      </w:r>
      <w:r>
        <w:rPr>
          <w:i/>
        </w:rPr>
        <w:t xml:space="preserve">Journal of Horticultural Science &amp; Biotechnology</w:t>
      </w:r>
      <w:r>
        <w:t xml:space="preserve"> </w:t>
      </w:r>
      <w:r>
        <w:rPr>
          <w:b/>
        </w:rPr>
        <w:t xml:space="preserve">80</w:t>
      </w:r>
      <w:r>
        <w:t xml:space="preserve">: 481–487.</w:t>
      </w:r>
    </w:p>
    <w:p>
      <w:pPr>
        <w:pStyle w:val="Bibliography"/>
      </w:pPr>
      <w:r>
        <w:rPr>
          <w:b w:val="0"/>
          <w:b/>
        </w:rPr>
        <w:t xml:space="preserve">Lleonart J</w:t>
      </w:r>
      <w:r>
        <w:rPr>
          <w:b/>
        </w:rPr>
        <w:t xml:space="preserve">,</w:t>
      </w:r>
      <w:r>
        <w:rPr>
          <w:b/>
        </w:rPr>
        <w:t xml:space="preserve"> </w:t>
      </w:r>
      <w:r>
        <w:rPr>
          <w:b w:val="0"/>
          <w:b/>
        </w:rPr>
        <w:t xml:space="preserve">Salat J</w:t>
      </w:r>
      <w:r>
        <w:rPr>
          <w:b/>
        </w:rPr>
        <w:t xml:space="preserve">,</w:t>
      </w:r>
      <w:r>
        <w:rPr>
          <w:b/>
        </w:rPr>
        <w:t xml:space="preserve"> </w:t>
      </w:r>
      <w:r>
        <w:rPr>
          <w:b w:val="0"/>
          <w:b/>
        </w:rPr>
        <w:t xml:space="preserve">Torres GJ</w:t>
      </w:r>
      <w:r>
        <w:t xml:space="preserve">.</w:t>
      </w:r>
      <w:r>
        <w:t xml:space="preserve"> </w:t>
      </w:r>
      <w:r>
        <w:rPr>
          <w:b/>
        </w:rPr>
        <w:t xml:space="preserve">2000</w:t>
      </w:r>
      <w:r>
        <w:t xml:space="preserve">. Removing allometric effects of body size in morphological analysis.</w:t>
      </w:r>
      <w:r>
        <w:t xml:space="preserve"> </w:t>
      </w:r>
      <w:r>
        <w:rPr>
          <w:i/>
        </w:rPr>
        <w:t xml:space="preserve">Journal of Theoretical Biology</w:t>
      </w:r>
      <w:r>
        <w:t xml:space="preserve"> </w:t>
      </w:r>
      <w:r>
        <w:rPr>
          <w:b/>
        </w:rPr>
        <w:t xml:space="preserve">205</w:t>
      </w:r>
      <w:r>
        <w:t xml:space="preserve">: 85–93.</w:t>
      </w:r>
    </w:p>
    <w:p>
      <w:pPr>
        <w:pStyle w:val="Bibliography"/>
      </w:pPr>
      <w:r>
        <w:rPr>
          <w:b w:val="0"/>
          <w:b/>
        </w:rPr>
        <w:t xml:space="preserve">Maina GG</w:t>
      </w:r>
      <w:r>
        <w:rPr>
          <w:b/>
        </w:rPr>
        <w:t xml:space="preserve">,</w:t>
      </w:r>
      <w:r>
        <w:rPr>
          <w:b/>
        </w:rPr>
        <w:t xml:space="preserve"> </w:t>
      </w:r>
      <w:r>
        <w:rPr>
          <w:b w:val="0"/>
          <w:b/>
        </w:rPr>
        <w:t xml:space="preserve">Brown JS</w:t>
      </w:r>
      <w:r>
        <w:rPr>
          <w:b/>
        </w:rPr>
        <w:t xml:space="preserve">,</w:t>
      </w:r>
      <w:r>
        <w:rPr>
          <w:b/>
        </w:rPr>
        <w:t xml:space="preserve"> </w:t>
      </w:r>
      <w:r>
        <w:rPr>
          <w:b w:val="0"/>
          <w:b/>
        </w:rPr>
        <w:t xml:space="preserve">Gersani M</w:t>
      </w:r>
      <w:r>
        <w:t xml:space="preserve">.</w:t>
      </w:r>
      <w:r>
        <w:t xml:space="preserve"> </w:t>
      </w:r>
      <w:r>
        <w:rPr>
          <w:b/>
        </w:rPr>
        <w:t xml:space="preserve">2002</w:t>
      </w:r>
      <w:r>
        <w:t xml:space="preserve">. Intra-plant versus inter-plant root competition in beans: avoidance, resource matching or tragedy of the commons.</w:t>
      </w:r>
      <w:r>
        <w:t xml:space="preserve"> </w:t>
      </w:r>
      <w:r>
        <w:rPr>
          <w:i/>
        </w:rPr>
        <w:t xml:space="preserve">Plant Ecology</w:t>
      </w:r>
      <w:r>
        <w:t xml:space="preserve"> </w:t>
      </w:r>
      <w:r>
        <w:rPr>
          <w:b/>
        </w:rPr>
        <w:t xml:space="preserve">160</w:t>
      </w:r>
      <w:r>
        <w:t xml:space="preserve">: 235–247.</w:t>
      </w:r>
    </w:p>
    <w:p>
      <w:pPr>
        <w:pStyle w:val="Bibliography"/>
      </w:pPr>
      <w:r>
        <w:rPr>
          <w:b w:val="0"/>
          <w:b/>
        </w:rPr>
        <w:t xml:space="preserve">Markkola A</w:t>
      </w:r>
      <w:r>
        <w:rPr>
          <w:b/>
        </w:rPr>
        <w:t xml:space="preserve">,</w:t>
      </w:r>
      <w:r>
        <w:rPr>
          <w:b/>
        </w:rPr>
        <w:t xml:space="preserve"> </w:t>
      </w:r>
      <w:r>
        <w:rPr>
          <w:b w:val="0"/>
          <w:b/>
        </w:rPr>
        <w:t xml:space="preserve">Kuikka K</w:t>
      </w:r>
      <w:r>
        <w:rPr>
          <w:b/>
        </w:rPr>
        <w:t xml:space="preserve">,</w:t>
      </w:r>
      <w:r>
        <w:rPr>
          <w:b/>
        </w:rPr>
        <w:t xml:space="preserve"> </w:t>
      </w:r>
      <w:r>
        <w:rPr>
          <w:b w:val="0"/>
          <w:b/>
        </w:rPr>
        <w:t xml:space="preserve">Rautio P</w:t>
      </w:r>
      <w:r>
        <w:rPr>
          <w:b/>
        </w:rPr>
        <w:t xml:space="preserve">,</w:t>
      </w:r>
      <w:r>
        <w:rPr>
          <w:b/>
        </w:rPr>
        <w:t xml:space="preserve"> </w:t>
      </w:r>
      <w:r>
        <w:rPr>
          <w:b w:val="0"/>
          <w:b/>
        </w:rPr>
        <w:t xml:space="preserve">Härmä E</w:t>
      </w:r>
      <w:r>
        <w:rPr>
          <w:b/>
        </w:rPr>
        <w:t xml:space="preserve">,</w:t>
      </w:r>
      <w:r>
        <w:rPr>
          <w:b/>
        </w:rPr>
        <w:t xml:space="preserve"> </w:t>
      </w:r>
      <w:r>
        <w:rPr>
          <w:b w:val="0"/>
          <w:b/>
        </w:rPr>
        <w:t xml:space="preserve">Roitto M</w:t>
      </w:r>
      <w:r>
        <w:rPr>
          <w:b/>
        </w:rPr>
        <w:t xml:space="preserve">,</w:t>
      </w:r>
      <w:r>
        <w:rPr>
          <w:b/>
        </w:rPr>
        <w:t xml:space="preserve"> </w:t>
      </w:r>
      <w:r>
        <w:rPr>
          <w:b w:val="0"/>
          <w:b/>
        </w:rPr>
        <w:t xml:space="preserve">Tuomi J</w:t>
      </w:r>
      <w:r>
        <w:t xml:space="preserve">.</w:t>
      </w:r>
      <w:r>
        <w:t xml:space="preserve"> </w:t>
      </w:r>
      <w:r>
        <w:rPr>
          <w:b/>
        </w:rPr>
        <w:t xml:space="preserve">2004</w:t>
      </w:r>
      <w:r>
        <w:t xml:space="preserve">. Defoliation increases carbon limitation in ectomycorrhizal symbiosis of</w:t>
      </w:r>
      <w:r>
        <w:t xml:space="preserve"> </w:t>
      </w:r>
      <w:r>
        <w:rPr>
          <w:i/>
        </w:rPr>
        <w:t xml:space="preserve">Betula pubescens</w:t>
      </w:r>
      <w:r>
        <w:t xml:space="preserve">.</w:t>
      </w:r>
      <w:r>
        <w:t xml:space="preserve"> </w:t>
      </w:r>
      <w:r>
        <w:rPr>
          <w:i/>
        </w:rPr>
        <w:t xml:space="preserve">Oecologia</w:t>
      </w:r>
      <w:r>
        <w:t xml:space="preserve"> </w:t>
      </w:r>
      <w:r>
        <w:rPr>
          <w:b/>
        </w:rPr>
        <w:t xml:space="preserve">140</w:t>
      </w:r>
      <w:r>
        <w:t xml:space="preserve">: 234–240.</w:t>
      </w:r>
    </w:p>
    <w:p>
      <w:pPr>
        <w:pStyle w:val="Bibliography"/>
      </w:pPr>
      <w:r>
        <w:rPr>
          <w:b w:val="0"/>
          <w:b/>
        </w:rPr>
        <w:t xml:space="preserve">Mäkelä A</w:t>
      </w:r>
      <w:r>
        <w:t xml:space="preserve">.</w:t>
      </w:r>
      <w:r>
        <w:t xml:space="preserve"> </w:t>
      </w:r>
      <w:r>
        <w:rPr>
          <w:b/>
        </w:rPr>
        <w:t xml:space="preserve">1997</w:t>
      </w:r>
      <w:r>
        <w:t xml:space="preserve">. A carbon balance model of growth and self-pruning in trees based on structural relationships.</w:t>
      </w:r>
      <w:r>
        <w:t xml:space="preserve"> </w:t>
      </w:r>
      <w:r>
        <w:rPr>
          <w:i/>
        </w:rPr>
        <w:t xml:space="preserve">Forest Science</w:t>
      </w:r>
      <w:r>
        <w:t xml:space="preserve"> </w:t>
      </w:r>
      <w:r>
        <w:rPr>
          <w:b/>
        </w:rPr>
        <w:t xml:space="preserve">43</w:t>
      </w:r>
      <w:r>
        <w:t xml:space="preserve">: 7–24.</w:t>
      </w:r>
    </w:p>
    <w:p>
      <w:pPr>
        <w:pStyle w:val="Bibliography"/>
      </w:pPr>
      <w:r>
        <w:rPr>
          <w:b w:val="0"/>
          <w:b/>
        </w:rPr>
        <w:t xml:space="preserve">McCleary BV</w:t>
      </w:r>
      <w:r>
        <w:rPr>
          <w:b/>
        </w:rPr>
        <w:t xml:space="preserve">,</w:t>
      </w:r>
      <w:r>
        <w:rPr>
          <w:b/>
        </w:rPr>
        <w:t xml:space="preserve"> </w:t>
      </w:r>
      <w:r>
        <w:rPr>
          <w:b w:val="0"/>
          <w:b/>
        </w:rPr>
        <w:t xml:space="preserve">Gibson TS</w:t>
      </w:r>
      <w:r>
        <w:rPr>
          <w:b/>
        </w:rPr>
        <w:t xml:space="preserve">,</w:t>
      </w:r>
      <w:r>
        <w:rPr>
          <w:b/>
        </w:rPr>
        <w:t xml:space="preserve"> </w:t>
      </w:r>
      <w:r>
        <w:rPr>
          <w:b w:val="0"/>
          <w:b/>
        </w:rPr>
        <w:t xml:space="preserve">Mugford DC</w:t>
      </w:r>
      <w:r>
        <w:t xml:space="preserve">.</w:t>
      </w:r>
      <w:r>
        <w:t xml:space="preserve"> </w:t>
      </w:r>
      <w:r>
        <w:rPr>
          <w:b/>
        </w:rPr>
        <w:t xml:space="preserve">1997</w:t>
      </w:r>
      <w:r>
        <w:t xml:space="preserve">. Measurement of total starch in cereal products by amyloglucosidase-</w:t>
      </w:r>
      <m:oMath>
        <m:r>
          <m:rPr/>
          <m:t>α</m:t>
        </m:r>
      </m:oMath>
      <w:r>
        <w:t xml:space="preserve">-amylase method: Collaborative study.</w:t>
      </w:r>
      <w:r>
        <w:t xml:space="preserve"> </w:t>
      </w:r>
      <w:r>
        <w:rPr>
          <w:i/>
        </w:rPr>
        <w:t xml:space="preserve">Journal of AOAC International</w:t>
      </w:r>
      <w:r>
        <w:t xml:space="preserve"> </w:t>
      </w:r>
      <w:r>
        <w:rPr>
          <w:b/>
        </w:rPr>
        <w:t xml:space="preserve">80</w:t>
      </w:r>
      <w:r>
        <w:t xml:space="preserve">: 571–579.</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McConnaughay KDM</w:t>
      </w:r>
      <w:r>
        <w:rPr>
          <w:b/>
        </w:rPr>
        <w:t xml:space="preserve">,</w:t>
      </w:r>
      <w:r>
        <w:rPr>
          <w:b/>
        </w:rPr>
        <w:t xml:space="preserve"> </w:t>
      </w:r>
      <w:r>
        <w:rPr>
          <w:b w:val="0"/>
          <w:b/>
        </w:rPr>
        <w:t xml:space="preserve">Coleman JS</w:t>
      </w:r>
      <w:r>
        <w:t xml:space="preserve">.</w:t>
      </w:r>
      <w:r>
        <w:t xml:space="preserve"> </w:t>
      </w:r>
      <w:r>
        <w:rPr>
          <w:b/>
        </w:rPr>
        <w:t xml:space="preserve">1999</w:t>
      </w:r>
      <w:r>
        <w:t xml:space="preserve">. Biomass allocation in plants: ontogeny or optimality? A test along three resource gradients.</w:t>
      </w:r>
      <w:r>
        <w:t xml:space="preserve"> </w:t>
      </w:r>
      <w:r>
        <w:rPr>
          <w:i/>
        </w:rPr>
        <w:t xml:space="preserve">Ecology</w:t>
      </w:r>
      <w:r>
        <w:t xml:space="preserve"> </w:t>
      </w:r>
      <w:r>
        <w:rPr>
          <w:b/>
        </w:rPr>
        <w:t xml:space="preserve">80</w:t>
      </w:r>
      <w:r>
        <w:t xml:space="preserve">: 2581–2593.</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Mitchell PJ</w:t>
      </w:r>
      <w:r>
        <w:rPr>
          <w:b/>
        </w:rPr>
        <w:t xml:space="preserve">,</w:t>
      </w:r>
      <w:r>
        <w:rPr>
          <w:b/>
        </w:rPr>
        <w:t xml:space="preserve"> </w:t>
      </w:r>
      <w:r>
        <w:rPr>
          <w:b w:val="0"/>
          <w:b/>
        </w:rPr>
        <w:t xml:space="preserve">O’Grady AP</w:t>
      </w:r>
      <w:r>
        <w:rPr>
          <w:b/>
        </w:rPr>
        <w:t xml:space="preserve">,</w:t>
      </w:r>
      <w:r>
        <w:rPr>
          <w:b/>
        </w:rPr>
        <w:t xml:space="preserve"> </w:t>
      </w:r>
      <w:r>
        <w:rPr>
          <w:b w:val="0"/>
          <w:b/>
        </w:rPr>
        <w:t xml:space="preserve">Tissue DT</w:t>
      </w:r>
      <w:r>
        <w:rPr>
          <w:b/>
        </w:rPr>
        <w:t xml:space="preserve">,</w:t>
      </w:r>
      <w:r>
        <w:rPr>
          <w:b/>
        </w:rPr>
        <w:t xml:space="preserve"> </w:t>
      </w:r>
      <w:r>
        <w:rPr>
          <w:b w:val="0"/>
          <w:b/>
        </w:rPr>
        <w:t xml:space="preserve">White DA</w:t>
      </w:r>
      <w:r>
        <w:rPr>
          <w:b/>
        </w:rPr>
        <w:t xml:space="preserve">,</w:t>
      </w:r>
      <w:r>
        <w:rPr>
          <w:b/>
        </w:rPr>
        <w:t xml:space="preserve"> </w:t>
      </w:r>
      <w:r>
        <w:rPr>
          <w:b w:val="0"/>
          <w:b/>
        </w:rPr>
        <w:t xml:space="preserve">Ottenschlaeger ML</w:t>
      </w:r>
      <w:r>
        <w:rPr>
          <w:b/>
        </w:rPr>
        <w:t xml:space="preserve">,</w:t>
      </w:r>
      <w:r>
        <w:rPr>
          <w:b/>
        </w:rPr>
        <w:t xml:space="preserve"> </w:t>
      </w:r>
      <w:r>
        <w:rPr>
          <w:b w:val="0"/>
          <w:b/>
        </w:rPr>
        <w:t xml:space="preserve">Pinkard EA</w:t>
      </w:r>
      <w:r>
        <w:t xml:space="preserve">.</w:t>
      </w:r>
      <w:r>
        <w:t xml:space="preserve"> </w:t>
      </w:r>
      <w:r>
        <w:rPr>
          <w:b/>
        </w:rPr>
        <w:t xml:space="preserve">2013</w:t>
      </w:r>
      <w:r>
        <w:t xml:space="preserve">. Drought response strategies define the relative contributions of hydraulic dysfunction and carbohydrate depletion during tree mortality.</w:t>
      </w:r>
      <w:r>
        <w:t xml:space="preserve"> </w:t>
      </w:r>
      <w:r>
        <w:rPr>
          <w:i/>
        </w:rPr>
        <w:t xml:space="preserve">New Phytologist</w:t>
      </w:r>
      <w:r>
        <w:t xml:space="preserve"> </w:t>
      </w:r>
      <w:r>
        <w:rPr>
          <w:b/>
        </w:rPr>
        <w:t xml:space="preserve">197</w:t>
      </w:r>
      <w:r>
        <w:t xml:space="preserve">: 862–872.</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w:t>
      </w:r>
      <w:r>
        <w:rPr>
          <w:vertAlign w:val="superscript"/>
        </w:rPr>
        <w:t xml:space="preserve">2</w:t>
      </w:r>
      <w:r>
        <w:t xml:space="preserve"> </w:t>
      </w:r>
      <w:r>
        <w:t xml:space="preserve">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Nebauer SG</w:t>
      </w:r>
      <w:r>
        <w:rPr>
          <w:b/>
        </w:rPr>
        <w:t xml:space="preserve">,</w:t>
      </w:r>
      <w:r>
        <w:rPr>
          <w:b/>
        </w:rPr>
        <w:t xml:space="preserve"> </w:t>
      </w:r>
      <w:r>
        <w:rPr>
          <w:b w:val="0"/>
          <w:b/>
        </w:rPr>
        <w:t xml:space="preserve">Renau-Morata B</w:t>
      </w:r>
      <w:r>
        <w:rPr>
          <w:b/>
        </w:rPr>
        <w:t xml:space="preserve">,</w:t>
      </w:r>
      <w:r>
        <w:rPr>
          <w:b/>
        </w:rPr>
        <w:t xml:space="preserve"> </w:t>
      </w:r>
      <w:r>
        <w:rPr>
          <w:b w:val="0"/>
          <w:b/>
        </w:rPr>
        <w:t xml:space="preserve">Guardiola JL</w:t>
      </w:r>
      <w:r>
        <w:rPr>
          <w:b/>
        </w:rPr>
        <w:t xml:space="preserve">,</w:t>
      </w:r>
      <w:r>
        <w:rPr>
          <w:b/>
        </w:rPr>
        <w:t xml:space="preserve"> </w:t>
      </w:r>
      <w:r>
        <w:rPr>
          <w:b w:val="0"/>
          <w:b/>
        </w:rPr>
        <w:t xml:space="preserve">Molina R-V</w:t>
      </w:r>
      <w:r>
        <w:t xml:space="preserve">.</w:t>
      </w:r>
      <w:r>
        <w:t xml:space="preserve"> </w:t>
      </w:r>
      <w:r>
        <w:rPr>
          <w:b/>
        </w:rPr>
        <w:t xml:space="preserve">2011</w:t>
      </w:r>
      <w:r>
        <w:t xml:space="preserve">. Photosynthesis down-regulation precedes carbohydrate accumulation under sink limitation in Citrus.</w:t>
      </w:r>
      <w:r>
        <w:t xml:space="preserve"> </w:t>
      </w:r>
      <w:r>
        <w:rPr>
          <w:i/>
        </w:rPr>
        <w:t xml:space="preserve">Tree Physiology</w:t>
      </w:r>
      <w:r>
        <w:t xml:space="preserve"> </w:t>
      </w:r>
      <w:r>
        <w:rPr>
          <w:b/>
        </w:rPr>
        <w:t xml:space="preserve">31</w:t>
      </w:r>
      <w:r>
        <w:t xml:space="preserve">: 169–177.</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Norby RJ</w:t>
      </w:r>
      <w:r>
        <w:rPr>
          <w:b/>
        </w:rPr>
        <w:t xml:space="preserve">,</w:t>
      </w:r>
      <w:r>
        <w:rPr>
          <w:b/>
        </w:rPr>
        <w:t xml:space="preserve"> </w:t>
      </w:r>
      <w:r>
        <w:rPr>
          <w:b w:val="0"/>
          <w:b/>
        </w:rPr>
        <w:t xml:space="preserve">DeLucia EH</w:t>
      </w:r>
      <w:r>
        <w:rPr>
          <w:b/>
        </w:rPr>
        <w:t xml:space="preserve">,</w:t>
      </w:r>
      <w:r>
        <w:rPr>
          <w:b/>
        </w:rPr>
        <w:t xml:space="preserve"> </w:t>
      </w:r>
      <w:r>
        <w:rPr>
          <w:b w:val="0"/>
          <w:b/>
        </w:rPr>
        <w:t xml:space="preserve">Gielen B</w:t>
      </w:r>
      <w:r>
        <w:rPr>
          <w:b/>
        </w:rPr>
        <w:t xml:space="preserve">,</w:t>
      </w:r>
      <w:r>
        <w:rPr>
          <w:b/>
        </w:rPr>
        <w:t xml:space="preserve"> </w:t>
      </w:r>
      <w:r>
        <w:rPr>
          <w:b w:val="0"/>
          <w:b/>
        </w:rPr>
        <w:t xml:space="preserve">Calfapietra C</w:t>
      </w:r>
      <w:r>
        <w:rPr>
          <w:b/>
        </w:rPr>
        <w:t xml:space="preserve">,</w:t>
      </w:r>
      <w:r>
        <w:rPr>
          <w:b/>
        </w:rPr>
        <w:t xml:space="preserve"> </w:t>
      </w:r>
      <w:r>
        <w:rPr>
          <w:b w:val="0"/>
          <w:b/>
        </w:rPr>
        <w:t xml:space="preserve">Giardina CP</w:t>
      </w:r>
      <w:r>
        <w:rPr>
          <w:b/>
        </w:rPr>
        <w:t xml:space="preserve">,</w:t>
      </w:r>
      <w:r>
        <w:rPr>
          <w:b/>
        </w:rPr>
        <w:t xml:space="preserve"> </w:t>
      </w:r>
      <w:r>
        <w:rPr>
          <w:b w:val="0"/>
          <w:b/>
        </w:rPr>
        <w:t xml:space="preserve">King JS</w:t>
      </w:r>
      <w:r>
        <w:rPr>
          <w:b/>
        </w:rPr>
        <w:t xml:space="preserve">,</w:t>
      </w:r>
      <w:r>
        <w:rPr>
          <w:b/>
        </w:rPr>
        <w:t xml:space="preserve"> </w:t>
      </w:r>
      <w:r>
        <w:rPr>
          <w:b w:val="0"/>
          <w:b/>
        </w:rPr>
        <w:t xml:space="preserve">Ledford J</w:t>
      </w:r>
      <w:r>
        <w:rPr>
          <w:b/>
        </w:rPr>
        <w:t xml:space="preserve">,</w:t>
      </w:r>
      <w:r>
        <w:rPr>
          <w:b/>
        </w:rPr>
        <w:t xml:space="preserve"> </w:t>
      </w:r>
      <w:r>
        <w:rPr>
          <w:b w:val="0"/>
          <w:b/>
        </w:rPr>
        <w:t xml:space="preserve">McCarthy HR</w:t>
      </w:r>
      <w:r>
        <w:rPr>
          <w:b/>
        </w:rPr>
        <w:t xml:space="preserve">,</w:t>
      </w:r>
      <w:r>
        <w:rPr>
          <w:b/>
        </w:rPr>
        <w:t xml:space="preserve"> </w:t>
      </w:r>
      <w:r>
        <w:rPr>
          <w:b w:val="0"/>
          <w:b/>
        </w:rPr>
        <w:t xml:space="preserve">Moore DJP</w:t>
      </w:r>
      <w:r>
        <w:rPr>
          <w:b/>
        </w:rPr>
        <w:t xml:space="preserve">,</w:t>
      </w:r>
      <w:r>
        <w:rPr>
          <w:b/>
        </w:rPr>
        <w:t xml:space="preserve"> </w:t>
      </w:r>
      <w:r>
        <w:rPr>
          <w:b w:val="0"/>
          <w:b/>
        </w:rPr>
        <w:t xml:space="preserve">Ceulemans R</w:t>
      </w:r>
      <w:r>
        <w:rPr>
          <w:b/>
        </w:rPr>
        <w:t xml:space="preserve"> </w:t>
      </w:r>
      <w:r>
        <w:rPr>
          <w:i/>
          <w:b/>
        </w:rPr>
        <w:t xml:space="preserve">et al.</w:t>
      </w:r>
      <w:r>
        <w:t xml:space="preserve"> </w:t>
      </w:r>
      <w:r>
        <w:rPr>
          <w:b/>
        </w:rPr>
        <w:t xml:space="preserve">2005</w:t>
      </w:r>
      <w:r>
        <w:t xml:space="preserve">. Forest response to elevated CO</w:t>
      </w:r>
      <w:r>
        <w:rPr>
          <w:vertAlign w:val="subscript"/>
        </w:rPr>
        <w:t xml:space="preserve">2</w:t>
      </w:r>
      <w:r>
        <w:t xml:space="preserve"> </w:t>
      </w:r>
      <w:r>
        <w:t xml:space="preserve">is conserved across a broad range of productivity.</w:t>
      </w:r>
      <w:r>
        <w:t xml:space="preserve"> </w:t>
      </w:r>
      <w:r>
        <w:rPr>
          <w:i/>
        </w:rPr>
        <w:t xml:space="preserve">Proceedings of the National Academy of Sciences of the United States of America</w:t>
      </w:r>
      <w:r>
        <w:t xml:space="preserve"> </w:t>
      </w:r>
      <w:r>
        <w:rPr>
          <w:b/>
        </w:rPr>
        <w:t xml:space="preserve">102</w:t>
      </w:r>
      <w:r>
        <w:t xml:space="preserve">: 18052–18056.</w:t>
      </w:r>
    </w:p>
    <w:p>
      <w:pPr>
        <w:pStyle w:val="Bibliography"/>
      </w:pPr>
      <w:r>
        <w:rPr>
          <w:b w:val="0"/>
          <w:b/>
        </w:rPr>
        <w:t xml:space="preserve">Ovaska J</w:t>
      </w:r>
      <w:r>
        <w:rPr>
          <w:b/>
        </w:rPr>
        <w:t xml:space="preserve">,</w:t>
      </w:r>
      <w:r>
        <w:rPr>
          <w:b/>
        </w:rPr>
        <w:t xml:space="preserve"> </w:t>
      </w:r>
      <w:r>
        <w:rPr>
          <w:b w:val="0"/>
          <w:b/>
        </w:rPr>
        <w:t xml:space="preserve">Sari R</w:t>
      </w:r>
      <w:r>
        <w:rPr>
          <w:b/>
        </w:rPr>
        <w:t xml:space="preserve">,</w:t>
      </w:r>
      <w:r>
        <w:rPr>
          <w:b/>
        </w:rPr>
        <w:t xml:space="preserve"> </w:t>
      </w:r>
      <w:r>
        <w:rPr>
          <w:b w:val="0"/>
          <w:b/>
        </w:rPr>
        <w:t xml:space="preserve">Rintamäki E</w:t>
      </w:r>
      <w:r>
        <w:rPr>
          <w:b/>
        </w:rPr>
        <w:t xml:space="preserve">,</w:t>
      </w:r>
      <w:r>
        <w:rPr>
          <w:b/>
        </w:rPr>
        <w:t xml:space="preserve"> </w:t>
      </w:r>
      <w:r>
        <w:rPr>
          <w:b w:val="0"/>
          <w:b/>
        </w:rPr>
        <w:t xml:space="preserve">Vapaavuori E</w:t>
      </w:r>
      <w:r>
        <w:t xml:space="preserve">.</w:t>
      </w:r>
      <w:r>
        <w:t xml:space="preserve"> </w:t>
      </w:r>
      <w:r>
        <w:rPr>
          <w:b/>
        </w:rPr>
        <w:t xml:space="preserve">1993a</w:t>
      </w:r>
      <w:r>
        <w:t xml:space="preserve">.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w:t>
      </w:r>
      <w:r>
        <w:t xml:space="preserve"> </w:t>
      </w:r>
      <w:r>
        <w:rPr>
          <w:i/>
        </w:rPr>
        <w:t xml:space="preserve">Journal of Experimental Botany</w:t>
      </w:r>
      <w:r>
        <w:t xml:space="preserve"> </w:t>
      </w:r>
      <w:r>
        <w:rPr>
          <w:b/>
        </w:rPr>
        <w:t xml:space="preserve">44</w:t>
      </w:r>
      <w:r>
        <w:t xml:space="preserve">: 1395–1402.</w:t>
      </w:r>
    </w:p>
    <w:p>
      <w:pPr>
        <w:pStyle w:val="Bibliography"/>
      </w:pPr>
      <w:r>
        <w:rPr>
          <w:b w:val="0"/>
          <w:b/>
        </w:rPr>
        <w:t xml:space="preserve">Ovaska J</w:t>
      </w:r>
      <w:r>
        <w:rPr>
          <w:b/>
        </w:rPr>
        <w:t xml:space="preserve">,</w:t>
      </w:r>
      <w:r>
        <w:rPr>
          <w:b/>
        </w:rPr>
        <w:t xml:space="preserve"> </w:t>
      </w:r>
      <w:r>
        <w:rPr>
          <w:b w:val="0"/>
          <w:b/>
        </w:rPr>
        <w:t xml:space="preserve">Walls M</w:t>
      </w:r>
      <w:r>
        <w:rPr>
          <w:b/>
        </w:rPr>
        <w:t xml:space="preserve">,</w:t>
      </w:r>
      <w:r>
        <w:rPr>
          <w:b/>
        </w:rPr>
        <w:t xml:space="preserve"> </w:t>
      </w:r>
      <w:r>
        <w:rPr>
          <w:b w:val="0"/>
          <w:b/>
        </w:rPr>
        <w:t xml:space="preserve">Vapaavuori E</w:t>
      </w:r>
      <w:r>
        <w:t xml:space="preserve">.</w:t>
      </w:r>
      <w:r>
        <w:t xml:space="preserve"> </w:t>
      </w:r>
      <w:r>
        <w:rPr>
          <w:b/>
        </w:rPr>
        <w:t xml:space="preserve">1993b</w:t>
      </w:r>
      <w:r>
        <w:t xml:space="preserve">. Combined effects of partial defoliation and nutrient availability on cloned</w:t>
      </w:r>
      <w:r>
        <w:t xml:space="preserve"> </w:t>
      </w:r>
      <w:r>
        <w:rPr>
          <w:i/>
        </w:rPr>
        <w:t xml:space="preserve">Betula pendula</w:t>
      </w:r>
      <w:r>
        <w:t xml:space="preserve"> </w:t>
      </w:r>
      <w:r>
        <w:t xml:space="preserve">saplings I. Changes in growth, partitioning and nitrogen uptake.</w:t>
      </w:r>
      <w:r>
        <w:t xml:space="preserve"> </w:t>
      </w:r>
      <w:r>
        <w:rPr>
          <w:i/>
        </w:rPr>
        <w:t xml:space="preserve">Journal of Experimental Botany</w:t>
      </w:r>
      <w:r>
        <w:t xml:space="preserve"> </w:t>
      </w:r>
      <w:r>
        <w:rPr>
          <w:b/>
        </w:rPr>
        <w:t xml:space="preserve">44</w:t>
      </w:r>
      <w:r>
        <w:t xml:space="preserve">: 1385–1393.</w:t>
      </w:r>
    </w:p>
    <w:p>
      <w:pPr>
        <w:pStyle w:val="Bibliography"/>
      </w:pPr>
      <w:r>
        <w:rPr>
          <w:b w:val="0"/>
          <w:b/>
        </w:rPr>
        <w:t xml:space="preserve">Palacio S</w:t>
      </w:r>
      <w:r>
        <w:rPr>
          <w:b/>
        </w:rPr>
        <w:t xml:space="preserve">,</w:t>
      </w:r>
      <w:r>
        <w:rPr>
          <w:b/>
        </w:rPr>
        <w:t xml:space="preserve"> </w:t>
      </w:r>
      <w:r>
        <w:rPr>
          <w:b w:val="0"/>
          <w:b/>
        </w:rPr>
        <w:t xml:space="preserve">Hernández R</w:t>
      </w:r>
      <w:r>
        <w:rPr>
          <w:b/>
        </w:rPr>
        <w:t xml:space="preserve">,</w:t>
      </w:r>
      <w:r>
        <w:rPr>
          <w:b/>
        </w:rPr>
        <w:t xml:space="preserve"> </w:t>
      </w:r>
      <w:r>
        <w:rPr>
          <w:b w:val="0"/>
          <w:b/>
        </w:rPr>
        <w:t xml:space="preserve">Maestro-Martínez M</w:t>
      </w:r>
      <w:r>
        <w:rPr>
          <w:b/>
        </w:rPr>
        <w:t xml:space="preserve">,</w:t>
      </w:r>
      <w:r>
        <w:rPr>
          <w:b/>
        </w:rPr>
        <w:t xml:space="preserve"> </w:t>
      </w:r>
      <w:r>
        <w:rPr>
          <w:b w:val="0"/>
          <w:b/>
        </w:rPr>
        <w:t xml:space="preserve">Camarero JJ</w:t>
      </w:r>
      <w:r>
        <w:t xml:space="preserve">.</w:t>
      </w:r>
      <w:r>
        <w:t xml:space="preserve"> </w:t>
      </w:r>
      <w:r>
        <w:rPr>
          <w:b/>
        </w:rPr>
        <w:t xml:space="preserve">2012</w:t>
      </w:r>
      <w:r>
        <w:t xml:space="preserve">. Fast replenishment of initial carbon stores after defoliation by the pine processionary moth and its relationship to the re-growth ability of trees.</w:t>
      </w:r>
      <w:r>
        <w:t xml:space="preserve"> </w:t>
      </w:r>
      <w:r>
        <w:rPr>
          <w:i/>
        </w:rPr>
        <w:t xml:space="preserve">Trees</w:t>
      </w:r>
      <w:r>
        <w:t xml:space="preserve"> </w:t>
      </w:r>
      <w:r>
        <w:rPr>
          <w:b/>
        </w:rPr>
        <w:t xml:space="preserve">26</w:t>
      </w:r>
      <w:r>
        <w:t xml:space="preserve">: 1627–1640.</w:t>
      </w:r>
    </w:p>
    <w:p>
      <w:pPr>
        <w:pStyle w:val="Bibliography"/>
      </w:pPr>
      <w:r>
        <w:rPr>
          <w:b w:val="0"/>
          <w:b/>
        </w:rPr>
        <w:t xml:space="preserve">Palacio S</w:t>
      </w:r>
      <w:r>
        <w:rPr>
          <w:b/>
        </w:rPr>
        <w:t xml:space="preserve">,</w:t>
      </w:r>
      <w:r>
        <w:rPr>
          <w:b/>
        </w:rPr>
        <w:t xml:space="preserve"> </w:t>
      </w:r>
      <w:r>
        <w:rPr>
          <w:b w:val="0"/>
          <w:b/>
        </w:rPr>
        <w:t xml:space="preserve">Hoch G</w:t>
      </w:r>
      <w:r>
        <w:rPr>
          <w:b/>
        </w:rPr>
        <w:t xml:space="preserve">,</w:t>
      </w:r>
      <w:r>
        <w:rPr>
          <w:b/>
        </w:rPr>
        <w:t xml:space="preserve"> </w:t>
      </w:r>
      <w:r>
        <w:rPr>
          <w:b w:val="0"/>
          <w:b/>
        </w:rPr>
        <w:t xml:space="preserve">Sala A</w:t>
      </w:r>
      <w:r>
        <w:rPr>
          <w:b/>
        </w:rPr>
        <w:t xml:space="preserve">,</w:t>
      </w:r>
      <w:r>
        <w:rPr>
          <w:b/>
        </w:rPr>
        <w:t xml:space="preserve"> </w:t>
      </w:r>
      <w:r>
        <w:rPr>
          <w:b w:val="0"/>
          <w:b/>
        </w:rPr>
        <w:t xml:space="preserve">Körner C</w:t>
      </w:r>
      <w:r>
        <w:rPr>
          <w:b/>
        </w:rPr>
        <w:t xml:space="preserve">,</w:t>
      </w:r>
      <w:r>
        <w:rPr>
          <w:b/>
        </w:rPr>
        <w:t xml:space="preserve"> </w:t>
      </w:r>
      <w:r>
        <w:rPr>
          <w:b w:val="0"/>
          <w:b/>
        </w:rPr>
        <w:t xml:space="preserve">Millard P</w:t>
      </w:r>
      <w:r>
        <w:t xml:space="preserve">.</w:t>
      </w:r>
      <w:r>
        <w:t xml:space="preserve"> </w:t>
      </w:r>
      <w:r>
        <w:rPr>
          <w:b/>
        </w:rPr>
        <w:t xml:space="preserve">2014</w:t>
      </w:r>
      <w:r>
        <w:t xml:space="preserve">. Does carbon storage limit tree growth?</w:t>
      </w:r>
      <w:r>
        <w:t xml:space="preserve"> </w:t>
      </w:r>
      <w:r>
        <w:rPr>
          <w:i/>
        </w:rPr>
        <w:t xml:space="preserve">New Phytologist</w:t>
      </w:r>
      <w:r>
        <w:t xml:space="preserve"> </w:t>
      </w:r>
      <w:r>
        <w:rPr>
          <w:b/>
        </w:rPr>
        <w:t xml:space="preserve">201</w:t>
      </w:r>
      <w:r>
        <w:t xml:space="preserve">: 1096–1100.</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Paul MJ</w:t>
      </w:r>
      <w:r>
        <w:rPr>
          <w:b/>
        </w:rPr>
        <w:t xml:space="preserve">,</w:t>
      </w:r>
      <w:r>
        <w:rPr>
          <w:b/>
        </w:rPr>
        <w:t xml:space="preserve"> </w:t>
      </w:r>
      <w:r>
        <w:rPr>
          <w:b w:val="0"/>
          <w:b/>
        </w:rPr>
        <w:t xml:space="preserve">Foyer CH</w:t>
      </w:r>
      <w:r>
        <w:t xml:space="preserve">.</w:t>
      </w:r>
      <w:r>
        <w:t xml:space="preserve"> </w:t>
      </w:r>
      <w:r>
        <w:rPr>
          <w:b/>
        </w:rPr>
        <w:t xml:space="preserve">2001</w:t>
      </w:r>
      <w:r>
        <w:t xml:space="preserve">. Sink regulation of photosynthesis.</w:t>
      </w:r>
      <w:r>
        <w:t xml:space="preserve"> </w:t>
      </w:r>
      <w:r>
        <w:rPr>
          <w:i/>
        </w:rPr>
        <w:t xml:space="preserve">Journal of Experimental Botany</w:t>
      </w:r>
      <w:r>
        <w:t xml:space="preserve"> </w:t>
      </w:r>
      <w:r>
        <w:rPr>
          <w:b/>
        </w:rPr>
        <w:t xml:space="preserve">52</w:t>
      </w:r>
      <w:r>
        <w:t xml:space="preserve">: 1383–1400.</w:t>
      </w:r>
    </w:p>
    <w:p>
      <w:pPr>
        <w:pStyle w:val="Bibliography"/>
      </w:pPr>
      <w:r>
        <w:rPr>
          <w:b w:val="0"/>
          <w:b/>
        </w:rPr>
        <w:t xml:space="preserve">Pinheiro J</w:t>
      </w:r>
      <w:r>
        <w:rPr>
          <w:b/>
        </w:rPr>
        <w:t xml:space="preserve">,</w:t>
      </w:r>
      <w:r>
        <w:rPr>
          <w:b/>
        </w:rPr>
        <w:t xml:space="preserve"> </w:t>
      </w:r>
      <w:r>
        <w:rPr>
          <w:b w:val="0"/>
          <w:b/>
        </w:rPr>
        <w:t xml:space="preserve">Bates D</w:t>
      </w:r>
      <w:r>
        <w:rPr>
          <w:b/>
        </w:rPr>
        <w:t xml:space="preserve">,</w:t>
      </w:r>
      <w:r>
        <w:rPr>
          <w:b/>
        </w:rPr>
        <w:t xml:space="preserve"> </w:t>
      </w:r>
      <w:r>
        <w:rPr>
          <w:b w:val="0"/>
          <w:b/>
        </w:rPr>
        <w:t xml:space="preserve">DebRoy S</w:t>
      </w:r>
      <w:r>
        <w:rPr>
          <w:b/>
        </w:rPr>
        <w:t xml:space="preserve">,</w:t>
      </w:r>
      <w:r>
        <w:rPr>
          <w:b/>
        </w:rPr>
        <w:t xml:space="preserve"> </w:t>
      </w:r>
      <w:r>
        <w:rPr>
          <w:b w:val="0"/>
          <w:b/>
        </w:rPr>
        <w:t xml:space="preserve">Sarkar D</w:t>
      </w:r>
      <w:r>
        <w:rPr>
          <w:b/>
        </w:rPr>
        <w:t xml:space="preserve">,</w:t>
      </w:r>
      <w:r>
        <w:rPr>
          <w:b/>
        </w:rPr>
        <w:t xml:space="preserve"> </w:t>
      </w:r>
      <w:r>
        <w:rPr>
          <w:b w:val="0"/>
          <w:b/>
        </w:rPr>
        <w:t xml:space="preserve">R Core Team</w:t>
      </w:r>
      <w:r>
        <w:t xml:space="preserve">.</w:t>
      </w:r>
      <w:r>
        <w:t xml:space="preserve"> </w:t>
      </w:r>
      <w:r>
        <w:rPr>
          <w:b/>
        </w:rPr>
        <w:t xml:space="preserve">2015</w:t>
      </w:r>
      <w:r>
        <w:t xml:space="preserve">. {nlme}: Linear and nonlinear mixed effects models.</w:t>
      </w:r>
    </w:p>
    <w:p>
      <w:pPr>
        <w:pStyle w:val="Bibliography"/>
      </w:pPr>
      <w:r>
        <w:rPr>
          <w:b w:val="0"/>
          <w:b/>
        </w:rPr>
        <w:t xml:space="preserve">Pinkard EA</w:t>
      </w:r>
      <w:r>
        <w:rPr>
          <w:b/>
        </w:rPr>
        <w:t xml:space="preserve">,</w:t>
      </w:r>
      <w:r>
        <w:rPr>
          <w:b/>
        </w:rPr>
        <w:t xml:space="preserve"> </w:t>
      </w:r>
      <w:r>
        <w:rPr>
          <w:b w:val="0"/>
          <w:b/>
        </w:rPr>
        <w:t xml:space="preserve">Beadle CL</w:t>
      </w:r>
      <w:r>
        <w:rPr>
          <w:b/>
        </w:rPr>
        <w:t xml:space="preserve">,</w:t>
      </w:r>
      <w:r>
        <w:rPr>
          <w:b/>
        </w:rPr>
        <w:t xml:space="preserve"> </w:t>
      </w:r>
      <w:r>
        <w:rPr>
          <w:b w:val="0"/>
          <w:b/>
        </w:rPr>
        <w:t xml:space="preserve">Davidson NJ</w:t>
      </w:r>
      <w:r>
        <w:rPr>
          <w:b/>
        </w:rPr>
        <w:t xml:space="preserve">,</w:t>
      </w:r>
      <w:r>
        <w:rPr>
          <w:b/>
        </w:rPr>
        <w:t xml:space="preserve"> </w:t>
      </w:r>
      <w:r>
        <w:rPr>
          <w:b w:val="0"/>
          <w:b/>
        </w:rPr>
        <w:t xml:space="preserve">Battaglia M</w:t>
      </w:r>
      <w:r>
        <w:t xml:space="preserve">.</w:t>
      </w:r>
      <w:r>
        <w:t xml:space="preserve"> </w:t>
      </w:r>
      <w:r>
        <w:rPr>
          <w:b/>
        </w:rPr>
        <w:t xml:space="preserve">1998</w:t>
      </w:r>
      <w:r>
        <w:t xml:space="preserve">. Photosynthetic responses of</w:t>
      </w:r>
      <w:r>
        <w:t xml:space="preserve"> </w:t>
      </w:r>
      <m:oMath>
        <m:r>
          <m:rPr/>
          <m:t>∖</m:t>
        </m:r>
      </m:oMath>
      <w:r>
        <w:t xml:space="preserve">textit{Eucalyptus nitens} (Deane and Maiden) Maiden to green pruning.</w:t>
      </w:r>
      <w:r>
        <w:t xml:space="preserve"> </w:t>
      </w:r>
      <w:r>
        <w:rPr>
          <w:i/>
        </w:rPr>
        <w:t xml:space="preserve">Trees</w:t>
      </w:r>
      <w:r>
        <w:t xml:space="preserve"> </w:t>
      </w:r>
      <w:r>
        <w:rPr>
          <w:b/>
        </w:rPr>
        <w:t xml:space="preserve">12</w:t>
      </w:r>
      <w:r>
        <w:t xml:space="preserve">: 119–129.</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2012a</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Poorter L</w:t>
      </w:r>
      <w:r>
        <w:rPr>
          <w:b/>
        </w:rPr>
        <w:t xml:space="preserve">,</w:t>
      </w:r>
      <w:r>
        <w:rPr>
          <w:b/>
        </w:rPr>
        <w:t xml:space="preserve"> </w:t>
      </w:r>
      <w:r>
        <w:rPr>
          <w:b w:val="0"/>
          <w:b/>
        </w:rPr>
        <w:t xml:space="preserve">Wright IJ</w:t>
      </w:r>
      <w:r>
        <w:rPr>
          <w:b/>
        </w:rPr>
        <w:t xml:space="preserve">,</w:t>
      </w:r>
      <w:r>
        <w:rPr>
          <w:b/>
        </w:rPr>
        <w:t xml:space="preserve"> </w:t>
      </w:r>
      <w:r>
        <w:rPr>
          <w:b w:val="0"/>
          <w:b/>
        </w:rPr>
        <w:t xml:space="preserve">Villar R</w:t>
      </w:r>
      <w:r>
        <w:t xml:space="preserve">.</w:t>
      </w:r>
      <w:r>
        <w:t xml:space="preserve"> </w:t>
      </w:r>
      <w:r>
        <w:rPr>
          <w:b/>
        </w:rPr>
        <w:t xml:space="preserve">2009</w:t>
      </w:r>
      <w:r>
        <w:t xml:space="preserve">. Causes and consequences of variation in leaf mass per area (LMA): a meta-analysis.</w:t>
      </w:r>
      <w:r>
        <w:t xml:space="preserve"> </w:t>
      </w:r>
      <w:r>
        <w:rPr>
          <w:i/>
        </w:rPr>
        <w:t xml:space="preserve">New Phytologist</w:t>
      </w:r>
      <w:r>
        <w:t xml:space="preserve"> </w:t>
      </w:r>
      <w:r>
        <w:rPr>
          <w:b/>
        </w:rPr>
        <w:t xml:space="preserve">182</w:t>
      </w:r>
      <w:r>
        <w:t xml:space="preserve">: 565–588.</w:t>
      </w:r>
    </w:p>
    <w:p>
      <w:pPr>
        <w:pStyle w:val="Bibliography"/>
      </w:pPr>
      <w:r>
        <w:rPr>
          <w:b w:val="0"/>
          <w:b/>
        </w:rPr>
        <w:t xml:space="preserve">Poorter H</w:t>
      </w:r>
      <w:r>
        <w:rPr>
          <w:b/>
        </w:rPr>
        <w:t xml:space="preserve">,</w:t>
      </w:r>
      <w:r>
        <w:rPr>
          <w:b/>
        </w:rPr>
        <w:t xml:space="preserve"> </w:t>
      </w:r>
      <w:r>
        <w:rPr>
          <w:b w:val="0"/>
          <w:b/>
        </w:rPr>
        <w:t xml:space="preserve">Niklas KJ</w:t>
      </w:r>
      <w:r>
        <w:rPr>
          <w:b/>
        </w:rPr>
        <w:t xml:space="preserve">,</w:t>
      </w:r>
      <w:r>
        <w:rPr>
          <w:b/>
        </w:rPr>
        <w:t xml:space="preserve"> </w:t>
      </w:r>
      <w:r>
        <w:rPr>
          <w:b w:val="0"/>
          <w:b/>
        </w:rPr>
        <w:t xml:space="preserve">Reich PB</w:t>
      </w:r>
      <w:r>
        <w:rPr>
          <w:b/>
        </w:rPr>
        <w:t xml:space="preserve">,</w:t>
      </w:r>
      <w:r>
        <w:rPr>
          <w:b/>
        </w:rPr>
        <w:t xml:space="preserve"> </w:t>
      </w:r>
      <w:r>
        <w:rPr>
          <w:b w:val="0"/>
          <w:b/>
        </w:rPr>
        <w:t xml:space="preserve">Oleksyn J</w:t>
      </w:r>
      <w:r>
        <w:rPr>
          <w:b/>
        </w:rPr>
        <w:t xml:space="preserve">,</w:t>
      </w:r>
      <w:r>
        <w:rPr>
          <w:b/>
        </w:rPr>
        <w:t xml:space="preserve"> </w:t>
      </w:r>
      <w:r>
        <w:rPr>
          <w:b w:val="0"/>
          <w:b/>
        </w:rPr>
        <w:t xml:space="preserve">Poot P</w:t>
      </w:r>
      <w:r>
        <w:rPr>
          <w:b/>
        </w:rPr>
        <w:t xml:space="preserve">,</w:t>
      </w:r>
      <w:r>
        <w:rPr>
          <w:b/>
        </w:rPr>
        <w:t xml:space="preserve"> </w:t>
      </w:r>
      <w:r>
        <w:rPr>
          <w:b w:val="0"/>
          <w:b/>
        </w:rPr>
        <w:t xml:space="preserve">Mommer L</w:t>
      </w:r>
      <w:r>
        <w:t xml:space="preserve">.</w:t>
      </w:r>
      <w:r>
        <w:t xml:space="preserve"> </w:t>
      </w:r>
      <w:r>
        <w:rPr>
          <w:b/>
        </w:rPr>
        <w:t xml:space="preserve">2012b</w:t>
      </w:r>
      <w:r>
        <w:t xml:space="preserve">. Biomass allocation to leaves, stems and roots: meta-analyses of interspecific variation and environmental control.</w:t>
      </w:r>
      <w:r>
        <w:t xml:space="preserve"> </w:t>
      </w:r>
      <w:r>
        <w:rPr>
          <w:i/>
        </w:rPr>
        <w:t xml:space="preserve">New Phytologist</w:t>
      </w:r>
      <w:r>
        <w:t xml:space="preserve"> </w:t>
      </w:r>
      <w:r>
        <w:rPr>
          <w:b/>
        </w:rPr>
        <w:t xml:space="preserve">193</w:t>
      </w:r>
      <w:r>
        <w:t xml:space="preserve">: 30–50.</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Robbins NS</w:t>
      </w:r>
      <w:r>
        <w:rPr>
          <w:b/>
        </w:rPr>
        <w:t xml:space="preserve">,</w:t>
      </w:r>
      <w:r>
        <w:rPr>
          <w:b/>
        </w:rPr>
        <w:t xml:space="preserve"> </w:t>
      </w:r>
      <w:r>
        <w:rPr>
          <w:b w:val="0"/>
          <w:b/>
        </w:rPr>
        <w:t xml:space="preserve">Pharr DM</w:t>
      </w:r>
      <w:r>
        <w:t xml:space="preserve">.</w:t>
      </w:r>
      <w:r>
        <w:t xml:space="preserve"> </w:t>
      </w:r>
      <w:r>
        <w:rPr>
          <w:b/>
        </w:rPr>
        <w:t xml:space="preserve">1988</w:t>
      </w:r>
      <w:r>
        <w:t xml:space="preserve">. Effect of restricted root growth on carbohydrate metabolism and whole plant growth of</w:t>
      </w:r>
      <w:r>
        <w:t xml:space="preserve"> </w:t>
      </w:r>
      <w:r>
        <w:rPr>
          <w:i/>
        </w:rPr>
        <w:t xml:space="preserve">Cucumis sativus</w:t>
      </w:r>
      <w:r>
        <w:t xml:space="preserve"> </w:t>
      </w:r>
      <w:r>
        <w:t xml:space="preserve">L.</w:t>
      </w:r>
      <w:r>
        <w:t xml:space="preserve"> </w:t>
      </w:r>
      <w:r>
        <w:rPr>
          <w:i/>
        </w:rPr>
        <w:t xml:space="preserve">Plant Physiology</w:t>
      </w:r>
      <w:r>
        <w:t xml:space="preserve"> </w:t>
      </w:r>
      <w:r>
        <w:rPr>
          <w:b/>
        </w:rPr>
        <w:t xml:space="preserve">87</w:t>
      </w:r>
      <w:r>
        <w:t xml:space="preserve">: 409–413.</w:t>
      </w:r>
    </w:p>
    <w:p>
      <w:pPr>
        <w:pStyle w:val="Bibliography"/>
      </w:pPr>
      <w:r>
        <w:rPr>
          <w:b w:val="0"/>
          <w:b/>
        </w:rPr>
        <w:t xml:space="preserve">Ronchi CP</w:t>
      </w:r>
      <w:r>
        <w:rPr>
          <w:b/>
        </w:rPr>
        <w:t xml:space="preserve">,</w:t>
      </w:r>
      <w:r>
        <w:rPr>
          <w:b/>
        </w:rPr>
        <w:t xml:space="preserve"> </w:t>
      </w:r>
      <w:r>
        <w:rPr>
          <w:b w:val="0"/>
          <w:b/>
        </w:rPr>
        <w:t xml:space="preserve">DaMatta FM</w:t>
      </w:r>
      <w:r>
        <w:rPr>
          <w:b/>
        </w:rPr>
        <w:t xml:space="preserve">,</w:t>
      </w:r>
      <w:r>
        <w:rPr>
          <w:b/>
        </w:rPr>
        <w:t xml:space="preserve"> </w:t>
      </w:r>
      <w:r>
        <w:rPr>
          <w:b w:val="0"/>
          <w:b/>
        </w:rPr>
        <w:t xml:space="preserve">Batista KD</w:t>
      </w:r>
      <w:r>
        <w:rPr>
          <w:b/>
        </w:rPr>
        <w:t xml:space="preserve">,</w:t>
      </w:r>
      <w:r>
        <w:rPr>
          <w:b/>
        </w:rPr>
        <w:t xml:space="preserve"> </w:t>
      </w:r>
      <w:r>
        <w:rPr>
          <w:b w:val="0"/>
          <w:b/>
        </w:rPr>
        <w:t xml:space="preserve">Moraes GABK</w:t>
      </w:r>
      <w:r>
        <w:rPr>
          <w:b/>
        </w:rPr>
        <w:t xml:space="preserve">,</w:t>
      </w:r>
      <w:r>
        <w:rPr>
          <w:b/>
        </w:rPr>
        <w:t xml:space="preserve"> </w:t>
      </w:r>
      <w:r>
        <w:rPr>
          <w:b w:val="0"/>
          <w:b/>
        </w:rPr>
        <w:t xml:space="preserve">Loureiro ME</w:t>
      </w:r>
      <w:r>
        <w:rPr>
          <w:b/>
        </w:rPr>
        <w:t xml:space="preserve">,</w:t>
      </w:r>
      <w:r>
        <w:rPr>
          <w:b/>
        </w:rPr>
        <w:t xml:space="preserve"> </w:t>
      </w:r>
      <w:r>
        <w:rPr>
          <w:b w:val="0"/>
          <w:b/>
        </w:rPr>
        <w:t xml:space="preserve">Ducatti C</w:t>
      </w:r>
      <w:r>
        <w:t xml:space="preserve">.</w:t>
      </w:r>
      <w:r>
        <w:t xml:space="preserve"> </w:t>
      </w:r>
      <w:r>
        <w:rPr>
          <w:b/>
        </w:rPr>
        <w:t xml:space="preserve">2006</w:t>
      </w:r>
      <w:r>
        <w:t xml:space="preserve">. Growth and photosynthetic down-regulation in</w:t>
      </w:r>
      <w:r>
        <w:t xml:space="preserve"> </w:t>
      </w:r>
      <w:r>
        <w:rPr>
          <w:i/>
        </w:rPr>
        <w:t xml:space="preserve">Coffea arabica</w:t>
      </w:r>
      <w:r>
        <w:t xml:space="preserve"> </w:t>
      </w:r>
      <w:r>
        <w:t xml:space="preserve">in response to restricted root volume.</w:t>
      </w:r>
      <w:r>
        <w:t xml:space="preserve"> </w:t>
      </w:r>
      <w:r>
        <w:rPr>
          <w:i/>
        </w:rPr>
        <w:t xml:space="preserve">Functional Plant Biology</w:t>
      </w:r>
      <w:r>
        <w:t xml:space="preserve"> </w:t>
      </w:r>
      <w:r>
        <w:rPr>
          <w:b/>
        </w:rPr>
        <w:t xml:space="preserve">33</w:t>
      </w:r>
      <w:r>
        <w:t xml:space="preserve">: 1013–1023.</w:t>
      </w:r>
    </w:p>
    <w:p>
      <w:pPr>
        <w:pStyle w:val="Bibliography"/>
      </w:pPr>
      <w:r>
        <w:rPr>
          <w:b w:val="0"/>
          <w:b/>
        </w:rPr>
        <w:t xml:space="preserve">Sage RF</w:t>
      </w:r>
      <w:r>
        <w:t xml:space="preserve">.</w:t>
      </w:r>
      <w:r>
        <w:t xml:space="preserve"> </w:t>
      </w:r>
      <w:r>
        <w:rPr>
          <w:b/>
        </w:rPr>
        <w:t xml:space="preserve">1994</w:t>
      </w:r>
      <w:r>
        <w:t xml:space="preserve">. Acclimation of photosynthesis to increasing atmospheric CO</w:t>
      </w:r>
      <w:r>
        <w:rPr>
          <w:vertAlign w:val="subscript"/>
        </w:rPr>
        <w:t xml:space="preserve">2</w:t>
      </w:r>
      <w:r>
        <w:t xml:space="preserve">: the gas exchange perspective.</w:t>
      </w:r>
      <w:r>
        <w:t xml:space="preserve"> </w:t>
      </w:r>
      <w:r>
        <w:rPr>
          <w:i/>
        </w:rPr>
        <w:t xml:space="preserve">Photosynthesis Research</w:t>
      </w:r>
      <w:r>
        <w:t xml:space="preserve"> </w:t>
      </w:r>
      <w:r>
        <w:rPr>
          <w:b/>
        </w:rPr>
        <w:t xml:space="preserve">39</w:t>
      </w:r>
      <w:r>
        <w:t xml:space="preserve">: 351–368.</w:t>
      </w:r>
    </w:p>
    <w:p>
      <w:pPr>
        <w:pStyle w:val="Bibliography"/>
      </w:pPr>
      <w:r>
        <w:rPr>
          <w:b w:val="0"/>
          <w:b/>
        </w:rPr>
        <w:t xml:space="preserve">Sellin A</w:t>
      </w:r>
      <w:r>
        <w:t xml:space="preserve">.</w:t>
      </w:r>
      <w:r>
        <w:t xml:space="preserve"> </w:t>
      </w:r>
      <w:r>
        <w:rPr>
          <w:b/>
        </w:rPr>
        <w:t xml:space="preserve">1999</w:t>
      </w:r>
      <w:r>
        <w:t xml:space="preserve">. Does pre-dawn water potential reflect conditions of equilibrium in plant and soil water status?</w:t>
      </w:r>
      <w:r>
        <w:t xml:space="preserve"> </w:t>
      </w:r>
      <w:r>
        <w:rPr>
          <w:i/>
        </w:rPr>
        <w:t xml:space="preserve">Acta Oecologica</w:t>
      </w:r>
      <w:r>
        <w:t xml:space="preserve"> </w:t>
      </w:r>
      <w:r>
        <w:rPr>
          <w:b/>
        </w:rPr>
        <w:t xml:space="preserve">20</w:t>
      </w:r>
      <w:r>
        <w:t xml:space="preserve">: 51–59.</w:t>
      </w:r>
    </w:p>
    <w:p>
      <w:pPr>
        <w:pStyle w:val="Bibliography"/>
      </w:pPr>
      <w:r>
        <w:rPr>
          <w:b w:val="0"/>
          <w:b/>
        </w:rPr>
        <w:t xml:space="preserve">Semchenko M</w:t>
      </w:r>
      <w:r>
        <w:rPr>
          <w:b/>
        </w:rPr>
        <w:t xml:space="preserve">,</w:t>
      </w:r>
      <w:r>
        <w:rPr>
          <w:b/>
        </w:rPr>
        <w:t xml:space="preserve"> </w:t>
      </w:r>
      <w:r>
        <w:rPr>
          <w:b w:val="0"/>
          <w:b/>
        </w:rPr>
        <w:t xml:space="preserve">Zobel K</w:t>
      </w:r>
      <w:r>
        <w:rPr>
          <w:b/>
        </w:rPr>
        <w:t xml:space="preserve">,</w:t>
      </w:r>
      <w:r>
        <w:rPr>
          <w:b/>
        </w:rPr>
        <w:t xml:space="preserve"> </w:t>
      </w:r>
      <w:r>
        <w:rPr>
          <w:b w:val="0"/>
          <w:b/>
        </w:rPr>
        <w:t xml:space="preserve">Heinemeyer A</w:t>
      </w:r>
      <w:r>
        <w:rPr>
          <w:b/>
        </w:rPr>
        <w:t xml:space="preserve">,</w:t>
      </w:r>
      <w:r>
        <w:rPr>
          <w:b/>
        </w:rPr>
        <w:t xml:space="preserve"> </w:t>
      </w:r>
      <w:r>
        <w:rPr>
          <w:b w:val="0"/>
          <w:b/>
        </w:rPr>
        <w:t xml:space="preserve">Hutchings MJ</w:t>
      </w:r>
      <w:r>
        <w:t xml:space="preserve">.</w:t>
      </w:r>
      <w:r>
        <w:t xml:space="preserve"> </w:t>
      </w:r>
      <w:r>
        <w:rPr>
          <w:b/>
        </w:rPr>
        <w:t xml:space="preserve">2008</w:t>
      </w:r>
      <w:r>
        <w:t xml:space="preserve">. Foraging for space and avoidance of physical obstructions by plant roots: a comparative study of grasses from contrasting habitats.</w:t>
      </w:r>
      <w:r>
        <w:t xml:space="preserve"> </w:t>
      </w:r>
      <w:r>
        <w:rPr>
          <w:i/>
        </w:rPr>
        <w:t xml:space="preserve">New Phytologist</w:t>
      </w:r>
      <w:r>
        <w:t xml:space="preserve"> </w:t>
      </w:r>
      <w:r>
        <w:rPr>
          <w:b/>
        </w:rPr>
        <w:t xml:space="preserve">179</w:t>
      </w:r>
      <w:r>
        <w:t xml:space="preserve">: 1162–1170.</w:t>
      </w:r>
    </w:p>
    <w:p>
      <w:pPr>
        <w:pStyle w:val="Bibliography"/>
      </w:pPr>
      <w:r>
        <w:rPr>
          <w:b w:val="0"/>
          <w:b/>
        </w:rPr>
        <w:t xml:space="preserve">Smith AM</w:t>
      </w:r>
      <w:r>
        <w:rPr>
          <w:b/>
        </w:rPr>
        <w:t xml:space="preserve">,</w:t>
      </w:r>
      <w:r>
        <w:rPr>
          <w:b/>
        </w:rPr>
        <w:t xml:space="preserve"> </w:t>
      </w:r>
      <w:r>
        <w:rPr>
          <w:b w:val="0"/>
          <w:b/>
        </w:rPr>
        <w:t xml:space="preserve">Stitt M</w:t>
      </w:r>
      <w:r>
        <w:t xml:space="preserve">.</w:t>
      </w:r>
      <w:r>
        <w:t xml:space="preserve"> </w:t>
      </w:r>
      <w:r>
        <w:rPr>
          <w:b/>
        </w:rPr>
        <w:t xml:space="preserve">2007</w:t>
      </w:r>
      <w:r>
        <w:t xml:space="preserve">. Coordination of carbon supply and plant growth.</w:t>
      </w:r>
      <w:r>
        <w:t xml:space="preserve"> </w:t>
      </w:r>
      <w:r>
        <w:rPr>
          <w:i/>
        </w:rPr>
        <w:t xml:space="preserve">Plant, Cell &amp; Environment</w:t>
      </w:r>
      <w:r>
        <w:t xml:space="preserve"> </w:t>
      </w:r>
      <w:r>
        <w:rPr>
          <w:b/>
        </w:rPr>
        <w:t xml:space="preserve">30</w:t>
      </w:r>
      <w:r>
        <w:t xml:space="preserve">: 1126–1149.</w:t>
      </w:r>
    </w:p>
    <w:p>
      <w:pPr>
        <w:pStyle w:val="Bibliography"/>
      </w:pPr>
      <w:r>
        <w:rPr>
          <w:b w:val="0"/>
          <w:b/>
        </w:rPr>
        <w:t xml:space="preserve">Sweet GB</w:t>
      </w:r>
      <w:r>
        <w:rPr>
          <w:b/>
        </w:rPr>
        <w:t xml:space="preserve">,</w:t>
      </w:r>
      <w:r>
        <w:rPr>
          <w:b/>
        </w:rPr>
        <w:t xml:space="preserve"> </w:t>
      </w:r>
      <w:r>
        <w:rPr>
          <w:b w:val="0"/>
          <w:b/>
        </w:rPr>
        <w:t xml:space="preserve">Wareing PF</w:t>
      </w:r>
      <w:r>
        <w:t xml:space="preserve">.</w:t>
      </w:r>
      <w:r>
        <w:t xml:space="preserve"> </w:t>
      </w:r>
      <w:r>
        <w:rPr>
          <w:b/>
        </w:rPr>
        <w:t xml:space="preserve">1966</w:t>
      </w:r>
      <w:r>
        <w:t xml:space="preserve">. Role of plant growth in regulating photosynthesis.</w:t>
      </w:r>
      <w:r>
        <w:t xml:space="preserve"> </w:t>
      </w:r>
      <w:r>
        <w:rPr>
          <w:i/>
        </w:rPr>
        <w:t xml:space="preserve">Nature</w:t>
      </w:r>
      <w:r>
        <w:t xml:space="preserve"> </w:t>
      </w:r>
      <w:r>
        <w:rPr>
          <w:b/>
        </w:rPr>
        <w:t xml:space="preserve">210</w:t>
      </w:r>
      <w:r>
        <w:t xml:space="preserve">: 77–79.</w:t>
      </w:r>
    </w:p>
    <w:p>
      <w:pPr>
        <w:pStyle w:val="Bibliography"/>
      </w:pPr>
      <w:r>
        <w:rPr>
          <w:b w:val="0"/>
          <w:b/>
        </w:rPr>
        <w:t xml:space="preserve">Thomas RB</w:t>
      </w:r>
      <w:r>
        <w:rPr>
          <w:b/>
        </w:rPr>
        <w:t xml:space="preserve">,</w:t>
      </w:r>
      <w:r>
        <w:rPr>
          <w:b/>
        </w:rPr>
        <w:t xml:space="preserve"> </w:t>
      </w:r>
      <w:r>
        <w:rPr>
          <w:b w:val="0"/>
          <w:b/>
        </w:rPr>
        <w:t xml:space="preserve">Strain BR</w:t>
      </w:r>
      <w:r>
        <w:t xml:space="preserve">.</w:t>
      </w:r>
      <w:r>
        <w:t xml:space="preserve"> </w:t>
      </w:r>
      <w:r>
        <w:rPr>
          <w:b/>
        </w:rPr>
        <w:t xml:space="preserve">1991</w:t>
      </w:r>
      <w:r>
        <w:t xml:space="preserve">. Root restriction as a factor in photosynthetic acclimation of cotton seedlings grown in elevated carbon dioxide.</w:t>
      </w:r>
      <w:r>
        <w:t xml:space="preserve"> </w:t>
      </w:r>
      <w:r>
        <w:rPr>
          <w:i/>
        </w:rPr>
        <w:t xml:space="preserve">Plant Physiology</w:t>
      </w:r>
      <w:r>
        <w:t xml:space="preserve"> </w:t>
      </w:r>
      <w:r>
        <w:rPr>
          <w:b/>
        </w:rPr>
        <w:t xml:space="preserve">96</w:t>
      </w:r>
      <w:r>
        <w:t xml:space="preserve">: 627–634.</w:t>
      </w:r>
    </w:p>
    <w:p>
      <w:pPr>
        <w:pStyle w:val="Bibliography"/>
      </w:pPr>
      <w:r>
        <w:rPr>
          <w:b w:val="0"/>
          <w:b/>
        </w:rPr>
        <w:t xml:space="preserve">Tjoelker M</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rPr>
          <w:b/>
        </w:rPr>
        <w:t xml:space="preserve">,</w:t>
      </w:r>
      <w:r>
        <w:rPr>
          <w:b/>
        </w:rPr>
        <w:t xml:space="preserve"> </w:t>
      </w:r>
      <w:r>
        <w:rPr>
          <w:b w:val="0"/>
          <w:b/>
        </w:rPr>
        <w:t xml:space="preserve">Others</w:t>
      </w:r>
      <w:r>
        <w:t xml:space="preserve">.</w:t>
      </w:r>
      <w:r>
        <w:t xml:space="preserve"> </w:t>
      </w:r>
      <w:r>
        <w:rPr>
          <w:b/>
        </w:rPr>
        <w:t xml:space="preserve">1999</w:t>
      </w:r>
      <w:r>
        <w:t xml:space="preserve">. Acclimation of respiration to temperature and CO</w:t>
      </w:r>
      <w:r>
        <w:rPr>
          <w:vertAlign w:val="subscript"/>
        </w:rPr>
        <w:t xml:space="preserve">2</w:t>
      </w:r>
      <w:r>
        <w:t xml:space="preserve"> </w:t>
      </w:r>
      <w:r>
        <w:t xml:space="preserve">in seedlings of boreal tree species in relation to plant size and relative growth rate.</w:t>
      </w:r>
      <w:r>
        <w:t xml:space="preserve"> </w:t>
      </w:r>
      <w:r>
        <w:rPr>
          <w:i/>
        </w:rPr>
        <w:t xml:space="preserve">Global Change Biology</w:t>
      </w:r>
      <w:r>
        <w:t xml:space="preserve"> </w:t>
      </w:r>
      <w:r>
        <w:rPr>
          <w:b/>
        </w:rPr>
        <w:t xml:space="preserve">5</w:t>
      </w:r>
      <w:r>
        <w:t xml:space="preserve">: 679–691.</w:t>
      </w:r>
    </w:p>
    <w:p>
      <w:pPr>
        <w:pStyle w:val="Bibliography"/>
      </w:pPr>
      <w:r>
        <w:rPr>
          <w:b w:val="0"/>
          <w:b/>
        </w:rPr>
        <w:t xml:space="preserve">Turnbull TL</w:t>
      </w:r>
      <w:r>
        <w:rPr>
          <w:b/>
        </w:rPr>
        <w:t xml:space="preserve">,</w:t>
      </w:r>
      <w:r>
        <w:rPr>
          <w:b/>
        </w:rPr>
        <w:t xml:space="preserve"> </w:t>
      </w:r>
      <w:r>
        <w:rPr>
          <w:b w:val="0"/>
          <w:b/>
        </w:rPr>
        <w:t xml:space="preserve">Adams MA</w:t>
      </w:r>
      <w:r>
        <w:rPr>
          <w:b/>
        </w:rPr>
        <w:t xml:space="preserve">,</w:t>
      </w:r>
      <w:r>
        <w:rPr>
          <w:b/>
        </w:rPr>
        <w:t xml:space="preserve"> </w:t>
      </w:r>
      <w:r>
        <w:rPr>
          <w:b w:val="0"/>
          <w:b/>
        </w:rPr>
        <w:t xml:space="preserve">Warren CR</w:t>
      </w:r>
      <w:r>
        <w:t xml:space="preserve">.</w:t>
      </w:r>
      <w:r>
        <w:t xml:space="preserve"> </w:t>
      </w:r>
      <w:r>
        <w:rPr>
          <w:b/>
        </w:rPr>
        <w:t xml:space="preserve">2007</w:t>
      </w:r>
      <w:r>
        <w:t xml:space="preserve">. Increased photosynthesis following partial defoliation of field-grown</w:t>
      </w:r>
      <w:r>
        <w:t xml:space="preserve"> </w:t>
      </w:r>
      <w:r>
        <w:rPr>
          <w:i/>
        </w:rPr>
        <w:t xml:space="preserve">Eucalyptus globulus</w:t>
      </w:r>
      <w:r>
        <w:t xml:space="preserve"> </w:t>
      </w:r>
      <w:r>
        <w:t xml:space="preserve">seedlings is not caused by increased leaf nitrogen.</w:t>
      </w:r>
      <w:r>
        <w:t xml:space="preserve"> </w:t>
      </w:r>
      <w:r>
        <w:rPr>
          <w:i/>
        </w:rPr>
        <w:t xml:space="preserve">Tree Physiology</w:t>
      </w:r>
      <w:r>
        <w:t xml:space="preserve"> </w:t>
      </w:r>
      <w:r>
        <w:rPr>
          <w:b/>
        </w:rPr>
        <w:t xml:space="preserve">27</w:t>
      </w:r>
      <w:r>
        <w:t xml:space="preserve">: 1481–1492.</w:t>
      </w:r>
    </w:p>
    <w:p>
      <w:pPr>
        <w:pStyle w:val="Bibliography"/>
      </w:pPr>
      <w:r>
        <w:rPr>
          <w:b w:val="0"/>
          <w:b/>
        </w:rPr>
        <w:t xml:space="preserve">Urban L</w:t>
      </w:r>
      <w:r>
        <w:rPr>
          <w:b/>
        </w:rPr>
        <w:t xml:space="preserve">,</w:t>
      </w:r>
      <w:r>
        <w:rPr>
          <w:b/>
        </w:rPr>
        <w:t xml:space="preserve"> </w:t>
      </w:r>
      <w:r>
        <w:rPr>
          <w:b w:val="0"/>
          <w:b/>
        </w:rPr>
        <w:t xml:space="preserve">Alphonsout L</w:t>
      </w:r>
      <w:r>
        <w:t xml:space="preserve">.</w:t>
      </w:r>
      <w:r>
        <w:t xml:space="preserve"> </w:t>
      </w:r>
      <w:r>
        <w:rPr>
          <w:b/>
        </w:rPr>
        <w:t xml:space="preserve">2007</w:t>
      </w:r>
      <w:r>
        <w:t xml:space="preserve">. Girdling decreases photosynthetic electron fluxes and induces sustained photoprotection in mango leaves.</w:t>
      </w:r>
      <w:r>
        <w:t xml:space="preserve"> </w:t>
      </w:r>
      <w:r>
        <w:rPr>
          <w:i/>
        </w:rPr>
        <w:t xml:space="preserve">Tree Physiology</w:t>
      </w:r>
      <w:r>
        <w:t xml:space="preserve"> </w:t>
      </w:r>
      <w:r>
        <w:rPr>
          <w:b/>
        </w:rPr>
        <w:t xml:space="preserve">27</w:t>
      </w:r>
      <w:r>
        <w:t xml:space="preserve">: 345–352.</w:t>
      </w:r>
    </w:p>
    <w:p>
      <w:pPr>
        <w:pStyle w:val="Bibliography"/>
      </w:pPr>
      <w:r>
        <w:rPr>
          <w:b w:val="0"/>
          <w:b/>
        </w:rPr>
        <w:t xml:space="preserve">Valentine HT</w:t>
      </w:r>
      <w:r>
        <w:rPr>
          <w:b/>
        </w:rPr>
        <w:t xml:space="preserve">,</w:t>
      </w:r>
      <w:r>
        <w:rPr>
          <w:b/>
        </w:rPr>
        <w:t xml:space="preserve"> </w:t>
      </w:r>
      <w:r>
        <w:rPr>
          <w:b w:val="0"/>
          <w:b/>
        </w:rPr>
        <w:t xml:space="preserve">Mäkelä A</w:t>
      </w:r>
      <w:r>
        <w:t xml:space="preserve">.</w:t>
      </w:r>
      <w:r>
        <w:t xml:space="preserve"> </w:t>
      </w:r>
      <w:r>
        <w:rPr>
          <w:b/>
        </w:rPr>
        <w:t xml:space="preserve">2005</w:t>
      </w:r>
      <w:r>
        <w:t xml:space="preserve">. Bridging process-based and empirical approaches to modeling tree growth.</w:t>
      </w:r>
      <w:r>
        <w:t xml:space="preserve"> </w:t>
      </w:r>
      <w:r>
        <w:rPr>
          <w:i/>
        </w:rPr>
        <w:t xml:space="preserve">Tree Physiology</w:t>
      </w:r>
      <w:r>
        <w:t xml:space="preserve"> </w:t>
      </w:r>
      <w:r>
        <w:rPr>
          <w:b/>
        </w:rPr>
        <w:t xml:space="preserve">25</w:t>
      </w:r>
      <w:r>
        <w:t xml:space="preserve">: 769–779.</w:t>
      </w:r>
    </w:p>
    <w:p>
      <w:pPr>
        <w:pStyle w:val="Bibliography"/>
      </w:pPr>
      <w:r>
        <w:rPr>
          <w:b w:val="0"/>
          <w:b/>
        </w:rPr>
        <w:t xml:space="preserve">Valentini R</w:t>
      </w:r>
      <w:r>
        <w:rPr>
          <w:b/>
        </w:rPr>
        <w:t xml:space="preserve">,</w:t>
      </w:r>
      <w:r>
        <w:rPr>
          <w:b/>
        </w:rPr>
        <w:t xml:space="preserve"> </w:t>
      </w:r>
      <w:r>
        <w:rPr>
          <w:b w:val="0"/>
          <w:b/>
        </w:rPr>
        <w:t xml:space="preserve">Matteucci G</w:t>
      </w:r>
      <w:r>
        <w:rPr>
          <w:b/>
        </w:rPr>
        <w:t xml:space="preserve">,</w:t>
      </w:r>
      <w:r>
        <w:rPr>
          <w:b/>
        </w:rPr>
        <w:t xml:space="preserve"> </w:t>
      </w:r>
      <w:r>
        <w:rPr>
          <w:b w:val="0"/>
          <w:b/>
        </w:rPr>
        <w:t xml:space="preserve">Dolman AJ</w:t>
      </w:r>
      <w:r>
        <w:rPr>
          <w:b/>
        </w:rPr>
        <w:t xml:space="preserve">,</w:t>
      </w:r>
      <w:r>
        <w:rPr>
          <w:b/>
        </w:rPr>
        <w:t xml:space="preserve"> </w:t>
      </w:r>
      <w:r>
        <w:rPr>
          <w:b w:val="0"/>
          <w:b/>
        </w:rPr>
        <w:t xml:space="preserve">Schulze E-D</w:t>
      </w:r>
      <w:r>
        <w:rPr>
          <w:b/>
        </w:rPr>
        <w:t xml:space="preserve">,</w:t>
      </w:r>
      <w:r>
        <w:rPr>
          <w:b/>
        </w:rPr>
        <w:t xml:space="preserve"> </w:t>
      </w:r>
      <w:r>
        <w:rPr>
          <w:b w:val="0"/>
          <w:b/>
        </w:rPr>
        <w:t xml:space="preserve">Rebmann C</w:t>
      </w:r>
      <w:r>
        <w:rPr>
          <w:b/>
        </w:rPr>
        <w:t xml:space="preserve">,</w:t>
      </w:r>
      <w:r>
        <w:rPr>
          <w:b/>
        </w:rPr>
        <w:t xml:space="preserve"> </w:t>
      </w:r>
      <w:r>
        <w:rPr>
          <w:b w:val="0"/>
          <w:b/>
        </w:rPr>
        <w:t xml:space="preserve">Moors EJ</w:t>
      </w:r>
      <w:r>
        <w:rPr>
          <w:b/>
        </w:rPr>
        <w:t xml:space="preserve">,</w:t>
      </w:r>
      <w:r>
        <w:rPr>
          <w:b/>
        </w:rPr>
        <w:t xml:space="preserve"> </w:t>
      </w:r>
      <w:r>
        <w:rPr>
          <w:b w:val="0"/>
          <w:b/>
        </w:rPr>
        <w:t xml:space="preserve">Granier A</w:t>
      </w:r>
      <w:r>
        <w:rPr>
          <w:b/>
        </w:rPr>
        <w:t xml:space="preserve">,</w:t>
      </w:r>
      <w:r>
        <w:rPr>
          <w:b/>
        </w:rPr>
        <w:t xml:space="preserve"> </w:t>
      </w:r>
      <w:r>
        <w:rPr>
          <w:b w:val="0"/>
          <w:b/>
        </w:rPr>
        <w:t xml:space="preserve">Gross P</w:t>
      </w:r>
      <w:r>
        <w:rPr>
          <w:b/>
        </w:rPr>
        <w:t xml:space="preserve">,</w:t>
      </w:r>
      <w:r>
        <w:rPr>
          <w:b/>
        </w:rPr>
        <w:t xml:space="preserve"> </w:t>
      </w:r>
      <w:r>
        <w:rPr>
          <w:b w:val="0"/>
          <w:b/>
        </w:rPr>
        <w:t xml:space="preserve">Jensen NO</w:t>
      </w:r>
      <w:r>
        <w:rPr>
          <w:b/>
        </w:rPr>
        <w:t xml:space="preserve">,</w:t>
      </w:r>
      <w:r>
        <w:rPr>
          <w:b/>
        </w:rPr>
        <w:t xml:space="preserve"> </w:t>
      </w:r>
      <w:r>
        <w:rPr>
          <w:b w:val="0"/>
          <w:b/>
        </w:rPr>
        <w:t xml:space="preserve">Pilegaard K</w:t>
      </w:r>
      <w:r>
        <w:rPr>
          <w:b/>
        </w:rPr>
        <w:t xml:space="preserve"> </w:t>
      </w:r>
      <w:r>
        <w:rPr>
          <w:i/>
          <w:b/>
        </w:rPr>
        <w:t xml:space="preserve">et al.</w:t>
      </w:r>
      <w:r>
        <w:t xml:space="preserve"> </w:t>
      </w:r>
      <w:r>
        <w:rPr>
          <w:b/>
        </w:rPr>
        <w:t xml:space="preserve">2000</w:t>
      </w:r>
      <w:r>
        <w:t xml:space="preserve">. Respiration as the main determinant of carbon balance in European forests.</w:t>
      </w:r>
      <w:r>
        <w:t xml:space="preserve"> </w:t>
      </w:r>
      <w:r>
        <w:rPr>
          <w:i/>
        </w:rPr>
        <w:t xml:space="preserve">Nature</w:t>
      </w:r>
      <w:r>
        <w:t xml:space="preserve"> </w:t>
      </w:r>
      <w:r>
        <w:rPr>
          <w:b/>
        </w:rPr>
        <w:t xml:space="preserve">404</w:t>
      </w:r>
      <w:r>
        <w:t xml:space="preserve">: 861–865.</w:t>
      </w:r>
    </w:p>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3–an R package for estimation and inference about allometric lines.</w:t>
      </w:r>
      <w:r>
        <w:t xml:space="preserve"> </w:t>
      </w:r>
      <w:r>
        <w:rPr>
          <w:i/>
        </w:rPr>
        <w:t xml:space="preserve">Methods in Ecology and Evolution</w:t>
      </w:r>
      <w:r>
        <w:t xml:space="preserve"> </w:t>
      </w:r>
      <w:r>
        <w:rPr>
          <w:b/>
        </w:rPr>
        <w:t xml:space="preserve">3</w:t>
      </w:r>
      <w:r>
        <w:t xml:space="preserve">: 257–259.</w:t>
      </w:r>
    </w:p>
    <w:p>
      <w:pPr>
        <w:pStyle w:val="Bibliography"/>
      </w:pPr>
      <w:r>
        <w:rPr>
          <w:b w:val="0"/>
          <w:b/>
        </w:rPr>
        <w:t xml:space="preserve">Young IM</w:t>
      </w:r>
      <w:r>
        <w:rPr>
          <w:b/>
        </w:rPr>
        <w:t xml:space="preserve">,</w:t>
      </w:r>
      <w:r>
        <w:rPr>
          <w:b/>
        </w:rPr>
        <w:t xml:space="preserve"> </w:t>
      </w:r>
      <w:r>
        <w:rPr>
          <w:b w:val="0"/>
          <w:b/>
        </w:rPr>
        <w:t xml:space="preserve">Montagu K</w:t>
      </w:r>
      <w:r>
        <w:rPr>
          <w:b/>
        </w:rPr>
        <w:t xml:space="preserve">,</w:t>
      </w:r>
      <w:r>
        <w:rPr>
          <w:b/>
        </w:rPr>
        <w:t xml:space="preserve"> </w:t>
      </w:r>
      <w:r>
        <w:rPr>
          <w:b w:val="0"/>
          <w:b/>
        </w:rPr>
        <w:t xml:space="preserve">Conroy J</w:t>
      </w:r>
      <w:r>
        <w:rPr>
          <w:b/>
        </w:rPr>
        <w:t xml:space="preserve">,</w:t>
      </w:r>
      <w:r>
        <w:rPr>
          <w:b/>
        </w:rPr>
        <w:t xml:space="preserve"> </w:t>
      </w:r>
      <w:r>
        <w:rPr>
          <w:b w:val="0"/>
          <w:b/>
        </w:rPr>
        <w:t xml:space="preserve">Bengough AG</w:t>
      </w:r>
      <w:r>
        <w:t xml:space="preserve">.</w:t>
      </w:r>
      <w:r>
        <w:t xml:space="preserve"> </w:t>
      </w:r>
      <w:r>
        <w:rPr>
          <w:b/>
        </w:rPr>
        <w:t xml:space="preserve">1997</w:t>
      </w:r>
      <w:r>
        <w:t xml:space="preserve">. Mechanical impedance of root growth directly reduces leaf elongation rates of cereals.</w:t>
      </w:r>
      <w:r>
        <w:t xml:space="preserve"> </w:t>
      </w:r>
      <w:r>
        <w:rPr>
          <w:i/>
        </w:rPr>
        <w:t xml:space="preserve">New Phytologist</w:t>
      </w:r>
      <w:r>
        <w:t xml:space="preserve"> </w:t>
      </w:r>
      <w:r>
        <w:rPr>
          <w:b/>
        </w:rPr>
        <w:t xml:space="preserve">135</w:t>
      </w:r>
      <w:r>
        <w:t xml:space="preserve">: 613–619.</w:t>
      </w:r>
    </w:p>
    <w:p>
      <w:pPr>
        <w:pStyle w:val="Bibliography"/>
      </w:pPr>
      <w:r>
        <w:rPr>
          <w:b w:val="0"/>
          <w:b/>
        </w:rPr>
        <w:t xml:space="preserve">Zhou R</w:t>
      </w:r>
      <w:r>
        <w:rPr>
          <w:b/>
        </w:rPr>
        <w:t xml:space="preserve">,</w:t>
      </w:r>
      <w:r>
        <w:rPr>
          <w:b/>
        </w:rPr>
        <w:t xml:space="preserve"> </w:t>
      </w:r>
      <w:r>
        <w:rPr>
          <w:b w:val="0"/>
          <w:b/>
        </w:rPr>
        <w:t xml:space="preserve">Quebedeaux B</w:t>
      </w:r>
      <w:r>
        <w:t xml:space="preserve">.</w:t>
      </w:r>
      <w:r>
        <w:t xml:space="preserve"> </w:t>
      </w:r>
      <w:r>
        <w:rPr>
          <w:b/>
        </w:rPr>
        <w:t xml:space="preserve">2003</w:t>
      </w:r>
      <w:r>
        <w:t xml:space="preserve">. Changes in photosynthesis and carbohydrate metabolism in mature apple leaves in response to whole plant source-sink manipulation.</w:t>
      </w:r>
      <w:r>
        <w:t xml:space="preserve"> </w:t>
      </w:r>
      <w:r>
        <w:rPr>
          <w:i/>
        </w:rPr>
        <w:t xml:space="preserve">Journal of the American Society for Horticultural Science</w:t>
      </w:r>
      <w:r>
        <w:t xml:space="preserve"> </w:t>
      </w:r>
      <w:r>
        <w:rPr>
          <w:b/>
        </w:rPr>
        <w:t xml:space="preserve">128</w:t>
      </w:r>
      <w:r>
        <w:t xml:space="preserve">: 113–119.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8D1508">
          <w:rPr>
            <w:noProof/>
          </w:rPr>
          <w:t>9</w:t>
        </w:r>
        <w:r>
          <w:rPr>
            <w:noProof/>
          </w:rPr>
          <w:fldChar w:fldCharType="end"/>
        </w:r>
      </w:p>
    </w:sdtContent>
  </w:sdt>
  <w:p w:rsidR="006710CF" w:rsidRDefault="00EA099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e50839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755da0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explained by reduced photosynthesis</dc:title>
  <dc:creator/>
</cp:coreProperties>
</file>