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Runnging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compared to Free seedlings. Photosynthetic capacity was also significantly reduced in containerized seedlings, and was related to both reduced leaf nitrogen content and starch accumulation. After 120 days, harvested biomass of Free seedlings was on average 84%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 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and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47450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