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26.png" ContentType="image/png"/>
  <Override PartName="/word/media/rId27.png" ContentType="image/png"/>
  <Override PartName="/word/media/rId25.png" ContentType="image/png"/>
  <Override PartName="/word/media/rId28.png" ContentType="image/png"/>
  <Override PartName="/word/media/rId30.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tablesfigures</w:t>
      </w:r>
    </w:p>
    <w:p>
      <w:pPr>
        <w:pStyle w:val="Author"/>
      </w:pPr>
      <w:r>
        <w:t xml:space="preserve">Court</w:t>
      </w:r>
      <w:r>
        <w:t xml:space="preserve"> </w:t>
      </w:r>
      <w:r>
        <w:t xml:space="preserve">Campany</w:t>
      </w:r>
    </w:p>
    <w:p>
      <w:pPr>
        <w:pStyle w:val="Date"/>
      </w:pPr>
      <w:r>
        <w:t xml:space="preserve">December</w:t>
      </w:r>
      <w:r>
        <w:t xml:space="preserve"> </w:t>
      </w:r>
      <w:r>
        <w:t xml:space="preserve">7,</w:t>
      </w:r>
      <w:r>
        <w:t xml:space="preserve"> </w:t>
      </w:r>
      <w:r>
        <w:t xml:space="preserve">2015</w:t>
      </w:r>
    </w:p>
    <w:p>
      <w:pPr>
        <w:pStyle w:val="Heading1"/>
      </w:pPr>
      <w:bookmarkStart w:id="21" w:name="list-of-tables"/>
      <w:bookmarkEnd w:id="21"/>
      <w:r>
        <w:t xml:space="preserve">List of 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are only calculated for seedlings in containers as free seedlings have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A</w:t>
      </w:r>
      <w:r>
        <w:rPr>
          <w:vertAlign w:val="subscript"/>
        </w:rPr>
        <w:t xml:space="preserve">max</w:t>
      </w:r>
      <w:r>
        <w:t xml:space="preserve">, R 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p>
      <w:pPr>
        <w:pStyle w:val="BodyText"/>
      </w:pPr>
      <w:r>
        <w:br w:type="textWrapping"/>
      </w:r>
      <w:r>
        <w:rPr>
          <w:b/>
        </w:rPr>
        <w:t xml:space="preserve">Table S1</w:t>
      </w:r>
      <w:r>
        <w:t xml:space="preserve">. Seedling growth model default parameters.</w:t>
      </w:r>
    </w:p>
    <w:p>
      <w:pPr>
        <w:pStyle w:val="Heading1"/>
      </w:pPr>
      <w:bookmarkStart w:id="22" w:name="list-of-figures"/>
      <w:bookmarkEnd w:id="22"/>
      <w:r>
        <w:t xml:space="preserve">List of Figures</w:t>
      </w:r>
    </w:p>
    <w:p>
      <w:pPr>
        <w:pStyle w:val="FirstParagraph"/>
      </w:pPr>
      <w:r>
        <w:rPr>
          <w:b/>
        </w:rPr>
        <w:t xml:space="preserve">Figure 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pPr>
        <w:pStyle w:val="BodyText"/>
      </w:pPr>
      <w:r>
        <w:br w:type="textWrapping"/>
      </w:r>
      <w:r>
        <w:rPr>
          <w:b/>
        </w:rPr>
        <w:t xml:space="preserve">Figure 2</w:t>
      </w:r>
      <w:r>
        <w:t xml:space="preserve">. Daily maximum and minimum temperature (a), total daily PPFD (b), and daily maximum vapour pressure deficit (c) across the experiment duration in 2013.</w:t>
      </w:r>
    </w:p>
    <w:p>
      <w:pPr>
        <w:pStyle w:val="BodyText"/>
      </w:pPr>
      <w:r>
        <w:br w:type="textWrapping"/>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pPr>
        <w:pStyle w:val="BodyText"/>
      </w:pPr>
      <w:r>
        <w:br w:type="textWrapping"/>
      </w:r>
      <w:r>
        <w:rPr>
          <w:b/>
        </w:rPr>
        <w:t xml:space="preserve">Figure 4</w:t>
      </w:r>
      <w:r>
        <w:t xml:space="preserve">. Soil volume treatment means ± standard error, across all measurement campaigns (n = 6), of light saturated rates of photosynthesis at 25°C. Different letters represent significant differences between treatments.</w:t>
      </w:r>
    </w:p>
    <w:p>
      <w:pPr>
        <w:pStyle w:val="BodyText"/>
      </w:pPr>
      <w:r>
        <w:br w:type="textWrapping"/>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pPr>
        <w:pStyle w:val="BodyText"/>
      </w:pPr>
      <w:r>
        <w:br w:type="textWrapping"/>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BodyText"/>
      </w:pPr>
      <w:r>
        <w:br w:type="textWrapping"/>
      </w:r>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23" w:name="tables"/>
      <w:bookmarkEnd w:id="2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12291.666666666668"/>
        <w:tblLook w:firstRow="1"/>
      </w:tblPr>
      <w:tblGrid>
        <w:gridCol w:w="2750"/>
        <w:gridCol w:w="2530"/>
        <w:gridCol w:w="3630"/>
        <w:gridCol w:w="2310"/>
        <w:gridCol w:w="2310"/>
        <w:gridCol w:w="363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 A</w:t>
      </w:r>
      <w:r>
        <w:rPr>
          <w:vertAlign w:val="subscript"/>
        </w:rPr>
        <w:t xml:space="preserve">max</w:t>
      </w:r>
      <w:r>
        <w:t xml:space="preserve">, R 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tbl>
      <w:tblPr>
        <w:tblStyle w:val="TableNormal"/>
        <w:tblW w:type="pct" w:w="11388.88888888889"/>
        <w:tblLook w:firstRow="1"/>
      </w:tblPr>
      <w:tblGrid>
        <w:gridCol w:w="2750"/>
        <w:gridCol w:w="3850"/>
        <w:gridCol w:w="3300"/>
        <w:gridCol w:w="1760"/>
        <w:gridCol w:w="1650"/>
        <w:gridCol w:w="308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24" w:name="figures"/>
      <w:bookmarkEnd w:id="24"/>
      <w:r>
        <w:t xml:space="preserve">Figures</w:t>
      </w:r>
    </w:p>
    <w:p>
      <w:pPr>
        <w:pStyle w:val="FirstParagraph"/>
      </w:pPr>
      <w:r>
        <w:drawing>
          <wp:inline>
            <wp:extent cx="5422900" cy="7054791"/>
            <wp:effectExtent b="0" l="0" r="0" t="0"/>
            <wp:docPr descr="" id="1" name="Picture"/>
            <a:graphic>
              <a:graphicData uri="http://schemas.openxmlformats.org/drawingml/2006/picture">
                <pic:pic>
                  <pic:nvPicPr>
                    <pic:cNvPr descr="tablesfigures_backup_files/figure-docx/allometry-1.png" id="0" name="Picture"/>
                    <pic:cNvPicPr>
                      <a:picLocks noChangeArrowheads="1" noChangeAspect="1"/>
                    </pic:cNvPicPr>
                  </pic:nvPicPr>
                  <pic:blipFill>
                    <a:blip r:embed="rId25"/>
                    <a:stretch>
                      <a:fillRect/>
                    </a:stretch>
                  </pic:blipFill>
                  <pic:spPr bwMode="auto">
                    <a:xfrm>
                      <a:off x="0" y="0"/>
                      <a:ext cx="5422900" cy="7054791"/>
                    </a:xfrm>
                    <a:prstGeom prst="rect">
                      <a:avLst/>
                    </a:prstGeom>
                    <a:noFill/>
                    <a:ln w="9525">
                      <a:noFill/>
                      <a:headEnd/>
                      <a:tailEnd/>
                    </a:ln>
                  </pic:spPr>
                </pic:pic>
              </a:graphicData>
            </a:graphic>
          </wp:inline>
        </w:drawing>
      </w:r>
    </w:p>
    <w:p>
      <w:pPr>
        <w:pStyle w:val="BodyText"/>
      </w:pPr>
      <w:r>
        <w:rPr>
          <w:b/>
        </w:rPr>
        <w:t xml:space="preserve">Figure 1</w:t>
      </w:r>
      <w:r>
        <w:t xml:space="preserve">.</w:t>
      </w:r>
    </w:p>
    <w:p>
      <w:pPr>
        <w:pStyle w:val="BodyText"/>
      </w:pPr>
      <w:r>
        <w:drawing>
          <wp:inline>
            <wp:extent cx="5422900" cy="7230533"/>
            <wp:effectExtent b="0" l="0" r="0" t="0"/>
            <wp:docPr descr="" id="1" name="Picture"/>
            <a:graphic>
              <a:graphicData uri="http://schemas.openxmlformats.org/drawingml/2006/picture">
                <pic:pic>
                  <pic:nvPicPr>
                    <pic:cNvPr descr="tablesfigures_backup_files/figure-docx/airvars-1.png" id="0" name="Picture"/>
                    <pic:cNvPicPr>
                      <a:picLocks noChangeArrowheads="1" noChangeAspect="1"/>
                    </pic:cNvPicPr>
                  </pic:nvPicPr>
                  <pic:blipFill>
                    <a:blip r:embed="rId26"/>
                    <a:stretch>
                      <a:fillRect/>
                    </a:stretch>
                  </pic:blipFill>
                  <pic:spPr bwMode="auto">
                    <a:xfrm>
                      <a:off x="0" y="0"/>
                      <a:ext cx="5422900" cy="7230533"/>
                    </a:xfrm>
                    <a:prstGeom prst="rect">
                      <a:avLst/>
                    </a:prstGeom>
                    <a:noFill/>
                    <a:ln w="9525">
                      <a:noFill/>
                      <a:headEnd/>
                      <a:tailEnd/>
                    </a:ln>
                  </pic:spPr>
                </pic:pic>
              </a:graphicData>
            </a:graphic>
          </wp:inline>
        </w:drawing>
      </w:r>
    </w:p>
    <w:p>
      <w:pPr>
        <w:pStyle w:val="BodyText"/>
      </w:pPr>
      <w:r>
        <w:rPr>
          <w:b/>
        </w:rPr>
        <w:t xml:space="preserve">Figure 2</w:t>
      </w:r>
      <w:r>
        <w:t xml:space="preserve">.</w:t>
      </w:r>
    </w:p>
    <w:p>
      <w:pPr>
        <w:pStyle w:val="BodyText"/>
      </w:pPr>
      <w:r>
        <w:drawing>
          <wp:inline>
            <wp:extent cx="5422900" cy="7230533"/>
            <wp:effectExtent b="0" l="0" r="0" t="0"/>
            <wp:docPr descr="" id="1" name="Picture"/>
            <a:graphic>
              <a:graphicData uri="http://schemas.openxmlformats.org/drawingml/2006/picture">
                <pic:pic>
                  <pic:nvPicPr>
                    <pic:cNvPr descr="tablesfigures_backup_files/figure-docx/allocation-1.png" id="0" name="Picture"/>
                    <pic:cNvPicPr>
                      <a:picLocks noChangeArrowheads="1" noChangeAspect="1"/>
                    </pic:cNvPicPr>
                  </pic:nvPicPr>
                  <pic:blipFill>
                    <a:blip r:embed="rId27"/>
                    <a:stretch>
                      <a:fillRect/>
                    </a:stretch>
                  </pic:blipFill>
                  <pic:spPr bwMode="auto">
                    <a:xfrm>
                      <a:off x="0" y="0"/>
                      <a:ext cx="5422900" cy="7230533"/>
                    </a:xfrm>
                    <a:prstGeom prst="rect">
                      <a:avLst/>
                    </a:prstGeom>
                    <a:noFill/>
                    <a:ln w="9525">
                      <a:noFill/>
                      <a:headEnd/>
                      <a:tailEnd/>
                    </a:ln>
                  </pic:spPr>
                </pic:pic>
              </a:graphicData>
            </a:graphic>
          </wp:inline>
        </w:drawing>
      </w:r>
    </w:p>
    <w:p>
      <w:pPr>
        <w:pStyle w:val="BodyText"/>
      </w:pPr>
      <w:r>
        <w:rPr>
          <w:b/>
        </w:rPr>
        <w:t xml:space="preserve">Figure 3</w:t>
      </w:r>
      <w:r>
        <w:t xml:space="preserve">.</w:t>
      </w:r>
    </w:p>
    <w:p>
      <w:pPr>
        <w:pStyle w:val="BodyText"/>
      </w:pPr>
      <w:r>
        <w:drawing>
          <wp:inline>
            <wp:extent cx="5422900" cy="5422900"/>
            <wp:effectExtent b="0" l="0" r="0" t="0"/>
            <wp:docPr descr="" id="1" name="Picture"/>
            <a:graphic>
              <a:graphicData uri="http://schemas.openxmlformats.org/drawingml/2006/picture">
                <pic:pic>
                  <pic:nvPicPr>
                    <pic:cNvPr descr="tablesfigures_backup_files/figure-docx/asat-1.png" id="0" name="Picture"/>
                    <pic:cNvPicPr>
                      <a:picLocks noChangeArrowheads="1" noChangeAspect="1"/>
                    </pic:cNvPicPr>
                  </pic:nvPicPr>
                  <pic:blipFill>
                    <a:blip r:embed="rId28"/>
                    <a:stretch>
                      <a:fillRect/>
                    </a:stretch>
                  </pic:blipFill>
                  <pic:spPr bwMode="auto">
                    <a:xfrm>
                      <a:off x="0" y="0"/>
                      <a:ext cx="5422900" cy="5422900"/>
                    </a:xfrm>
                    <a:prstGeom prst="rect">
                      <a:avLst/>
                    </a:prstGeom>
                    <a:noFill/>
                    <a:ln w="9525">
                      <a:noFill/>
                      <a:headEnd/>
                      <a:tailEnd/>
                    </a:ln>
                  </pic:spPr>
                </pic:pic>
              </a:graphicData>
            </a:graphic>
          </wp:inline>
        </w:drawing>
      </w:r>
    </w:p>
    <w:p>
      <w:pPr>
        <w:pStyle w:val="BodyText"/>
      </w:pPr>
      <w:r>
        <w:rPr>
          <w:b/>
        </w:rPr>
        <w:t xml:space="preserve">Figure 4</w:t>
      </w:r>
      <w:r>
        <w:t xml:space="preserve">.</w:t>
      </w:r>
    </w:p>
    <w:p>
      <w:pPr>
        <w:pStyle w:val="BodyText"/>
      </w:pPr>
      <w:r>
        <w:drawing>
          <wp:inline>
            <wp:extent cx="5422900" cy="4067175"/>
            <wp:effectExtent b="0" l="0" r="0" t="0"/>
            <wp:docPr descr="" id="1" name="Picture"/>
            <a:graphic>
              <a:graphicData uri="http://schemas.openxmlformats.org/drawingml/2006/picture">
                <pic:pic>
                  <pic:nvPicPr>
                    <pic:cNvPr descr="tablesfigures_backup_files/figure-docx/A_tncnitro-1.png" id="0" name="Picture"/>
                    <pic:cNvPicPr>
                      <a:picLocks noChangeArrowheads="1" noChangeAspect="1"/>
                    </pic:cNvPicPr>
                  </pic:nvPicPr>
                  <pic:blipFill>
                    <a:blip r:embed="rId29"/>
                    <a:stretch>
                      <a:fillRect/>
                    </a:stretch>
                  </pic:blipFill>
                  <pic:spPr bwMode="auto">
                    <a:xfrm>
                      <a:off x="0" y="0"/>
                      <a:ext cx="5422900" cy="4067175"/>
                    </a:xfrm>
                    <a:prstGeom prst="rect">
                      <a:avLst/>
                    </a:prstGeom>
                    <a:noFill/>
                    <a:ln w="9525">
                      <a:noFill/>
                      <a:headEnd/>
                      <a:tailEnd/>
                    </a:ln>
                  </pic:spPr>
                </pic:pic>
              </a:graphicData>
            </a:graphic>
          </wp:inline>
        </w:drawing>
      </w:r>
    </w:p>
    <w:p>
      <w:pPr>
        <w:pStyle w:val="BodyText"/>
      </w:pPr>
      <w:r>
        <w:rPr>
          <w:b/>
        </w:rPr>
        <w:t xml:space="preserve">Figure 5</w:t>
      </w:r>
      <w:r>
        <w:t xml:space="preserve">.</w:t>
      </w:r>
    </w:p>
    <w:p>
      <w:pPr>
        <w:pStyle w:val="BodyText"/>
      </w:pPr>
      <w:r>
        <w:drawing>
          <wp:inline>
            <wp:extent cx="5422900" cy="7230533"/>
            <wp:effectExtent b="0" l="0" r="0" t="0"/>
            <wp:docPr descr="" id="1" name="Picture"/>
            <a:graphic>
              <a:graphicData uri="http://schemas.openxmlformats.org/drawingml/2006/picture">
                <pic:pic>
                  <pic:nvPicPr>
                    <pic:cNvPr descr="tablesfigures_backup_files/figure-docx/massmodel-1.png" id="0" name="Picture"/>
                    <pic:cNvPicPr>
                      <a:picLocks noChangeArrowheads="1" noChangeAspect="1"/>
                    </pic:cNvPicPr>
                  </pic:nvPicPr>
                  <pic:blipFill>
                    <a:blip r:embed="rId30"/>
                    <a:stretch>
                      <a:fillRect/>
                    </a:stretch>
                  </pic:blipFill>
                  <pic:spPr bwMode="auto">
                    <a:xfrm>
                      <a:off x="0" y="0"/>
                      <a:ext cx="5422900" cy="7230533"/>
                    </a:xfrm>
                    <a:prstGeom prst="rect">
                      <a:avLst/>
                    </a:prstGeom>
                    <a:noFill/>
                    <a:ln w="9525">
                      <a:noFill/>
                      <a:headEnd/>
                      <a:tailEnd/>
                    </a:ln>
                  </pic:spPr>
                </pic:pic>
              </a:graphicData>
            </a:graphic>
          </wp:inline>
        </w:drawing>
      </w:r>
    </w:p>
    <w:p>
      <w:pPr>
        <w:pStyle w:val="BodyText"/>
      </w:pPr>
      <w:r>
        <w:rPr>
          <w:b/>
        </w:rPr>
        <w:t xml:space="preserve">Figure 6</w:t>
      </w:r>
      <w:r>
        <w:t xml:space="preserve">.</w:t>
      </w:r>
    </w:p>
    <w:p>
      <w:pPr>
        <w:pStyle w:val="Heading1"/>
      </w:pPr>
      <w:bookmarkStart w:id="31" w:name="supporting-information"/>
      <w:bookmarkEnd w:id="3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tablesfigures_backup_files/figure-docx/model_scenarios-1.png" id="0" name="Picture"/>
                    <pic:cNvPicPr>
                      <a:picLocks noChangeArrowheads="1" noChangeAspect="1"/>
                    </pic:cNvPicPr>
                  </pic:nvPicPr>
                  <pic:blipFill>
                    <a:blip r:embed="rId32"/>
                    <a:stretch>
                      <a:fillRect/>
                    </a:stretch>
                  </pic:blipFill>
                  <pic:spPr bwMode="auto">
                    <a:xfrm>
                      <a:off x="0" y="0"/>
                      <a:ext cx="5422900" cy="7230533"/>
                    </a:xfrm>
                    <a:prstGeom prst="rect">
                      <a:avLst/>
                    </a:prstGeom>
                    <a:noFill/>
                    <a:ln w="9525">
                      <a:noFill/>
                      <a:headEnd/>
                      <a:tailEnd/>
                    </a:ln>
                  </pic:spPr>
                </pic:pic>
              </a:graphicData>
            </a:graphic>
          </wp:inline>
        </w:drawing>
      </w:r>
    </w:p>
    <w:p>
      <w:pPr>
        <w:pStyle w:val="BodyText"/>
      </w:pPr>
      <w:r>
        <w:rPr>
          <w:b/>
        </w:rPr>
        <w:t xml:space="preserve">Figure S1</w:t>
      </w:r>
      <w:r>
        <w:t xml:space="preserve">.</w:t>
      </w:r>
    </w:p>
    <w:sectPr w:rsidR="00273792" w:rsidSect="00524899">
      <w:footerReference w:type="default" r:id="rId8"/>
      <w:type w:val="continuous"/>
      <w:pgSz w:w="12240" w:h="15840" w:code="1"/>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524899">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879223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pPr>
        <w:spacing w:before="240" w:after="240" w:line="480"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rPr>
      <w:sz w:val="24"/>
    </w:rPr>
  </w:style>
  <w:style w:type="paragraph" w:styleId="Heading1">
    <w:name w:val="heading 1"/>
    <w:basedOn w:val="Normal"/>
    <w:next w:val="Normal"/>
    <w:link w:val="Heading1Char"/>
    <w:uiPriority w:val="9"/>
    <w:qFormat/>
    <w:rsid w:val="002B267E"/>
    <w:pPr>
      <w:keepNext/>
      <w:pageBreakBefore/>
      <w:spacing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after="60"/>
      <w:outlineLvl w:val="5"/>
    </w:pPr>
    <w:rPr>
      <w:b/>
      <w:bCs/>
    </w:rPr>
  </w:style>
  <w:style w:type="paragraph" w:styleId="Heading7">
    <w:name w:val="heading 7"/>
    <w:basedOn w:val="Normal"/>
    <w:next w:val="Normal"/>
    <w:link w:val="Heading7Char"/>
    <w:uiPriority w:val="9"/>
    <w:unhideWhenUsed/>
    <w:qFormat/>
    <w:rsid w:val="0071068C"/>
    <w:pPr>
      <w:spacing w:after="60"/>
      <w:outlineLvl w:val="6"/>
    </w:pPr>
  </w:style>
  <w:style w:type="paragraph" w:styleId="Heading8">
    <w:name w:val="heading 8"/>
    <w:basedOn w:val="Normal"/>
    <w:next w:val="Normal"/>
    <w:link w:val="Heading8Char"/>
    <w:uiPriority w:val="9"/>
    <w:unhideWhenUsed/>
    <w:qFormat/>
    <w:rsid w:val="0071068C"/>
    <w:pPr>
      <w:spacing w:after="60"/>
      <w:outlineLvl w:val="7"/>
    </w:pPr>
    <w:rPr>
      <w:i/>
      <w:iCs/>
    </w:rPr>
  </w:style>
  <w:style w:type="paragraph" w:styleId="Heading9">
    <w:name w:val="heading 9"/>
    <w:basedOn w:val="Normal"/>
    <w:next w:val="Normal"/>
    <w:link w:val="Heading9Char"/>
    <w:uiPriority w:val="9"/>
    <w:unhideWhenUsed/>
    <w:qFormat/>
    <w:rsid w:val="0071068C"/>
    <w:pPr>
      <w:spacing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tablesfigures</dc:title>
  <dc:creator>Court Campany</dc:creator>
</cp:coreProperties>
</file>