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29.png" ContentType="image/png"/>
  <Override PartName="/word/media/rId30.png" ContentType="image/png"/>
  <Override PartName="/word/media/rId35.png" ContentType="image/png"/>
  <Override PartName="/word/media/rId25.png" ContentType="image/png"/>
  <Override PartName="/word/media/rId28.png" ContentType="image/png"/>
  <Override PartName="/word/media/rId26.png" ContentType="image/png"/>
  <Override PartName="/word/media/rId27.png" ContentType="image/png"/>
  <Override PartName="/word/media/rId34.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p>
      <w:pPr>
        <w:pStyle w:val="Author"/>
      </w:pPr>
      <w:r>
        <w:t xml:space="preserve">Court</w:t>
      </w:r>
      <w:r>
        <w:t xml:space="preserve"> </w:t>
      </w:r>
      <w:r>
        <w:t xml:space="preserve">Campany</w:t>
      </w:r>
    </w:p>
    <w:p>
      <w:pPr>
        <w:pStyle w:val="Date"/>
      </w:pPr>
      <w:r>
        <w:t xml:space="preserve">December</w:t>
      </w:r>
      <w:r>
        <w:t xml:space="preserve"> </w:t>
      </w:r>
      <w:r>
        <w:t xml:space="preserve">7,</w:t>
      </w:r>
      <w:r>
        <w:t xml:space="preserve"> </w:t>
      </w:r>
      <w:r>
        <w:t xml:space="preserve">2015</w:t>
      </w:r>
    </w:p>
    <w:p>
      <w:pPr>
        <w:pStyle w:val="Heading1"/>
      </w:pPr>
      <w:bookmarkStart w:id="21" w:name="list-of-tables"/>
      <w:bookmarkEnd w:id="21"/>
      <w:r>
        <w:t xml:space="preserve">List of Tables</w:t>
      </w:r>
    </w:p>
    <w:p>
      <w:pPr>
        <w:pStyle w:val="FirstParagraph"/>
      </w:pPr>
      <w:r>
        <w:rPr>
          <w:b/>
        </w:rPr>
        <w:t xml:space="preserve">Table 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p>
      <w:pPr>
        <w:pStyle w:val="Heading1"/>
      </w:pPr>
      <w:bookmarkStart w:id="22" w:name="list-of-figures"/>
      <w:bookmarkEnd w:id="22"/>
      <w:r>
        <w:t xml:space="preserve">List of Figures</w:t>
      </w:r>
    </w:p>
    <w:p>
      <w:pPr>
        <w:pStyle w:val="FirstParagraph"/>
      </w:pPr>
      <w:r>
        <w:rPr>
          <w:b/>
        </w:rPr>
        <w:t xml:space="preserve">Figure 1</w:t>
      </w:r>
      <w:r>
        <w:t xml:space="preserve">. Conceptual diagram depicting the major components of C flow among plant components including; uptake via photosynthesis, allocation to component tissues, tissue respiration and root exudation.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BodyText"/>
      </w:pPr>
      <w:r>
        <w:br w:type="textWrapping"/>
      </w:r>
      <w:r>
        <w:rPr>
          <w:b/>
        </w:rPr>
        <w:t xml:space="preserve">Figure 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rPr>
          <w:b/>
        </w:rPr>
        <w:t xml:space="preserve">Figure 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[-@barton2012effects]</w:t>
      </w:r>
      <w:r>
        <w:t xml:space="preserve">. Color and line type distinguish the treatment combination for each WTC.</w:t>
      </w:r>
    </w:p>
    <w:p>
      <w:pPr>
        <w:pStyle w:val="BodyText"/>
      </w:pPr>
      <w:r>
        <w:br w:type="textWrapping"/>
      </w:r>
      <w:r>
        <w:rPr>
          <w:b/>
        </w:rPr>
        <w:t xml:space="preserve">Figure 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BodyText"/>
      </w:pPr>
      <w:r>
        <w:br w:type="textWrapping"/>
      </w:r>
      <w:r>
        <w:rPr>
          <w:b/>
        </w:rPr>
        <w:t xml:space="preserve">Figure 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BodyText"/>
      </w:pPr>
      <w:r>
        <w:br w:type="textWrapping"/>
      </w:r>
      <w:r>
        <w:rPr>
          <w:b/>
        </w:rPr>
        <w:t xml:space="preserve">Figure 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br w:type="textWrapping"/>
      </w:r>
      <w:r>
        <w:rPr>
          <w:b/>
        </w:rPr>
        <w:t xml:space="preserve">Figure 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br w:type="textWrapping"/>
      </w:r>
      <w:r>
        <w:rPr>
          <w:b/>
        </w:rPr>
        <w:t xml:space="preserve">Figure 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pPr>
        <w:pStyle w:val="BodyText"/>
      </w:pPr>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23" w:name="tables"/>
      <w:bookmarkEnd w:id="23"/>
      <w:r>
        <w:t xml:space="preserve">Tables</w:t>
      </w:r>
    </w:p>
    <w:p>
      <w:pPr>
        <w:pStyle w:val="FirstParagraph"/>
      </w:pPr>
      <w:r>
        <w:rPr>
          <w:b/>
        </w:rPr>
        <w:t xml:space="preserve">Table 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Heading1"/>
      </w:pPr>
      <w:bookmarkStart w:id="24" w:name="figures"/>
      <w:bookmarkEnd w:id="24"/>
      <w:r>
        <w:t xml:space="preserve">Figures</w:t>
      </w:r>
    </w:p>
    <w:p>
      <w:pPr>
        <w:pStyle w:val="FirstParagraph"/>
      </w:pPr>
      <w:r>
        <w:drawing>
          <wp:inline>
            <wp:extent cx="5334000" cy="4000500"/>
            <wp:effectExtent b="0" l="0" r="0" t="0"/>
            <wp:docPr descr="" id="1" name="Picture"/>
            <a:graphic>
              <a:graphicData uri="http://schemas.openxmlformats.org/drawingml/2006/picture">
                <pic:pic>
                  <pic:nvPicPr>
                    <pic:cNvPr descr="tablesfigures_files/figure-docx/concept-1.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r>
        <w:br w:type="textWrapping"/>
      </w:r>
      <w:r>
        <w:rPr>
          <w:b/>
        </w:rPr>
        <w:t xml:space="preserve">Figure 1</w:t>
      </w:r>
      <w:r>
        <w:t xml:space="preserve">.</w:t>
      </w:r>
    </w:p>
    <w:p>
      <w:pPr>
        <w:pStyle w:val="BodyText"/>
      </w:pPr>
      <w:r>
        <w:drawing>
          <wp:inline>
            <wp:extent cx="5334000" cy="5334000"/>
            <wp:effectExtent b="0" l="0" r="0" t="0"/>
            <wp:docPr descr="" id="1" name="Picture"/>
            <a:graphic>
              <a:graphicData uri="http://schemas.openxmlformats.org/drawingml/2006/picture">
                <pic:pic>
                  <pic:nvPicPr>
                    <pic:cNvPr descr="tablesfigures_files/figure-docx/fluxmass-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2</w:t>
      </w:r>
      <w:r>
        <w:t xml:space="preserve">.</w:t>
      </w:r>
    </w:p>
    <w:p>
      <w:pPr>
        <w:pStyle w:val="BodyText"/>
      </w:pPr>
      <w:r>
        <w:drawing>
          <wp:inline>
            <wp:extent cx="5334000" cy="5334000"/>
            <wp:effectExtent b="0" l="0" r="0" t="0"/>
            <wp:docPr descr="" id="1" name="Picture"/>
            <a:graphic>
              <a:graphicData uri="http://schemas.openxmlformats.org/drawingml/2006/picture">
                <pic:pic>
                  <pic:nvPicPr>
                    <pic:cNvPr descr="tablesfigures_files/figure-docx/leafarea-1.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3</w:t>
      </w:r>
      <w:r>
        <w:t xml:space="preserve">.</w:t>
      </w:r>
    </w:p>
    <w:p>
      <w:pPr>
        <w:pStyle w:val="BodyText"/>
      </w:pPr>
      <w:r>
        <w:drawing>
          <wp:inline>
            <wp:extent cx="5334000" cy="5334000"/>
            <wp:effectExtent b="0" l="0" r="0" t="0"/>
            <wp:docPr descr="" id="1" name="Picture"/>
            <a:graphic>
              <a:graphicData uri="http://schemas.openxmlformats.org/drawingml/2006/picture">
                <pic:pic>
                  <pic:nvPicPr>
                    <pic:cNvPr descr="tablesfigures_files/figure-docx/fluxla-1.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4</w:t>
      </w:r>
      <w:r>
        <w:t xml:space="preserve">.</w:t>
      </w:r>
    </w:p>
    <w:p>
      <w:pPr>
        <w:pStyle w:val="BodyText"/>
      </w:pPr>
      <w:r>
        <w:drawing>
          <wp:inline>
            <wp:extent cx="5334000" cy="5334000"/>
            <wp:effectExtent b="0" l="0" r="0" t="0"/>
            <wp:docPr descr="" id="1" name="Picture"/>
            <a:graphic>
              <a:graphicData uri="http://schemas.openxmlformats.org/drawingml/2006/picture">
                <pic:pic>
                  <pic:nvPicPr>
                    <pic:cNvPr descr="tablesfigures_files/figure-docx/c_allocation-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5</w:t>
      </w:r>
      <w:r>
        <w:t xml:space="preserve">.</w:t>
      </w:r>
    </w:p>
    <w:p>
      <w:pPr>
        <w:pStyle w:val="BodyText"/>
      </w:pPr>
      <w:r>
        <w:drawing>
          <wp:inline>
            <wp:extent cx="5334000" cy="7630583"/>
            <wp:effectExtent b="0" l="0" r="0" t="0"/>
            <wp:docPr descr="" id="1" name="Picture"/>
            <a:graphic>
              <a:graphicData uri="http://schemas.openxmlformats.org/drawingml/2006/picture">
                <pic:pic>
                  <pic:nvPicPr>
                    <pic:cNvPr descr="tablesfigures_files/figure-docx/c_cumulative-1.png" id="0" name="Picture"/>
                    <pic:cNvPicPr>
                      <a:picLocks noChangeArrowheads="1" noChangeAspect="1"/>
                    </pic:cNvPicPr>
                  </pic:nvPicPr>
                  <pic:blipFill>
                    <a:blip r:embed="rId30"/>
                    <a:stretch>
                      <a:fillRect/>
                    </a:stretch>
                  </pic:blipFill>
                  <pic:spPr bwMode="auto">
                    <a:xfrm>
                      <a:off x="0" y="0"/>
                      <a:ext cx="5334000" cy="7630583"/>
                    </a:xfrm>
                    <a:prstGeom prst="rect">
                      <a:avLst/>
                    </a:prstGeom>
                    <a:noFill/>
                    <a:ln w="9525">
                      <a:noFill/>
                      <a:headEnd/>
                      <a:tailEnd/>
                    </a:ln>
                  </pic:spPr>
                </pic:pic>
              </a:graphicData>
            </a:graphic>
          </wp:inline>
        </w:drawing>
      </w:r>
      <w:r>
        <w:br w:type="textWrapping"/>
      </w:r>
      <w:r>
        <w:rPr>
          <w:b/>
        </w:rPr>
        <w:t xml:space="preserve">Figure 6</w:t>
      </w:r>
      <w:r>
        <w:t xml:space="preserve">.</w:t>
      </w:r>
    </w:p>
    <w:p>
      <w:pPr>
        <w:pStyle w:val="BodyText"/>
      </w:pPr>
      <w:r>
        <w:drawing>
          <wp:inline>
            <wp:extent cx="5334000" cy="5334000"/>
            <wp:effectExtent b="0" l="0" r="0" t="0"/>
            <wp:docPr descr="" id="1" name="Picture"/>
            <a:graphic>
              <a:graphicData uri="http://schemas.openxmlformats.org/drawingml/2006/picture">
                <pic:pic>
                  <pic:nvPicPr>
                    <pic:cNvPr descr="tablesfigures_files/figure-docx/belowbar-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7</w:t>
      </w:r>
      <w:r>
        <w:t xml:space="preserve">.</w:t>
      </w:r>
    </w:p>
    <w:p>
      <w:pPr>
        <w:pStyle w:val="BodyText"/>
      </w:pPr>
      <w:r>
        <w:drawing>
          <wp:inline>
            <wp:extent cx="5334000" cy="5334000"/>
            <wp:effectExtent b="0" l="0" r="0" t="0"/>
            <wp:docPr descr="" id="1" name="Picture"/>
            <a:graphic>
              <a:graphicData uri="http://schemas.openxmlformats.org/drawingml/2006/picture">
                <pic:pic>
                  <pic:nvPicPr>
                    <pic:cNvPr descr="tablesfigures_files/figure-docx/tbcaflux-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8</w:t>
      </w:r>
      <w:r>
        <w:t xml:space="preserve">.</w:t>
      </w:r>
    </w:p>
    <w:p>
      <w:pPr>
        <w:pStyle w:val="Heading1"/>
      </w:pPr>
      <w:bookmarkStart w:id="33" w:name="supporting-information"/>
      <w:bookmarkEnd w:id="33"/>
      <w:r>
        <w:t xml:space="preserve">Supporting Information</w:t>
      </w:r>
    </w:p>
    <w:p>
      <w:pPr>
        <w:pStyle w:val="FirstParagraph"/>
      </w:pPr>
      <w:r>
        <w:drawing>
          <wp:inline>
            <wp:extent cx="5334000" cy="5334000"/>
            <wp:effectExtent b="0" l="0" r="0" t="0"/>
            <wp:docPr descr="" id="1" name="Picture"/>
            <a:graphic>
              <a:graphicData uri="http://schemas.openxmlformats.org/drawingml/2006/picture">
                <pic:pic>
                  <pic:nvPicPr>
                    <pic:cNvPr descr="tablesfigures_files/figure-docx/rootshoot-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r>
        <w:br w:type="textWrapping"/>
      </w:r>
      <w:r>
        <w:rPr>
          <w:b/>
        </w:rPr>
        <w:t xml:space="preserve">Figure S1</w:t>
      </w:r>
      <w:r>
        <w:t xml:space="preserve">.</w:t>
      </w:r>
    </w:p>
    <w:p>
      <w:pPr>
        <w:pStyle w:val="BodyText"/>
      </w:pPr>
      <w:r>
        <w:drawing>
          <wp:inline>
            <wp:extent cx="5334000" cy="7343510"/>
            <wp:effectExtent b="0" l="0" r="0" t="0"/>
            <wp:docPr descr="" id="1" name="Picture"/>
            <a:graphic>
              <a:graphicData uri="http://schemas.openxmlformats.org/drawingml/2006/picture">
                <pic:pic>
                  <pic:nvPicPr>
                    <pic:cNvPr descr="tablesfigures_files/figure-docx/chambers-1.png" id="0" name="Picture"/>
                    <pic:cNvPicPr>
                      <a:picLocks noChangeArrowheads="1" noChangeAspect="1"/>
                    </pic:cNvPicPr>
                  </pic:nvPicPr>
                  <pic:blipFill>
                    <a:blip r:embed="rId35"/>
                    <a:stretch>
                      <a:fillRect/>
                    </a:stretch>
                  </pic:blipFill>
                  <pic:spPr bwMode="auto">
                    <a:xfrm>
                      <a:off x="0" y="0"/>
                      <a:ext cx="5334000" cy="7343510"/>
                    </a:xfrm>
                    <a:prstGeom prst="rect">
                      <a:avLst/>
                    </a:prstGeom>
                    <a:noFill/>
                    <a:ln w="9525">
                      <a:noFill/>
                      <a:headEnd/>
                      <a:tailEnd/>
                    </a:ln>
                  </pic:spPr>
                </pic:pic>
              </a:graphicData>
            </a:graphic>
          </wp:inline>
        </w:drawing>
      </w:r>
      <w:r>
        <w:br w:type="textWrapping"/>
      </w:r>
      <w:r>
        <w:rPr>
          <w:b/>
        </w:rPr>
        <w:t xml:space="preserve">Figure S2</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42b0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Court Campany</dc:creator>
</cp:coreProperties>
</file>