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bewloground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previosuly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the effects of global change on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predictions of C allocation are a weak link in current models</w:t>
      </w:r>
      <w:r>
        <w:t xml:space="preserve"> </w:t>
      </w:r>
      <w:r>
        <w:t xml:space="preserve">(McMurtrie and Dewar 2013)</w:t>
      </w:r>
      <w:r>
        <w:t xml:space="preserve">. The deficiency of large-scale models to allocate C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vary through time as cumulative tree C flux was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ic-surverys"/>
      <w:bookmarkEnd w:id="30"/>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as well as a geometric shape factor</w:t>
      </w:r>
      <w:r>
        <w:t xml:space="preserve"> </w:t>
      </w:r>
      <w:r>
        <w:t xml:space="preserve">(see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and</w:t>
      </w:r>
      <w:r>
        <w:t xml:space="preserve"> </w:t>
      </w:r>
      <m:oMath>
        <m:r>
          <m:rPr>
            <m:sty m:val="p"/>
          </m:rPr>
          <m:t>ϕ</m:t>
        </m:r>
      </m:oMath>
      <w:r>
        <w:t xml:space="preserve"> </w:t>
      </w:r>
      <w:r>
        <w:t xml:space="preserve">corrects branch volume estimates to an intermediate shape between a cone and a cylinder.</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summed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and-mass-partitioning"/>
      <w:bookmarkEnd w:id="34"/>
      <w:r>
        <w:t xml:space="preserve">Tissue C allocation and mass partitioning</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 and</w:t>
      </w:r>
      <w:r>
        <w:t xml:space="preserve"> </w:t>
      </w:r>
      <m:oMath>
        <m:sSub>
          <m:e>
            <m:r>
              <m:rPr>
                <m:sty m:val="p"/>
              </m:rPr>
              <m:t>λ</m:t>
            </m:r>
          </m:e>
          <m:sub>
            <m:r>
              <m:rPr>
                <m:sty m:val="p"/>
              </m:rPr>
              <m:t>c</m:t>
            </m:r>
          </m:sub>
        </m:sSub>
      </m:oMath>
      <w:r>
        <w:t xml:space="preserve"> </w:t>
      </w:r>
      <w:r>
        <w:t xml:space="preserve">is the component specific turnover (g C).</w:t>
      </w:r>
    </w:p>
    <w:p>
      <w:r>
        <w:br w:type="textWrapping"/>
      </w:r>
      <w:r>
        <w:t xml:space="preserve">In this experiment, total C allocation to leaves and aboveground wood (branches + stems) could be represented as:</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f</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final dry C mass of either component at the end of the experiment and</w:t>
      </w:r>
      <w:r>
        <w:t xml:space="preserve"> </w:t>
      </w:r>
      <m:oMath>
        <m:sSub>
          <m:e>
            <m:r>
              <m:rPr>
                <m:sty m:val="p"/>
              </m:rPr>
              <m:t>F</m:t>
            </m:r>
          </m:e>
          <m:sub>
            <m:r>
              <m:rPr>
                <m:sty m:val="p"/>
              </m:rPr>
              <m:t>c</m:t>
            </m:r>
            <m:r>
              <m:rPr>
                <m:sty m:val="p"/>
              </m:rPr>
              <m:t>,</m:t>
            </m:r>
            <m:r>
              <m:rPr>
                <m:sty m:val="p"/>
              </m:rPr>
              <m:t>d</m:t>
            </m:r>
          </m:sub>
        </m:sSub>
      </m:oMath>
      <w:r>
        <w:t xml:space="preserve"> </w:t>
      </w:r>
      <w:r>
        <w:t xml:space="preserve">is the daily gross aboveground primary productivity (g C) of each tree minus respiration of leaves, stems and branches.</w:t>
      </w:r>
    </w:p>
    <w:p>
      <w:r>
        <w:br w:type="textWrapping"/>
      </w:r>
      <w:r>
        <w:t xml:space="preserve">For example, C allocation (</w:t>
      </w:r>
      <m:oMath>
        <m:sSub>
          <m:e>
            <m:r>
              <m:rPr>
                <m:sty m:val="p"/>
              </m:rPr>
              <m:t>a</m:t>
            </m:r>
          </m:e>
          <m:sub>
            <m:r>
              <m:rPr>
                <m:sty m:val="p"/>
              </m:rPr>
              <m:t>l</m:t>
            </m:r>
          </m:sub>
        </m:sSub>
      </m:oMath>
      <w:r>
        <w:t xml:space="preserve">) to leaves could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however,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 final</w:t>
      </w:r>
      <w:r>
        <w:t xml:space="preserve"> </w:t>
      </w:r>
      <m:oMath>
        <m:sSub>
          <m:e>
            <m:r>
              <m:rPr>
                <m:sty m:val="p"/>
              </m:rPr>
              <m:t>C</m:t>
            </m:r>
          </m:e>
          <m:sub>
            <m:r>
              <m:rPr>
                <m:sty m:val="p"/>
              </m:rPr>
              <m:t>a</m:t>
            </m:r>
            <m:r>
              <m:rPr>
                <m:sty m:val="p"/>
              </m:rPr>
              <m:t>b</m:t>
            </m:r>
          </m:sub>
        </m:sSub>
      </m:oMath>
      <w:r>
        <w:t xml:space="preserve">. At the end of the time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 Integrated over the final 11 months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under eC</w:t>
      </w:r>
      <w:r>
        <w:rPr>
          <w:vertAlign w:val="subscript"/>
        </w:rPr>
        <w:t xml:space="preserve">a</w:t>
      </w:r>
      <w:r>
        <w:t xml:space="preserve"> </w:t>
      </w:r>
      <w:r>
        <w:t xml:space="preserve">(p &lt; 0.001), which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40" w:name="tree-carbon-mass-partitioning"/>
      <w:bookmarkEnd w:id="40"/>
      <w:r>
        <w:t xml:space="preserve">Tree carbon mass partitioning</w:t>
      </w:r>
    </w:p>
    <w:p>
      <w:r>
        <w:t xml:space="preserve">Carbon mass partitioning to individual tissue components, at then end of the experiment, was affected differentially by the C</w:t>
      </w:r>
      <w:r>
        <w:rPr>
          <w:vertAlign w:val="subscript"/>
        </w:rPr>
        <w:t xml:space="preserve">a</w:t>
      </w:r>
      <w:r>
        <w:t xml:space="preserve"> </w:t>
      </w:r>
      <w:r>
        <w:t xml:space="preserve">and drought treatments (Table 1). Aboveground woody C mass was (boles+branches) was reduced 37% under eC</w:t>
      </w:r>
      <w:r>
        <w:rPr>
          <w:vertAlign w:val="subscript"/>
        </w:rPr>
        <w:t xml:space="preserve">a</w:t>
      </w:r>
      <w:r>
        <w:t xml:space="preserve"> </w:t>
      </w:r>
      <w:r>
        <w:t xml:space="preserve">(P = 0.0151).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by the C</w:t>
      </w:r>
      <w:r>
        <w:rPr>
          <w:vertAlign w:val="subscript"/>
        </w:rPr>
        <w:t xml:space="preserve">a</w:t>
      </w:r>
      <w:r>
        <w:t xml:space="preserve"> </w:t>
      </w:r>
      <w:r>
        <w:t xml:space="preserve">and drought treatments.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4c). Root mass fraction was not affected by either treatment and was not correlated to whole tree C (Figure 4e). Integrated over the final 11 months of the experiment, LMF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Neither SMF nor RMF were correlated with adjusted F</w:t>
      </w:r>
      <w:r>
        <w:rPr>
          <w:vertAlign w:val="subscript"/>
        </w:rPr>
        <w:t xml:space="preserve">[c,t]</w:t>
      </w:r>
      <w:r>
        <w:t xml:space="preserve"> </w:t>
      </w:r>
      <w:r>
        <w:t xml:space="preserve">during this time period.</w:t>
      </w:r>
    </w:p>
    <w:p>
      <w:pPr>
        <w:pStyle w:val="Heading2"/>
      </w:pPr>
      <w:bookmarkStart w:id="41" w:name="aboveground-carbon-allocation"/>
      <w:bookmarkEnd w:id="41"/>
      <w:r>
        <w:t xml:space="preserve">Aboveground carbon allocation</w:t>
      </w:r>
    </w:p>
    <w:p>
      <w:r>
        <w:t xml:space="preserve">At the end of the experiment, the total C allocation to leaves was increased by 28% under eC</w:t>
      </w:r>
      <w:r>
        <w:rPr>
          <w:vertAlign w:val="subscript"/>
        </w:rPr>
        <w:t xml:space="preserve">a</w:t>
      </w:r>
      <w:r>
        <w:t xml:space="preserve"> </w:t>
      </w:r>
      <w:r>
        <w:t xml:space="preserve">(P = 0.037),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at final harvest as a function of tree size, via total tree carbon mass. Treatment means of total C allocation to leaves (b) and stems (d) as a function of total tree carbon flux. Root C allocation could not be estimated as root turnover was not known. Solid lines respresent overall model fit for leaf, stem and root mass fractions (R</w:t>
      </w:r>
      <w:r>
        <w:rPr>
          <w:vertAlign w:val="superscript"/>
        </w:rPr>
        <w:t xml:space="preserve">2</w:t>
      </w:r>
      <w:r>
        <w:t xml:space="preserve"> </w:t>
      </w:r>
      <w:r>
        <w:t xml:space="preserve">= -0.57, 0.52 and 0.02, respectively), as well as leaf and stem C alloction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03c45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