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3.png" ContentType="image/png"/>
  <Override PartName="/word/media/rId44.png" ContentType="image/png"/>
  <Override PartName="/word/media/rId51.png" ContentType="image/png"/>
  <Override PartName="/word/media/rId46.png" ContentType="image/png"/>
  <Override PartName="/word/media/rId48.png" ContentType="image/png"/>
  <Override PartName="/word/media/rId52.png" ContentType="image/png"/>
  <Override PartName="/word/media/rId54.png" ContentType="image/png"/>
  <Override PartName="/word/media/rId55.png" ContentType="image/png"/>
  <Override PartName="/word/media/rId43.png" ContentType="image/png"/>
  <Override PartName="/word/media/rId47.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p>
    <w:p>
      <w:pPr>
        <w:pStyle w:val="BodyText"/>
      </w:pP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w:t>
      </w:r>
      <w:r>
        <w:t xml:space="preserve"> </w:t>
      </w:r>
      <w:r>
        <w:rPr>
          <w:i/>
        </w:rPr>
        <w:t xml:space="preserve">A</w:t>
      </w:r>
      <w:r>
        <w:rPr>
          <w:vertAlign w:val="subscript"/>
          <w:i/>
        </w:rPr>
        <w:t xml:space="preserve">n</w:t>
      </w:r>
      <w:r>
        <w:t xml:space="preserve">,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w:t>
      </w:r>
      <w:r>
        <w:t xml:space="preserve"> </w:t>
      </w:r>
      <w:r>
        <w:rPr>
          <w:i/>
        </w:rPr>
        <w:t xml:space="preserve">A</w:t>
      </w:r>
      <w:r>
        <w:rPr>
          <w:vertAlign w:val="subscript"/>
          <w:i/>
        </w:rPr>
        <w:t xml:space="preserve">n</w:t>
      </w:r>
      <w:r>
        <w:t xml:space="preserve"> </w:t>
      </w:r>
      <w:r>
        <w:t xml:space="preserve">greater than sun leaves at the same photosynthetic photon flux density.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pPr>
        <w:pStyle w:val="FirstParagraph"/>
      </w:pPr>
      <w:r>
        <w:t xml:space="preserve">photosynthesis, stomatal conductance, mesophyll conductance, shade, leaf optimal behavior</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of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may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Heading3"/>
      </w:pPr>
      <w:bookmarkStart w:id="28" w:name="condensed-methods-cite-in-supplem"/>
      <w:bookmarkEnd w:id="28"/>
      <w:r>
        <w:t xml:space="preserve">condensed methods (cite in supplem)</w:t>
      </w:r>
    </w:p>
    <w:p>
      <w:pPr>
        <w:pStyle w:val="FirstParagraph"/>
      </w:pP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p>
    <w:p>
      <w:pPr>
        <w:pStyle w:val="BodyText"/>
      </w:pP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available in the Supporting Information.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caluclated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Heading2"/>
      </w:pPr>
      <w:bookmarkStart w:id="29" w:name="biochemical-parameters-of-photosynthesis"/>
      <w:bookmarkEnd w:id="29"/>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30" w:name="leaf-chemistry-and-hydraulic-parameters"/>
      <w:bookmarkEnd w:id="30"/>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1" w:name="data-analysis"/>
      <w:bookmarkEnd w:id="31"/>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2" w:name="results"/>
      <w:bookmarkEnd w:id="32"/>
      <w:r>
        <w:t xml:space="preserve">Results</w:t>
      </w:r>
    </w:p>
    <w:p>
      <w:pPr>
        <w:pStyle w:val="Heading2"/>
      </w:pPr>
      <w:bookmarkStart w:id="33" w:name="leaf-resource-distribution"/>
      <w:bookmarkEnd w:id="33"/>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 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p>
    <w:p>
      <w:pPr>
        <w:pStyle w:val="BodyText"/>
      </w:pPr>
      <w:r>
        <w:br w:type="textWrapping"/>
      </w:r>
      <w:r>
        <w:t xml:space="preserve">##Photosynthetic capacity and leaf photosynthesis rates 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S3) and AC</w:t>
      </w:r>
      <w:r>
        <w:rPr>
          <w:vertAlign w:val="subscript"/>
        </w:rPr>
        <w:t xml:space="preserve">i</w:t>
      </w:r>
      <w:r>
        <w:t xml:space="preserve"> </w:t>
      </w:r>
      <w:r>
        <w:t xml:space="preserve">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6a). The chloroplast CO</w:t>
      </w:r>
      <w:r>
        <w:rPr>
          <w:vertAlign w:val="subscript"/>
        </w:rPr>
        <w:t xml:space="preserve">2</w:t>
      </w:r>
      <w:r>
        <w:t xml:space="preserve"> </w:t>
      </w:r>
      <w:r>
        <w:t xml:space="preserve">partial pressure was comparable between shade leaves when measured at both low and high light conditions (Figure 6c).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6c).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8"/>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3.6</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1"/>
      </w:pPr>
      <w:bookmarkStart w:id="49" w:name="supporting-information"/>
      <w:bookmarkEnd w:id="49"/>
      <w:r>
        <w:t xml:space="preserve">Supporting Information</w:t>
      </w:r>
    </w:p>
    <w:p>
      <w:pPr>
        <w:pStyle w:val="Heading2"/>
      </w:pPr>
      <w:bookmarkStart w:id="50" w:name="figures-1"/>
      <w:bookmarkEnd w:id="50"/>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1"/>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3.S2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486400" cy="5486400"/>
            <wp:effectExtent b="0" l="0" r="0" t="0"/>
            <wp:docPr descr="" id="1" name="Picture"/>
            <a:graphic>
              <a:graphicData uri="http://schemas.openxmlformats.org/drawingml/2006/picture">
                <pic:pic>
                  <pic:nvPicPr>
                    <pic:cNvPr descr="manuscript_gmes_files/figure-docx/acc-1.pn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3.S3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4"/>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3.S4</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5"/>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3.S5</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6" w:name="methods"/>
      <w:bookmarkEnd w:id="56"/>
      <w:r>
        <w:t xml:space="preserve">Methods</w:t>
      </w:r>
    </w:p>
    <w:p>
      <w:pPr>
        <w:pStyle w:val="Heading3"/>
      </w:pPr>
      <w:bookmarkStart w:id="57" w:name="description-of-the-calculation-of-gm-from-carbon-isotope-discrimination-during-c3-photosynthesis"/>
      <w:bookmarkEnd w:id="57"/>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Heading1"/>
      </w:pPr>
      <w:bookmarkStart w:id="58" w:name="references"/>
      <w:bookmarkEnd w:id="58"/>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 von</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1ea6c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40b2d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