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g</w:t>
      </w:r>
      <w:r>
        <w:rPr>
          <w:vertAlign w:val="subscript"/>
        </w:rPr>
        <w:t xml:space="preserve">s</w:t>
      </w:r>
      <w:r>
        <w:t xml:space="preserve"> </w:t>
      </w:r>
      <w:r>
        <w:t xml:space="preserve">was similar.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w:t>
      </w:r>
      <w:r>
        <w:t xml:space="preserve"> </w:t>
      </w:r>
      <w:r>
        <w:rPr>
          <w:i/>
        </w:rPr>
        <w:t xml:space="preserve">A</w:t>
      </w:r>
      <w:r>
        <w:rPr>
          <w:vertAlign w:val="subscript"/>
          <w:i/>
        </w:rPr>
        <w:t xml:space="preserve">n</w:t>
      </w:r>
      <w:r>
        <w:t xml:space="preserve"> </w:t>
      </w:r>
      <w:r>
        <w:t xml:space="preserve">greater than sun leaves at the same photosynthetic photon flux density.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It is likely that leaf anatomical costs associated with minimizing the length, diameter and tortuosity of the g</w:t>
      </w:r>
      <w:r>
        <w:rPr>
          <w:vertAlign w:val="subscript"/>
        </w:rPr>
        <w:t xml:space="preserve">m</w:t>
      </w:r>
      <w:r>
        <w:t xml:space="preserve"> </w:t>
      </w:r>
      <w:r>
        <w:t xml:space="preserve">diffusion pathway are necessary to maintain a high g</w:t>
      </w:r>
      <w:r>
        <w:rPr>
          <w:vertAlign w:val="subscript"/>
        </w:rPr>
        <w:t xml:space="preserve">m</w:t>
      </w:r>
      <w:r>
        <w:t xml:space="preserve"> </w:t>
      </w:r>
      <w:r>
        <w:t xml:space="preserve">(Hassiotou et al. 2009)</w:t>
      </w:r>
      <w:r>
        <w:t xml:space="preserve">. Stomatal and mesophyll conductance should not be considered independent of each other</w:t>
      </w:r>
      <w:r>
        <w:t xml:space="preserve"> </w:t>
      </w:r>
      <w:r>
        <w:t xml:space="preserve">(Griffiths and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an AT or ET WTC.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12.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leaf matter are reported relative to VPDP.</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(13)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 et al.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 3.1).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3.S2) and AC</w:t>
      </w:r>
      <w:r>
        <w:rPr>
          <w:vertAlign w:val="subscript"/>
        </w:rPr>
        <w:t xml:space="preserve">i</w:t>
      </w:r>
      <w:r>
        <w:t xml:space="preserve"> </w:t>
      </w:r>
      <w:r>
        <w:t xml:space="preserve">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and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Hassiotou F, Ludwig M, Renton M, Veneklaas EJ, Evans JR (2009) Influence of leaf dry mass per area, CO2, and irradiance on mesophyll conductance in sclerophylls. Journal of Experimental Botany 60:2303–2314.</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Mooney HA, Gulmon SL (1979) Environmental and evolutionary constraints on the photosynthetic characteristics of higher plants. Topics in plant population biology Columbia University Press, New York 316:337.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de18e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52"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2"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