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3.png" ContentType="image/png"/>
  <Override PartName="/word/media/rId46.png" ContentType="image/png"/>
  <Override PartName="/word/media/rId44.png" ContentType="image/png"/>
  <Override PartName="/word/media/rId48.png" ContentType="image/png"/>
  <Override PartName="/word/media/rId51.png" ContentType="image/png"/>
  <Override PartName="/word/media/rId50.png" ContentType="image/png"/>
  <Override PartName="/word/media/rId54.png" ContentType="image/png"/>
  <Override PartName="/word/media/rId55.png" ContentType="image/png"/>
  <Override PartName="/word/media/rId4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Fast</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resources that define photosynthetic capacity of individual leaves. The transient nature of light availability within a canopy, however, complicates our ability to assess the contribution of shade leaves to canopy carbon gain.</w:t>
      </w:r>
    </w:p>
    <w:p>
      <w:pPr>
        <w:pStyle w:val="Compact"/>
        <w:numPr>
          <w:numId w:val="1001"/>
          <w:ilvl w:val="0"/>
        </w:numPr>
      </w:pPr>
      <w:r>
        <w:t xml:space="preserve">Leaf gas exchange was coupled with online carbon isotope discrimination to measure photosynthesis, stomatal conductance and mesophyll conductance of sun and shade leaves in</w:t>
      </w:r>
      <w:r>
        <w:t xml:space="preserve"> </w:t>
      </w:r>
      <w:r>
        <w:rPr>
          <w:i/>
        </w:rPr>
        <w:t xml:space="preserve">Eucalyptus tereticornis</w:t>
      </w:r>
      <w:r>
        <w:t xml:space="preserve"> </w:t>
      </w:r>
      <w:r>
        <w:t xml:space="preserve">trees grown in climate controlled whole tree chambers. The physiological behaviour of individual leaves was then correlated with the distribution of nitrogen and water within the canopy to evaluate how trees are optimized for carbon gain.</w:t>
      </w:r>
    </w:p>
    <w:p>
      <w:pPr>
        <w:pStyle w:val="Compact"/>
        <w:numPr>
          <w:numId w:val="1001"/>
          <w:ilvl w:val="0"/>
        </w:numPr>
      </w:pPr>
      <w:r>
        <w:t xml:space="preserve">More open stomata and rapid increases in mesophyll conductance allowed shade leaves to "lie in wait" for sunflecks and lead to leaf carbon gain exceeding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Evidence that mesophyll conductance not only varies within a canopy but can be up-regulated over short time intervals must now be considered in process based tree growth models.</w:t>
      </w:r>
    </w:p>
    <w:p>
      <w:pPr>
        <w:pStyle w:val="Heading1"/>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Understanding and predict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cumulative leaf area index, creating a steep light gradient from the canopy top to bottom</w:t>
      </w:r>
      <w:r>
        <w:t xml:space="preserve"> </w:t>
      </w:r>
      <w:r>
        <w:t xml:space="preserve">(Monsi &amp; Saeki, 2005)</w:t>
      </w:r>
      <w:r>
        <w:t xml:space="preserve"> </w:t>
      </w:r>
      <w:r>
        <w:t xml:space="preserve">and photosynthesis (A) responds to this changing irradiance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it has been argued that leaf N should be proportional to PPFD along the canopy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Trade-offs exists that constrain each of these diffusion pathways, although these are yet to be explicitly quantified for g</w:t>
      </w:r>
      <w:r>
        <w:rPr>
          <w:vertAlign w:val="subscript"/>
        </w:rPr>
        <w:t xml:space="preserve">m</w:t>
      </w:r>
      <w:r>
        <w:t xml:space="preserve">.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(Piel</w:t>
      </w:r>
      <w:r>
        <w:t xml:space="preserve"> </w:t>
      </w:r>
      <w:r>
        <w:rPr>
          <w:i/>
        </w:rPr>
        <w:t xml:space="preserve">et al.</w:t>
      </w:r>
      <w:r>
        <w:t xml:space="preserve">, 2002; Duursma &amp; Marshall, 2006; Warren</w:t>
      </w:r>
      <w:r>
        <w:t xml:space="preserve"> </w:t>
      </w:r>
      <w:r>
        <w:rPr>
          <w:i/>
        </w:rPr>
        <w:t xml:space="preserve">et al.</w:t>
      </w:r>
      <w:r>
        <w:t xml:space="preserve">, 2007)</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 </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is critical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delayed responses of stomata, effectively limiting the maximum assimilation rate that can be achieved</w:t>
      </w:r>
      <w:r>
        <w:t xml:space="preserve"> </w:t>
      </w:r>
      <w:r>
        <w:t xml:space="preserve">(Vico</w:t>
      </w:r>
      <w:r>
        <w:t xml:space="preserve"> </w:t>
      </w:r>
      <w:r>
        <w:rPr>
          <w:i/>
        </w:rPr>
        <w:t xml:space="preserve">et al.</w:t>
      </w:r>
      <w:r>
        <w:t xml:space="preserve">, 2011; Way &amp; Pearcy, 2012)</w:t>
      </w:r>
      <w:r>
        <w:t xml:space="preserve">. Mesophyll conductance has been shown to respond to environmental factors across both short and long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were predicted to be higher in sun leaves compared to shade leaves.</w:t>
      </w:r>
    </w:p>
    <w:p>
      <w:r>
        <w:br w:type="textWrapping"/>
      </w:r>
      <w:r>
        <w:t xml:space="preserve">2. Stomatal conductance should be proportional to A across sun and shade leaves under similar leaf VPD and g</w:t>
      </w:r>
      <w:r>
        <w:rPr>
          <w:vertAlign w:val="subscript"/>
        </w:rPr>
        <w:t xml:space="preserve">m</w:t>
      </w:r>
      <w:r>
        <w:t xml:space="preserve"> </w:t>
      </w:r>
      <w:r>
        <w:t xml:space="preserve">should scale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Figure 1).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which reduces the sample size of WTC (n=6) after the initiation of this treatment.</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 root exclusion barrier extended from chamber walls to the hard layer (ca. 1 m) and roots were allowed to grow freely below the barrier.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(for methods see Barton et al.</w:t>
      </w:r>
      <w:r>
        <w:t xml:space="preserve"> </w:t>
      </w:r>
      <w:r>
        <w:t xml:space="preserve">(2010)</w:t>
      </w:r>
      <w:r>
        <w:t xml:space="preserve">). Leaf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w:t>
      </w:r>
    </w:p>
    <w:p>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re-stabilized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VPD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8" w:name="leaf-chemistry-and-hydraulic-parameters"/>
      <w:bookmarkEnd w:id="28"/>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water use efficiency (WUE</w:t>
      </w:r>
      <w:r>
        <w:rPr>
          <w:vertAlign w:val="subscript"/>
        </w:rPr>
        <w:t xml:space="preserve">i</w:t>
      </w:r>
      <w:r>
        <w:t xml:space="preserv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9" w:name="data-analysis"/>
      <w:bookmarkEnd w:id="29"/>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A as a function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relationships, confidence intervals were estimated by fitting a generalized additive model to the data with the 'mgcv' package in R, using WTC as a random effect. Results were considered significant at P ≤ 0.05.</w:t>
      </w:r>
    </w:p>
    <w:p>
      <w:pPr>
        <w:pStyle w:val="Heading1"/>
      </w:pPr>
      <w:bookmarkStart w:id="30" w:name="results"/>
      <w:bookmarkEnd w:id="30"/>
      <w:r>
        <w:t xml:space="preserve">Results</w:t>
      </w:r>
    </w:p>
    <w:p>
      <w:pPr>
        <w:pStyle w:val="Heading2"/>
      </w:pPr>
      <w:bookmarkStart w:id="31" w:name="leaf-resource-distribution"/>
      <w:bookmarkEnd w:id="31"/>
      <w:r>
        <w:t xml:space="preserve">Leaf resource distribution</w:t>
      </w:r>
    </w:p>
    <w:p>
      <w:r>
        <w:t xml:space="preserve">Across all measurement campaigns PPFD was significantly different between sun and shade leaves (P&lt;0.001) and PPFD was reduced by 78% in the shade (Figure 2). Leaf-specific hydraulic conductance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 on an area basis (N</w:t>
      </w:r>
      <w:r>
        <w:rPr>
          <w:vertAlign w:val="subscript"/>
        </w:rPr>
        <w:t xml:space="preserve">a</w:t>
      </w:r>
      <w:r>
        <w:t xml:space="preserve">) was approximately 20% higher in sun leaves than in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2" w:name="photosynthetic-capacity-and-leaf-photosynthesis-rates"/>
      <w:bookmarkEnd w:id="32"/>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(Table 1), as evident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3b). As g</w:t>
      </w:r>
      <w:r>
        <w:rPr>
          <w:vertAlign w:val="subscript"/>
        </w:rPr>
        <w:t xml:space="preserve">m</w:t>
      </w:r>
      <w:r>
        <w:t xml:space="preserve"> </w:t>
      </w:r>
      <w:r>
        <w:t xml:space="preserve">(results below) is included in the estimates of J</w:t>
      </w:r>
      <w:r>
        <w:rPr>
          <w:vertAlign w:val="subscript"/>
        </w:rPr>
        <w:t xml:space="preserve">max</w:t>
      </w:r>
      <w:r>
        <w:t xml:space="preserve"> </w:t>
      </w:r>
      <w:r>
        <w:t xml:space="preserve">and Vc</w:t>
      </w:r>
      <w:r>
        <w:rPr>
          <w:vertAlign w:val="subscript"/>
        </w:rPr>
        <w:t xml:space="preserve">max</w:t>
      </w:r>
      <w:r>
        <w:t xml:space="preserve"> </w:t>
      </w:r>
      <w:r>
        <w:t xml:space="preserve">with conventional AC</w:t>
      </w:r>
      <w:r>
        <w:rPr>
          <w:vertAlign w:val="subscript"/>
        </w:rPr>
        <w:t xml:space="preserve">i</w:t>
      </w:r>
      <w:r>
        <w:t xml:space="preserve"> </w:t>
      </w:r>
      <w:r>
        <w:t xml:space="preserve">curves, AC</w:t>
      </w:r>
      <w:r>
        <w:rPr>
          <w:vertAlign w:val="subscript"/>
        </w:rPr>
        <w:t xml:space="preserve">c</w:t>
      </w:r>
      <w:r>
        <w:t xml:space="preserve"> </w:t>
      </w:r>
      <w:r>
        <w:t xml:space="preserve">curves were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chloroplastic Vc</w:t>
      </w:r>
      <w:r>
        <w:rPr>
          <w:vertAlign w:val="subscript"/>
        </w:rPr>
        <w:t xml:space="preserve">max</w:t>
      </w:r>
      <w:r>
        <w:t xml:space="preserve"> </w:t>
      </w:r>
      <w:r>
        <w:t xml:space="preserve">and J</w:t>
      </w:r>
      <w:r>
        <w:rPr>
          <w:vertAlign w:val="subscript"/>
        </w:rPr>
        <w:t xml:space="preserve">max</w:t>
      </w:r>
      <w:r>
        <w:t xml:space="preserve"> </w:t>
      </w:r>
      <w:r>
        <w:t xml:space="preserve">were still higher in sun leaves (Figure S1).</w:t>
      </w:r>
    </w:p>
    <w:p>
      <w:r>
        <w:br w:type="textWrapping"/>
      </w:r>
      <w:r>
        <w:t xml:space="preserve">Mean leaf photosynthesis rates were significantly higher in sun compared to shade leaves (+23%), when measured at their local light environment (Table 2). Additionally, leaf N</w:t>
      </w:r>
      <w:r>
        <w:rPr>
          <w:vertAlign w:val="subscript"/>
        </w:rPr>
        <w:t xml:space="preserve">area</w:t>
      </w:r>
      <w:r>
        <w:t xml:space="preserve"> </w:t>
      </w:r>
      <w:r>
        <w:t xml:space="preserve">was positively related to A across gas exchange campaigns and leaf types (P &lt; 0.001, Figure 3c). Following an increase in available light, A of shade leaves was significantly greater than both shade leaves at low light and sun leaves (P &lt; 0.001). No effect of the warming treatment was detected on rates of A of sun leaves or shade leaves at low or high light. Photosynthesis within leaf types and treatments was similar through time and across the range of leaf temperatures measured (Figure S2a).</w:t>
      </w:r>
    </w:p>
    <w:p>
      <w:pPr>
        <w:pStyle w:val="Heading2"/>
      </w:pPr>
      <w:bookmarkStart w:id="33" w:name="stomatal-conductance-and-leaf-water-use-efficiency"/>
      <w:bookmarkEnd w:id="33"/>
      <w:r>
        <w:t xml:space="preserve">Stomatal conductance and leaf water use efficiency</w:t>
      </w:r>
    </w:p>
    <w:p>
      <w:r>
        <w:t xml:space="preserve">Mean g</w:t>
      </w:r>
      <w:r>
        <w:rPr>
          <w:vertAlign w:val="subscript"/>
        </w:rPr>
        <w:t xml:space="preserve">s</w:t>
      </w:r>
      <w:r>
        <w:t xml:space="preserve"> </w:t>
      </w:r>
      <w:r>
        <w:t xml:space="preserve">was significantly higher in shade compared to sun leaves (+18%) under their local light environment (P = 0.004). Increases in g</w:t>
      </w:r>
      <w:r>
        <w:rPr>
          <w:vertAlign w:val="subscript"/>
        </w:rPr>
        <w:t xml:space="preserve">s</w:t>
      </w:r>
      <w:r>
        <w:t xml:space="preserve"> </w:t>
      </w:r>
      <w:r>
        <w:t xml:space="preserve">were positively correlated to increases in A in sun leaves, however, g</w:t>
      </w:r>
      <w:r>
        <w:rPr>
          <w:vertAlign w:val="subscript"/>
        </w:rPr>
        <w:t xml:space="preserve">s</w:t>
      </w:r>
      <w:r>
        <w:t xml:space="preserve"> </w:t>
      </w:r>
      <w:r>
        <w:t xml:space="preserve">and A were not correlated in shade leaves under low light (Figure 4a). Following an increase in available light, g</w:t>
      </w:r>
      <w:r>
        <w:rPr>
          <w:vertAlign w:val="subscript"/>
        </w:rPr>
        <w:t xml:space="preserve">s</w:t>
      </w:r>
      <w:r>
        <w:t xml:space="preserve"> </w:t>
      </w:r>
      <w:r>
        <w:t xml:space="preserve">of shade leaves was significantly greater than both shade leaves at low light and sun leaves ( Figure 5a). With increased light availability, increases in A and g</w:t>
      </w:r>
      <w:r>
        <w:rPr>
          <w:vertAlign w:val="subscript"/>
        </w:rPr>
        <w:t xml:space="preserve">s</w:t>
      </w:r>
      <w:r>
        <w:t xml:space="preserve"> </w:t>
      </w:r>
      <w:r>
        <w:t xml:space="preserve">in shade leaves exhibited similar behavior as observed in sun leaves.</w:t>
      </w:r>
    </w:p>
    <w:p>
      <w:r>
        <w:br w:type="textWrapping"/>
      </w:r>
      <w:r>
        <w:t xml:space="preserve">Leaf WUE</w:t>
      </w:r>
      <w:r>
        <w:rPr>
          <w:vertAlign w:val="subscript"/>
        </w:rPr>
        <w:t xml:space="preserve">i</w:t>
      </w:r>
      <w:r>
        <w:t xml:space="preserve"> </w:t>
      </w:r>
      <w:r>
        <w:t xml:space="preserve">was significantly greater in sun leaves than in shade leaves at low light (P = 0.001). Following an increase in available light, WUE</w:t>
      </w:r>
      <w:r>
        <w:rPr>
          <w:vertAlign w:val="subscript"/>
        </w:rPr>
        <w:t xml:space="preserve">i</w:t>
      </w:r>
      <w:r>
        <w:t xml:space="preserve"> </w:t>
      </w:r>
      <w:r>
        <w:t xml:space="preserve">of shade leaves did not differ from shade leaves at low light and was still significantly lower than sun leaves (P &lt; 0.001). WUE</w:t>
      </w:r>
      <w:r>
        <w:rPr>
          <w:vertAlign w:val="subscript"/>
        </w:rPr>
        <w:t xml:space="preserve">i</w:t>
      </w:r>
      <w:r>
        <w:t xml:space="preserve"> </w:t>
      </w:r>
      <w:r>
        <w:t xml:space="preserve">in sun leaves was reduced in the warming treatment but no effect was noted in shade leaves with low or high light (Table 2). For all leaf types and light treatments there was a strong response of WUE</w:t>
      </w:r>
      <w:r>
        <w:rPr>
          <w:vertAlign w:val="subscript"/>
        </w:rPr>
        <w:t xml:space="preserve">i</w:t>
      </w:r>
      <w:r>
        <w:t xml:space="preserve"> </w:t>
      </w:r>
      <w:r>
        <w:t xml:space="preserve">to VPD, and individual data points broadly corresponded to response curves from the optimal WUE model (Figure 6a).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S3a)</w:t>
      </w:r>
    </w:p>
    <w:p>
      <w:r>
        <w:br w:type="textWrapping"/>
      </w:r>
      <w:r>
        <w:t xml:space="preserve">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significantly decreased from sun leaves to shade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6b),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4" w:name="leaf-carbon-isotope-discrimination-and-mesophyll-conductance"/>
      <w:bookmarkEnd w:id="34"/>
      <w:r>
        <w:t xml:space="preserve">Leaf carbon isotope discrimination and mesophyll conductance</w:t>
      </w:r>
    </w:p>
    <w:p>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 and varied little across measurement temperatures, leaf types, or warming treatments.</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an increase in available light, g</w:t>
      </w:r>
      <w:r>
        <w:rPr>
          <w:vertAlign w:val="subscript"/>
        </w:rPr>
        <w:t xml:space="preserve">s</w:t>
      </w:r>
      <w:r>
        <w:t xml:space="preserve"> </w:t>
      </w:r>
      <w:r>
        <w:t xml:space="preserve">of shade leaves was significantly greater than both shade leaves at low light and sun leaves (Table 2). Mesophyll conductance was nearly proportional to A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4b). No differences in g</w:t>
      </w:r>
      <w:r>
        <w:rPr>
          <w:vertAlign w:val="subscript"/>
        </w:rPr>
        <w:t xml:space="preserve">s</w:t>
      </w:r>
      <w:r>
        <w:t xml:space="preserve"> </w:t>
      </w:r>
      <w:r>
        <w:t xml:space="preserve">or g</w:t>
      </w:r>
      <w:r>
        <w:rPr>
          <w:vertAlign w:val="subscript"/>
        </w:rPr>
        <w:t xml:space="preserve">m</w:t>
      </w:r>
      <w:r>
        <w:t xml:space="preserve"> </w:t>
      </w:r>
      <w:r>
        <w:t xml:space="preserve">were detected with the warming treatment within leaf types.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 S2b and S3b, respectively) and only a weak negative relationship with g</w:t>
      </w:r>
      <w:r>
        <w:rPr>
          <w:vertAlign w:val="subscript"/>
        </w:rPr>
        <w:t xml:space="preserve">m</w:t>
      </w:r>
      <w:r>
        <w:t xml:space="preserve"> </w:t>
      </w:r>
      <w:r>
        <w:t xml:space="preserve">and increasing leaf temperature was detected (Figure S2b).</w:t>
      </w:r>
    </w:p>
    <w:p>
      <w:pPr>
        <w:pStyle w:val="Heading2"/>
      </w:pPr>
      <w:bookmarkStart w:id="35" w:name="variation-in-intercellular-and-chloroplastic-co2-concentrations"/>
      <w:bookmarkEnd w:id="35"/>
      <w:r>
        <w:t xml:space="preserve">Variation in intercellular and chloroplastic CO</w:t>
      </w:r>
      <w:r>
        <w:rPr>
          <w:vertAlign w:val="subscript"/>
        </w:rPr>
        <w:t xml:space="preserve">2</w:t>
      </w:r>
      <w:r>
        <w:t xml:space="preserve"> </w:t>
      </w:r>
      <w:r>
        <w:t xml:space="preserve">concentrations</w:t>
      </w:r>
    </w:p>
    <w:p>
      <w:r>
        <w:t xml:space="preserve">More open stomata in shade leaves under low and high light lead to significant increases in C</w:t>
      </w:r>
      <w:r>
        <w:rPr>
          <w:vertAlign w:val="subscript"/>
        </w:rPr>
        <w:t xml:space="preserve">i</w:t>
      </w:r>
      <w:r>
        <w:t xml:space="preserve"> </w:t>
      </w:r>
      <w:r>
        <w:t xml:space="preserve">compared to sun leaves (Figure 8a).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This drawdown was similar between sun and shade leaves at their local light environment and increased marginally in shade leaves at high light (Figure 8c).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S3c and S2c, respectively).</w:t>
      </w:r>
    </w:p>
    <w:p>
      <w:pPr>
        <w:pStyle w:val="Heading1"/>
      </w:pPr>
      <w:bookmarkStart w:id="36" w:name="discussion"/>
      <w:bookmarkEnd w:id="36"/>
      <w:r>
        <w:t xml:space="preserve">Discussion</w:t>
      </w:r>
    </w:p>
    <w:p>
      <w:r>
        <w:t xml:space="preserve">Here we show that leaves within canopies of</w:t>
      </w:r>
      <w:r>
        <w:t xml:space="preserve"> </w:t>
      </w:r>
      <w:r>
        <w:rPr>
          <w:i/>
        </w:rPr>
        <w:t xml:space="preserve">Eucalyptus tereticornis</w:t>
      </w:r>
      <w:r>
        <w:t xml:space="preserve"> </w:t>
      </w:r>
      <w:r>
        <w:t xml:space="preserve">trees maintain the ability to upregulate A beyond the limitations of their local light environment. More open stomata and rapid increases in g</w:t>
      </w:r>
      <w:r>
        <w:rPr>
          <w:vertAlign w:val="subscript"/>
        </w:rPr>
        <w:t xml:space="preserve">m</w:t>
      </w:r>
      <w:r>
        <w:t xml:space="preserve"> </w:t>
      </w:r>
      <w:r>
        <w:t xml:space="preserve">allowed shade leaves to readily utilize increases in light availability, leading to leaf C gain exceeding sun leaves. Although these results should not be entirely unexpected as shade leaves experience interchanging periods of sun and shade</w:t>
      </w:r>
      <w:r>
        <w:t xml:space="preserve"> </w:t>
      </w:r>
      <w:r>
        <w:t xml:space="preserve">(Pearcy, 1990)</w:t>
      </w:r>
      <w:r>
        <w:t xml:space="preserve">, a lack of empirical data within tree canopies still impedes our ability to predict whole canopy C gain. Failure to integrate this dynamic physiology into process based tree growth models may underestimate the ability of canopies to alter leaf C gain when environmental conditions change. Additionally, with measurements recorded across a large natural range of temperatures we were unable to detect any effects of a +3 °C warming treatment on leaf physiology.</w:t>
      </w:r>
    </w:p>
    <w:p>
      <w:pPr>
        <w:pStyle w:val="Heading2"/>
      </w:pPr>
      <w:bookmarkStart w:id="37" w:name="resource-distribution-and-photosynthetic-capacity"/>
      <w:bookmarkEnd w:id="37"/>
      <w:r>
        <w:t xml:space="preserve">Resource distribution and photosynthetic capacity</w:t>
      </w:r>
    </w:p>
    <w:p>
      <w:r>
        <w:t xml:space="preserve">The allocation of N</w:t>
      </w:r>
      <w:r>
        <w:rPr>
          <w:vertAlign w:val="subscript"/>
        </w:rPr>
        <w:t xml:space="preserve">a</w:t>
      </w:r>
      <w:r>
        <w:t xml:space="preserve"> </w:t>
      </w:r>
      <w:r>
        <w:t xml:space="preserve">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w:t>
      </w:r>
      <w:r>
        <w:t xml:space="preserve">, both biochemical parameters and A were all reduced in shade leaves.</w:t>
      </w:r>
    </w:p>
    <w:p>
      <w:r>
        <w:br w:type="textWrapping"/>
      </w:r>
      <w:r>
        <w:t xml:space="preserve">Photosynthesis in trees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As both sun and shade leaves were acclimated to their local light environment this sub-optimal distribution of water supply has the potential to diminish the C return for the whole canopy.</w:t>
      </w:r>
    </w:p>
    <w:p>
      <w:r>
        <w:br w:type="textWrapping"/>
      </w:r>
      <w:r>
        <w:t xml:space="preserve">Unexpected higher rates of g</w:t>
      </w:r>
      <w:r>
        <w:rPr>
          <w:vertAlign w:val="subscript"/>
        </w:rPr>
        <w:t xml:space="preserve">s</w:t>
      </w:r>
      <w:r>
        <w:t xml:space="preserve"> </w:t>
      </w:r>
      <w:r>
        <w:t xml:space="preserve">led to decreased WUE</w:t>
      </w:r>
      <w:r>
        <w:rPr>
          <w:vertAlign w:val="subscript"/>
        </w:rPr>
        <w:t xml:space="preserve">i</w:t>
      </w:r>
      <w:r>
        <w:t xml:space="preserve"> </w:t>
      </w:r>
      <w:r>
        <w:t xml:space="preserve">in shade leaves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constant across the leaf lifespan. From a canopy perspective this pattern in WUE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As whole canopy C gain integrates the efficiency of all leaves, this begs the question of why shade leaves maintained a lower WUE when the photosynthetic efficiency of sun leaves appears at least partially constrained by water supply.</w:t>
      </w:r>
    </w:p>
    <w:p>
      <w:pPr>
        <w:pStyle w:val="Heading2"/>
      </w:pPr>
      <w:bookmarkStart w:id="38" w:name="physiological-behaviour-of-sun-and-shade-leaves"/>
      <w:bookmarkEnd w:id="38"/>
      <w:r>
        <w:t xml:space="preserve">Physiological behaviour of sun and shade leaves</w:t>
      </w:r>
    </w:p>
    <w:p>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variation in A and g</w:t>
      </w:r>
      <w:r>
        <w:rPr>
          <w:vertAlign w:val="subscript"/>
        </w:rPr>
        <w:t xml:space="preserve">s</w:t>
      </w:r>
      <w:r>
        <w:t xml:space="preserve"> </w:t>
      </w:r>
      <w:r>
        <w:t xml:space="preserve">were strongly correlated, exhibiting behaviour agreeing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sustaining higher g</w:t>
      </w:r>
      <w:r>
        <w:rPr>
          <w:vertAlign w:val="subscript"/>
        </w:rPr>
        <w:t xml:space="preserve">s</w:t>
      </w:r>
      <w:r>
        <w:t xml:space="preserve">, at the cost of larger transpiration losses, is a strategy to increase the utilization efficiency of sunflecks. Rapid increases in leaf temperature with sunflecks has the potential to inhibit C gain</w:t>
      </w:r>
      <w:r>
        <w:t xml:space="preserve"> </w:t>
      </w:r>
      <w:r>
        <w:t xml:space="preserve">(Leakey</w:t>
      </w:r>
      <w:r>
        <w:t xml:space="preserve"> </w:t>
      </w:r>
      <w:r>
        <w:rPr>
          <w:i/>
        </w:rPr>
        <w:t xml:space="preserve">et al.</w:t>
      </w:r>
      <w:r>
        <w:t xml:space="preserve">, 2003)</w:t>
      </w:r>
      <w:r>
        <w:t xml:space="preserve">. It has been suggested that transpiration-induced cooling is effective in avoiding sunfleck induced heat damage, however leaves need to keep stomata open in the shade for this to occur</w:t>
      </w:r>
      <w:r>
        <w:t xml:space="preserve"> </w:t>
      </w:r>
      <w:r>
        <w:t xml:space="preserve">(Schymanski</w:t>
      </w:r>
      <w:r>
        <w:t xml:space="preserve"> </w:t>
      </w:r>
      <w:r>
        <w:rPr>
          <w:i/>
        </w:rPr>
        <w:t xml:space="preserve">et al.</w:t>
      </w:r>
      <w:r>
        <w:t xml:space="preserve">, 2013)</w:t>
      </w:r>
      <w:r>
        <w:t xml:space="preserve">. Here, shade leaves were able to increase A equivalent or even outperforming sun leaves under identical light intensity. Whether more open stomata is a strategy to reduce stomatal response time or to decrease thermal load on shade leaves in trees is still unknown. Unfortunately, empirical studies that assess photosynthetic responses to sunflecks generally focus on seedlings</w:t>
      </w:r>
      <w:r>
        <w:t xml:space="preserve"> </w:t>
      </w:r>
      <w:r>
        <w:t xml:space="preserve">(Küppers &amp; Schneider, 1993; Leakey</w:t>
      </w:r>
      <w:r>
        <w:t xml:space="preserve"> </w:t>
      </w:r>
      <w:r>
        <w:rPr>
          <w:i/>
        </w:rPr>
        <w:t xml:space="preserve">et al.</w:t>
      </w:r>
      <w:r>
        <w:t xml:space="preserve">, 2002)</w:t>
      </w:r>
      <w:r>
        <w:t xml:space="preserve"> </w:t>
      </w:r>
      <w:r>
        <w:t xml:space="preserve">and understory plants</w:t>
      </w:r>
      <w:r>
        <w:t xml:space="preserve"> </w:t>
      </w:r>
      <w:r>
        <w:t xml:space="preserve">(Chazdon &amp; Pearcy, 1991;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Increasing the drawdown of CO</w:t>
      </w:r>
      <w:r>
        <w:rPr>
          <w:vertAlign w:val="subscript"/>
        </w:rPr>
        <w:t xml:space="preserve">2</w:t>
      </w:r>
      <w:r>
        <w:t xml:space="preserve"> </w:t>
      </w:r>
      <w:r>
        <w:t xml:space="preserve">into the intercellular air spaces via g</w:t>
      </w:r>
      <w:r>
        <w:rPr>
          <w:vertAlign w:val="subscript"/>
        </w:rPr>
        <w:t xml:space="preserve">s</w:t>
      </w:r>
      <w:r>
        <w:t xml:space="preserve">, however, does not necessarily infer concomitant increases in A. This is because CO</w:t>
      </w:r>
      <w:r>
        <w:rPr>
          <w:vertAlign w:val="subscript"/>
        </w:rPr>
        <w:t xml:space="preserve">2</w:t>
      </w:r>
      <w:r>
        <w:t xml:space="preserve"> </w:t>
      </w:r>
      <w:r>
        <w:t xml:space="preserve">supply to the site of carboxylation, via g</w:t>
      </w:r>
      <w:r>
        <w:rPr>
          <w:vertAlign w:val="subscript"/>
        </w:rPr>
        <w:t xml:space="preserve">m</w:t>
      </w:r>
      <w:r>
        <w:t xml:space="preserve">, may be anatomically constrained. In this study A and g</w:t>
      </w:r>
      <w:r>
        <w:rPr>
          <w:vertAlign w:val="subscript"/>
        </w:rPr>
        <w:t xml:space="preserve">m</w:t>
      </w:r>
      <w:r>
        <w:t xml:space="preserve"> </w:t>
      </w:r>
      <w:r>
        <w:t xml:space="preserve">scaled positively across leaf types and increased proportionately with increased light intensity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is largely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Similar to Laisk</w:t>
      </w:r>
      <w:r>
        <w:t xml:space="preserve"> </w:t>
      </w:r>
      <w:r>
        <w:t xml:space="preserve">(2005)</w:t>
      </w:r>
      <w:r>
        <w:t xml:space="preserve"> </w:t>
      </w:r>
      <w:r>
        <w:t xml:space="preserve">we provide evidence that optimal acclimation, in this case the physiological adjustment of CO</w:t>
      </w:r>
      <w:r>
        <w:rPr>
          <w:vertAlign w:val="subscript"/>
        </w:rPr>
        <w:t xml:space="preserve">2</w:t>
      </w:r>
      <w:r>
        <w:t xml:space="preserve"> </w:t>
      </w:r>
      <w:r>
        <w:t xml:space="preserve">drawdown into shade leaves, is possibly directed towards occasional maximums of light availability over adaptation to a low light environment. 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39" w:name="conclusions"/>
      <w:bookmarkEnd w:id="39"/>
      <w:r>
        <w:t xml:space="preserve">Conclusions</w:t>
      </w:r>
    </w:p>
    <w:p>
      <w:r>
        <w:t xml:space="preserve">Here we show that dynamic physiological responses of shade leaves to altered light environments has important implications for upscaling leaf level measurements to the canopy. Although the distribution of resources, such as N and water, define leaf photosynthetic capacity it is the physiological behaviour of individual leaves which actually determine C gain. These findings suggest that current theories of leaf optimal behaviour may be incomplete and have important implications for process based models that predict canopy C gain from rates of leaf photosynthesis. Furthermore, g</w:t>
      </w:r>
      <w:r>
        <w:rPr>
          <w:vertAlign w:val="subscript"/>
        </w:rPr>
        <w:t xml:space="preserve">m</w:t>
      </w:r>
      <w:r>
        <w:t xml:space="preserve"> </w:t>
      </w:r>
      <w:r>
        <w:t xml:space="preserve">must now be considered as a dynamic process in tree growth models that cannot be simply parameterized.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0" w:name="list-of-tables"/>
      <w:bookmarkEnd w:id="40"/>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treatments. The P value represents the overall difference between leaf types and both light and warming treatments.</w:t>
      </w:r>
    </w:p>
    <w:p>
      <w:pPr>
        <w:pStyle w:val="Heading1"/>
      </w:pPr>
      <w:bookmarkStart w:id="41" w:name="list-of-figures"/>
      <w:bookmarkEnd w:id="41"/>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 1 standard error represent 1 m integrated PPFD,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theoretical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S2</w:t>
      </w:r>
      <w:r>
        <w:t xml:space="preserve">. Response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Response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pPr>
        <w:pStyle w:val="Heading1"/>
      </w:pPr>
      <w:bookmarkStart w:id="42" w:name="tables"/>
      <w:bookmarkEnd w:id="42"/>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43" w:name="figures"/>
      <w:bookmarkEnd w:id="43"/>
      <w:r>
        <w:t xml:space="preserve">Figures</w:t>
      </w:r>
    </w:p>
    <w:p>
      <w:r>
        <w:drawing>
          <wp:inline>
            <wp:extent cx="4572000" cy="6413500"/>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4"/>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3</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7"/>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8"/>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9"/>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1"/>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2" w:name="supporting-information"/>
      <w:bookmarkEnd w:id="52"/>
      <w:r>
        <w:t xml:space="preserve">Supporting Information</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4"/>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5"/>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6" w:name="references"/>
      <w:bookmarkEnd w:id="56"/>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2014</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Laisk A</w:t>
      </w:r>
      <w:r>
        <w:rPr>
          <w:b/>
        </w:rPr>
        <w:t xml:space="preserve">,</w:t>
      </w:r>
      <w:r>
        <w:rPr>
          <w:b/>
        </w:rPr>
        <w:t xml:space="preserve"> </w:t>
      </w:r>
      <w:r>
        <w:rPr>
          <w:b w:val="0"/>
          <w:b/>
        </w:rPr>
        <w:t xml:space="preserve">Eichelmann H</w:t>
      </w:r>
      <w:r>
        <w:rPr>
          <w:b/>
        </w:rPr>
        <w:t xml:space="preserve">,</w:t>
      </w:r>
      <w:r>
        <w:rPr>
          <w:b/>
        </w:rPr>
        <w:t xml:space="preserve"> </w:t>
      </w:r>
      <w:r>
        <w:rPr>
          <w:b w:val="0"/>
          <w:b/>
        </w:rPr>
        <w:t xml:space="preserve">Oja V</w:t>
      </w:r>
      <w:r>
        <w:rPr>
          <w:b/>
        </w:rPr>
        <w:t xml:space="preserve">,</w:t>
      </w:r>
      <w:r>
        <w:rPr>
          <w:b/>
        </w:rPr>
        <w:t xml:space="preserve"> </w:t>
      </w:r>
      <w:r>
        <w:rPr>
          <w:b w:val="0"/>
          <w:b/>
        </w:rPr>
        <w:t xml:space="preserve">Rasulov B</w:t>
      </w:r>
      <w:r>
        <w:rPr>
          <w:b/>
        </w:rPr>
        <w:t xml:space="preserve">,</w:t>
      </w:r>
      <w:r>
        <w:rPr>
          <w:b/>
        </w:rPr>
        <w:t xml:space="preserve"> </w:t>
      </w:r>
      <w:r>
        <w:rPr>
          <w:b w:val="0"/>
          <w:b/>
        </w:rPr>
        <w:t xml:space="preserve">Padu E</w:t>
      </w:r>
      <w:r>
        <w:rPr>
          <w:b/>
        </w:rPr>
        <w:t xml:space="preserve">,</w:t>
      </w:r>
      <w:r>
        <w:rPr>
          <w:b/>
        </w:rPr>
        <w:t xml:space="preserve"> </w:t>
      </w:r>
      <w:r>
        <w:rPr>
          <w:b w:val="0"/>
          <w:b/>
        </w:rPr>
        <w:t xml:space="preserve">Bichele I</w:t>
      </w:r>
      <w:r>
        <w:rPr>
          <w:b/>
        </w:rPr>
        <w:t xml:space="preserve">,</w:t>
      </w:r>
      <w:r>
        <w:rPr>
          <w:b/>
        </w:rPr>
        <w:t xml:space="preserve"> </w:t>
      </w:r>
      <w:r>
        <w:rPr>
          <w:b w:val="0"/>
          <w:b/>
        </w:rPr>
        <w:t xml:space="preserve">Pettai H</w:t>
      </w:r>
      <w:r>
        <w:rPr>
          <w:b/>
        </w:rPr>
        <w:t xml:space="preserve">,</w:t>
      </w:r>
      <w:r>
        <w:rPr>
          <w:b/>
        </w:rPr>
        <w:t xml:space="preserve"> </w:t>
      </w:r>
      <w:r>
        <w:rPr>
          <w:b w:val="0"/>
          <w:b/>
        </w:rPr>
        <w:t xml:space="preserve">Kull O</w:t>
      </w:r>
      <w:r>
        <w:t xml:space="preserve">.</w:t>
      </w:r>
      <w:r>
        <w:t xml:space="preserve"> </w:t>
      </w:r>
      <w:r>
        <w:rPr>
          <w:b/>
        </w:rPr>
        <w:t xml:space="preserve">2005</w:t>
      </w:r>
      <w:r>
        <w:t xml:space="preserve">. Adjustment of leaf photosynthesis to shade in a natural canopy: rate parameters.</w:t>
      </w:r>
      <w:r>
        <w:t xml:space="preserve"> </w:t>
      </w:r>
      <w:r>
        <w:rPr>
          <w:i/>
        </w:rPr>
        <w:t xml:space="preserve">Plant, Cell &amp; Environment</w:t>
      </w:r>
      <w:r>
        <w:t xml:space="preserve"> </w:t>
      </w:r>
      <w:r>
        <w:rPr>
          <w:b/>
        </w:rPr>
        <w:t xml:space="preserve">28</w:t>
      </w:r>
      <w:r>
        <w:t xml:space="preserve">: 375–388.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2fc94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b0b533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response of mesophyll conductance to light availability allows shade leaves to take advantage of sunflecks.</dc:title>
  <dc:creator/>
</cp:coreProperties>
</file>