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r>
        <w:br w:type="textWrapping"/>
      </w:r>
      <w:r>
        <w:t xml:space="preserve">Synthesis</w:t>
      </w:r>
      <w:r>
        <w:t xml:space="preserve"> </w:t>
      </w:r>
      <w:r>
        <w:t xml:space="preserve">and</w:t>
      </w:r>
      <w:r>
        <w:t xml:space="preserve"> </w:t>
      </w:r>
      <w:r>
        <w:t xml:space="preserve">Conclusions</w:t>
      </w:r>
    </w:p>
    <w:p>
      <w:pPr>
        <w:pStyle w:val="Heading1"/>
      </w:pPr>
      <w:bookmarkStart w:id="21" w:name="synthesis"/>
      <w:bookmarkEnd w:id="21"/>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2"/>
      </w:pPr>
      <w:bookmarkStart w:id="22" w:name="where-does-the-carbon-go"/>
      <w:bookmarkEnd w:id="22"/>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2"/>
      </w:pPr>
      <w:bookmarkStart w:id="23" w:name="when-do-photosynthesis-and-growth-not-add-up"/>
      <w:bookmarkEnd w:id="23"/>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2"/>
      </w:pPr>
      <w:bookmarkStart w:id="24" w:name="are-whole-canopies-optimized-for-carbon-gain"/>
      <w:bookmarkEnd w:id="24"/>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1"/>
      </w:pPr>
      <w:bookmarkStart w:id="25" w:name="conclusions"/>
      <w:bookmarkEnd w:id="25"/>
      <w:r>
        <w:t xml:space="preserve">5.2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2"/>
      </w:pPr>
      <w:bookmarkStart w:id="26" w:name="eucalyptus-forests"/>
      <w:bookmarkEnd w:id="26"/>
      <w:r>
        <w:t xml:space="preserve">5.2.1</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27" w:name="references"/>
      <w:bookmarkEnd w:id="27"/>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Falster DS, Westoby M (2003) Leaf size and angle vary widely across species: what consequences for light interception? New Phytologist 158:509–525.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Genet H, Bréda N, Dufrêne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Givnish TJ (1988) Adaptation to sun and shade: a whole-plant perspective. Functional Plant Biology 15:63–92.</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King DA (1997) The functional significance of leaf angle in Eucalyptus. Australian Journal of Botany 45:619–639.</w:t>
      </w:r>
    </w:p>
    <w:p>
      <w:pPr>
        <w:pStyle w:val="Bibliography"/>
      </w:pPr>
      <w:r>
        <w:t xml:space="preserve">Kitao M, Lei TT, Koike T, Kayama M, Tobita H, Maruyama Y (2007) Interaction of drought and elevated CO_2 concentration on photosynthetic down-regulation and susceptibility to photoinhibition in Japanese white birch seedlings grown with limited N availability. Tree physiology 27:727–735.</w:t>
      </w:r>
    </w:p>
    <w:p>
      <w:pPr>
        <w:pStyle w:val="Bibliography"/>
      </w:pPr>
      <w:r>
        <w:t xml:space="preserve">Kozlowski TT (1992) Carbohydrate sources and sinks in woody plants. The Botanical Review 58:107–222.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Mooney HA (1972) The carbon balance of plants. Annual Review of Ecology and Systematics:315–346.</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Phillips RP, Finzi AC, Bernhardt ES (2011) Enhanced root exudation induces microbial feedbacks to N cycling in a pine forest under long-term CO_2 fumigation. Ecology letters 14:187–194.</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Sage RF (1994) Acclimation of photosynthesis to increasing atmospheric CO_2: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Wright IJ, Reich PB, Westoby M (2003) Least-cost input mixtures of water and nitrogen for photosynthesis. The American Naturalist 161:98–111.</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0597d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Synthesis and Conclusions</dc:title>
  <dc:creator/>
</cp:coreProperties>
</file>