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w:t>
      </w:r>
      <w:r>
        <w:t xml:space="preserve"> </w:t>
      </w:r>
      <w:r>
        <w:t xml:space="preserve">5</w:t>
      </w:r>
      <w:r>
        <w:br w:type="textWrapping"/>
      </w:r>
      <w:r>
        <w:t xml:space="preserve">Synthesis</w:t>
      </w:r>
      <w:r>
        <w:t xml:space="preserve"> </w:t>
      </w:r>
      <w:r>
        <w:t xml:space="preserve">and</w:t>
      </w:r>
      <w:r>
        <w:t xml:space="preserve"> </w:t>
      </w:r>
      <w:r>
        <w:t xml:space="preserve">Conclusions</w:t>
      </w:r>
    </w:p>
    <w:p>
      <w:pPr>
        <w:pStyle w:val="Heading1"/>
      </w:pPr>
      <w:bookmarkStart w:id="21" w:name="synthesis"/>
      <w:bookmarkEnd w:id="21"/>
      <w:r>
        <w:t xml:space="preserve">5.1 Synthesis</w:t>
      </w:r>
    </w:p>
    <w:p>
      <w:pPr>
        <w:pStyle w:val="FirstParagraph"/>
      </w:pPr>
      <w:r>
        <w:t xml:space="preserve">It has long been recognized that resources limit plant growth in different environments, at different life stages and individual plant processes are limited by different resources</w:t>
      </w:r>
      <w:r>
        <w:t xml:space="preserve"> </w:t>
      </w:r>
      <w:r>
        <w:t xml:space="preserve">(Bazzaz et al. 2000)</w:t>
      </w:r>
      <w:r>
        <w:t xml:space="preserve">. Consequently, a quantitative understanding of how plants gain and allocate resources is necessary to predict their success in any environment</w:t>
      </w:r>
      <w:r>
        <w:t xml:space="preserve"> </w:t>
      </w:r>
      <w:r>
        <w:t xml:space="preserve">(Mooney 1972)</w:t>
      </w:r>
      <w:r>
        <w:t xml:space="preserve">. In this thesis, resources allocated for growth in</w:t>
      </w:r>
      <w:r>
        <w:t xml:space="preserve"> </w:t>
      </w:r>
      <w:r>
        <w:rPr>
          <w:i/>
        </w:rPr>
        <w:t xml:space="preserve">Eucalyptus</w:t>
      </w:r>
      <w:r>
        <w:t xml:space="preserve"> </w:t>
      </w:r>
      <w:r>
        <w:t xml:space="preserve">tree species are classified into two distinct groups. The first group consists of environmental plant resources, such as N and H</w:t>
      </w:r>
      <w:r>
        <w:rPr>
          <w:vertAlign w:val="subscript"/>
        </w:rPr>
        <w:t xml:space="preserve">2</w:t>
      </w:r>
      <w:r>
        <w:t xml:space="preserve">O, that are captured, distributed and utilized to drive rates of leaf photosynthesis (</w:t>
      </w:r>
      <w:r>
        <w:rPr>
          <w:i/>
        </w:rPr>
        <w:t xml:space="preserve">A</w:t>
      </w:r>
      <w:r>
        <w:rPr>
          <w:vertAlign w:val="subscript"/>
          <w:i/>
        </w:rPr>
        <w:t xml:space="preserve">n</w:t>
      </w:r>
      <w:r>
        <w:t xml:space="preserve">) and thus tree C gain. These C assimilates comprise the second group, which are the essential internal resource required for tissue growth, storage and to fuel respiration. These two resource groups are inextricably linked and interact to define plant growth across spatial and temporal scales. For example, the C expended in acquiring N makes up a significant fraction of the total energy a plant consumes, while leaf N investment constrains photosynthetic capacity</w:t>
      </w:r>
      <w:r>
        <w:t xml:space="preserve"> </w:t>
      </w:r>
      <w:r>
        <w:t xml:space="preserve">(Chapin et al. 1987)</w:t>
      </w:r>
      <w:r>
        <w:t xml:space="preserve">. In trees, rates of A will then depend on the photosynthetic light response of individual leaves and the energetic trade-offs of gas exchange related to transpiration and water supply</w:t>
      </w:r>
      <w:r>
        <w:t xml:space="preserve"> </w:t>
      </w:r>
      <w:r>
        <w:t xml:space="preserve">(Givnish 1988)</w:t>
      </w:r>
      <w:r>
        <w:t xml:space="preserve">.</w:t>
      </w:r>
    </w:p>
    <w:p>
      <w:pPr>
        <w:pStyle w:val="BodyText"/>
      </w:pPr>
      <w:r>
        <w:br w:type="textWrapping"/>
      </w:r>
      <w:r>
        <w:t xml:space="preserve">The research presented in this thesis was designed to investigate resource allocation in trees at individual tissue and whole plant scales in</w:t>
      </w:r>
      <w:r>
        <w:t xml:space="preserve"> </w:t>
      </w:r>
      <w:r>
        <w:rPr>
          <w:i/>
        </w:rPr>
        <w:t xml:space="preserve">Eucalyptus</w:t>
      </w:r>
      <w:r>
        <w:t xml:space="preserve">. I sought to address theories of plant functional balance by testing biomass partitioning in seedlings and trees undergoing various environmental manipulations. As observed biomass production may not necessarily reveal shifts in plant functional responses to environmental change, I evaluated the sensitivity of the allocation of photosynthate above and belowground across different temporal scales. Using mass balance approaches I then tested the coordination between growth and</w:t>
      </w:r>
      <w:r>
        <w:t xml:space="preserve"> </w:t>
      </w:r>
      <w:r>
        <w:rPr>
          <w:i/>
        </w:rPr>
        <w:t xml:space="preserve">A</w:t>
      </w:r>
      <w:r>
        <w:rPr>
          <w:vertAlign w:val="subscript"/>
          <w:i/>
        </w:rPr>
        <w:t xml:space="preserve">n</w:t>
      </w:r>
      <w:r>
        <w:t xml:space="preserve">, using leaf gas exchange parameters in seedlings and measurements of net canopy C gain in trees. To help bridge the knowledge gap between leaf and canopy C gain I investigated the distribution of N and H</w:t>
      </w:r>
      <w:r>
        <w:rPr>
          <w:vertAlign w:val="subscript"/>
        </w:rPr>
        <w:t xml:space="preserve">2</w:t>
      </w:r>
      <w:r>
        <w:t xml:space="preserve">O as a function of light availability within canopies and the effect this has on individual leaf physiology. By utilizing novel experimental approaches, evidence from this work improves our understanding of functional processes that determine the net C uptake of trees and then how this assimilated C is used to fuel growth. The contribution of this body of work provides fundamental evidence underlying resource allocation in ecologically and commercially important</w:t>
      </w:r>
      <w:r>
        <w:t xml:space="preserve"> </w:t>
      </w:r>
      <w:r>
        <w:rPr>
          <w:i/>
        </w:rPr>
        <w:t xml:space="preserve">Eucalyptus</w:t>
      </w:r>
      <w:r>
        <w:t xml:space="preserve"> </w:t>
      </w:r>
      <w:r>
        <w:t xml:space="preserve">tree species.</w:t>
      </w:r>
    </w:p>
    <w:p>
      <w:pPr>
        <w:pStyle w:val="Heading2"/>
      </w:pPr>
      <w:bookmarkStart w:id="22" w:name="where-does-the-carbon-go"/>
      <w:bookmarkEnd w:id="22"/>
      <w:r>
        <w:t xml:space="preserve">5.1.1 Where does the carbon go?</w:t>
      </w:r>
    </w:p>
    <w:p>
      <w:pPr>
        <w:pStyle w:val="FirstParagraph"/>
      </w:pPr>
      <w:r>
        <w:t xml:space="preserve">This thesis question arises from large uncertainties that remain regarding fundamental processes which affect terrestrial C cycling. The question “Where does the carbon go?” arises from the need to track the fate of C from canopy</w:t>
      </w:r>
      <w:r>
        <w:t xml:space="preserve"> </w:t>
      </w:r>
      <w:r>
        <w:rPr>
          <w:i/>
        </w:rPr>
        <w:t xml:space="preserve">A</w:t>
      </w:r>
      <w:r>
        <w:rPr>
          <w:vertAlign w:val="subscript"/>
          <w:i/>
        </w:rPr>
        <w:t xml:space="preserve">n</w:t>
      </w:r>
      <w:r>
        <w:t xml:space="preserve"> </w:t>
      </w:r>
      <w:r>
        <w:t xml:space="preserve">to determine the contribution of forests ecosystems to C cycling</w:t>
      </w:r>
      <w:r>
        <w:t xml:space="preserve"> </w:t>
      </w:r>
      <w:r>
        <w:t xml:space="preserve">(Litton et al. 2007)</w:t>
      </w:r>
      <w:r>
        <w:t xml:space="preserve">. Currently, empirical data on C allocation are critical to the further development of forest models and subsequent predictions of global C balance under climate change</w:t>
      </w:r>
      <w:r>
        <w:t xml:space="preserve"> </w:t>
      </w:r>
      <w:r>
        <w:t xml:space="preserve">(Franklin et al. 2012)</w:t>
      </w:r>
      <w:r>
        <w:t xml:space="preserve">. Growth responses during early phases of tree establishment (seedlings or young trees) to changes in soil resource availability or climate change factors will likely depend on shifts in the plant C budget to balance growth, respiration and storage. Consequently, understanding environmentally driven shifts in C allocation in young</w:t>
      </w:r>
      <w:r>
        <w:t xml:space="preserve"> </w:t>
      </w:r>
      <w:r>
        <w:rPr>
          <w:i/>
        </w:rPr>
        <w:t xml:space="preserve">Eucalyptus</w:t>
      </w:r>
      <w:r>
        <w:t xml:space="preserve"> </w:t>
      </w:r>
      <w:r>
        <w:t xml:space="preserve">trees will be crucial to manage their fitness in fragile native ecosystems and their productivity in terms of timber production and quality in forestry systems.</w:t>
      </w:r>
    </w:p>
    <w:p>
      <w:pPr>
        <w:pStyle w:val="BodyText"/>
      </w:pPr>
      <w:r>
        <w:br w:type="textWrapping"/>
      </w:r>
      <w:r>
        <w:t xml:space="preserve">First, I examined patterns in biomass partitioning of</w:t>
      </w:r>
      <w:r>
        <w:t xml:space="preserve"> </w:t>
      </w:r>
      <w:r>
        <w:rPr>
          <w:i/>
        </w:rPr>
        <w:t xml:space="preserve">E.tereticornis</w:t>
      </w:r>
      <w:r>
        <w:t xml:space="preserve"> </w:t>
      </w:r>
      <w:r>
        <w:t xml:space="preserve">seedlings with belowground resource limitation (Chapter 1) and with</w:t>
      </w:r>
      <w:r>
        <w:t xml:space="preserve"> </w:t>
      </w:r>
      <w:r>
        <w:rPr>
          <w:i/>
        </w:rPr>
        <w:t xml:space="preserve">E.saligna</w:t>
      </w:r>
      <w:r>
        <w:t xml:space="preserve"> </w:t>
      </w:r>
      <w:r>
        <w:t xml:space="preserve">trees exposed to eC</w:t>
      </w:r>
      <w:r>
        <w:rPr>
          <w:vertAlign w:val="subscript"/>
        </w:rPr>
        <w:t xml:space="preserve">a</w:t>
      </w:r>
      <w:r>
        <w:t xml:space="preserve"> </w:t>
      </w:r>
      <w:r>
        <w:t xml:space="preserve">and drought treatments (Chapter 2). Across these studies, partitioning of biomass largely followed allometric trajectories related to plant size, nearly independent of treatment manipulation. Partitioning to roots, leaves and stems in</w:t>
      </w:r>
      <w:r>
        <w:t xml:space="preserve"> </w:t>
      </w:r>
      <w:r>
        <w:rPr>
          <w:i/>
        </w:rPr>
        <w:t xml:space="preserve">E.tereticornis</w:t>
      </w:r>
      <w:r>
        <w:t xml:space="preserve"> </w:t>
      </w:r>
      <w:r>
        <w:t xml:space="preserve">seedlings was conserved across a ten-fold variation in seedling biomass with and without soil volume restriction. During this early growth stage, these results infer that growth inhibition from reduced belowground sink strength did not elicit a functional partitioning response. With much larger 2 year old</w:t>
      </w:r>
      <w:r>
        <w:t xml:space="preserve"> </w:t>
      </w:r>
      <w:r>
        <w:rPr>
          <w:i/>
        </w:rPr>
        <w:t xml:space="preserve">E.saligna</w:t>
      </w:r>
      <w:r>
        <w:t xml:space="preserve"> </w:t>
      </w:r>
      <w:r>
        <w:t xml:space="preserve">trees, grown in WTCs, differences in partitioning to stem biomass were detected between aC</w:t>
      </w:r>
      <w:r>
        <w:rPr>
          <w:vertAlign w:val="subscript"/>
        </w:rPr>
        <w:t xml:space="preserve">a</w:t>
      </w:r>
      <w:r>
        <w:t xml:space="preserve"> </w:t>
      </w:r>
      <w:r>
        <w:t xml:space="preserve">and eC</w:t>
      </w:r>
      <w:r>
        <w:rPr>
          <w:vertAlign w:val="subscript"/>
        </w:rPr>
        <w:t xml:space="preserve">a</w:t>
      </w:r>
      <w:r>
        <w:t xml:space="preserve"> </w:t>
      </w:r>
      <w:r>
        <w:t xml:space="preserve">treatments. These patterns were also attributed to size dependent relationships associated with ontogeny</w:t>
      </w:r>
      <w:r>
        <w:t xml:space="preserve"> </w:t>
      </w:r>
      <w:r>
        <w:t xml:space="preserve">(see Poorter et al. 2015)</w:t>
      </w:r>
      <w:r>
        <w:t xml:space="preserve">, rather than a direct functional response to eC</w:t>
      </w:r>
      <w:r>
        <w:rPr>
          <w:vertAlign w:val="subscript"/>
        </w:rPr>
        <w:t xml:space="preserve">a</w:t>
      </w:r>
      <w:r>
        <w:t xml:space="preserve">.</w:t>
      </w:r>
    </w:p>
    <w:p>
      <w:pPr>
        <w:pStyle w:val="BodyText"/>
      </w:pPr>
      <w:r>
        <w:br w:type="textWrapping"/>
      </w:r>
      <w:r>
        <w:t xml:space="preserve">Combined results from these two experiments argue against traditional views of plant functional balance in the context of observed biomass production. These theories posit that plants will “optimally forage” for the most limiting resource, thus shifts in biomass partitioning should occur. However, adaptive plant responses may not include changes in biomass production at any given “snapshot” in time. This makes tracking C allocation to processes other than observed biomass just as important in assessing overall responses to manipulations of resource availability. Here, empirical and modelling evidence from Chapters 2 &amp; 4 reveal that detection in shifts of tissue C allocation were necessary to interpret whole tree response to environmental manipulations. For</w:t>
      </w:r>
      <w:r>
        <w:t xml:space="preserve"> </w:t>
      </w:r>
      <w:r>
        <w:rPr>
          <w:i/>
        </w:rPr>
        <w:t xml:space="preserve">E.tereticornis</w:t>
      </w:r>
      <w:r>
        <w:t xml:space="preserve"> </w:t>
      </w:r>
      <w:r>
        <w:t xml:space="preserve">seedlings, modelling results infer that increases in C allocation to pools other than biomass were required to fully explain the effects of soil volume restriction on seedling growth. For</w:t>
      </w:r>
      <w:r>
        <w:t xml:space="preserve"> </w:t>
      </w:r>
      <w:r>
        <w:rPr>
          <w:i/>
        </w:rPr>
        <w:t xml:space="preserve">E.saligna</w:t>
      </w:r>
      <w:r>
        <w:t xml:space="preserve"> </w:t>
      </w:r>
      <w:r>
        <w:t xml:space="preserve">trees, increased leaf C demand under eC</w:t>
      </w:r>
      <w:r>
        <w:rPr>
          <w:vertAlign w:val="subscript"/>
        </w:rPr>
        <w:t xml:space="preserve">a</w:t>
      </w:r>
      <w:r>
        <w:t xml:space="preserve"> </w:t>
      </w:r>
      <w:r>
        <w:t xml:space="preserve">treatments resulted in higher C allocation to leaves without altering observed leaf biomass production. Overall, the ability to distinguish biomass production from C allocation across tissues reveals that alternate explanations are likely need to interpret the degree in which trees strive to maintain functional balance.</w:t>
      </w:r>
    </w:p>
    <w:p>
      <w:pPr>
        <w:pStyle w:val="BodyText"/>
      </w:pPr>
      <w:r>
        <w:br w:type="textWrapping"/>
      </w:r>
      <w:r>
        <w:t xml:space="preserve">Alternatively, shifts in tissue morphology, metabolism or turnover to alter resource uptake of loss</w:t>
      </w:r>
      <w:r>
        <w:t xml:space="preserve"> </w:t>
      </w:r>
      <w:r>
        <w:t xml:space="preserve">(Reich et al. 2002)</w:t>
      </w:r>
      <w:r>
        <w:t xml:space="preserve">, increased root exudation to alleviate resource limitation</w:t>
      </w:r>
      <w:r>
        <w:t xml:space="preserve"> </w:t>
      </w:r>
      <w:r>
        <w:t xml:space="preserve">(Phillips et al. 2011)</w:t>
      </w:r>
      <w:r>
        <w:t xml:space="preserve"> </w:t>
      </w:r>
      <w:r>
        <w:t xml:space="preserve">or increased C allocation to storage</w:t>
      </w:r>
      <w:r>
        <w:t xml:space="preserve"> </w:t>
      </w:r>
      <w:r>
        <w:t xml:space="preserve">(Sala et al. 2012 , Dietze et al. 2014)</w:t>
      </w:r>
      <w:r>
        <w:t xml:space="preserve"> </w:t>
      </w:r>
      <w:r>
        <w:t xml:space="preserve">may be used to balance trade-offs between tissue sink strength, resource availability and source C supply. Partial evidence for these ‘non-biomass’ responses were evident in</w:t>
      </w:r>
      <w:r>
        <w:t xml:space="preserve"> </w:t>
      </w:r>
      <w:r>
        <w:rPr>
          <w:i/>
        </w:rPr>
        <w:t xml:space="preserve">E.tereticornis</w:t>
      </w:r>
      <w:r>
        <w:t xml:space="preserve"> </w:t>
      </w:r>
      <w:r>
        <w:t xml:space="preserve">seedlings in research presented in Chapter 2. Increases in specific root length were detected in some, but not all, of seedlings with soil volume restriction. Modelling results also revealed that increases in tissue respiration rates were a possible mechanism to account for the oversupply of C not allocated to biomass. Increases in leaf carbohydrate storage were correlated with reduced belowground sink strength in these seedlings, and it is possible that C storage increased in other tissues. Although not measured, root exudation may have increased in response to adverse poor quality soil conditions with</w:t>
      </w:r>
      <w:r>
        <w:t xml:space="preserve"> </w:t>
      </w:r>
      <w:r>
        <w:rPr>
          <w:i/>
        </w:rPr>
        <w:t xml:space="preserve">E.tereticornis</w:t>
      </w:r>
      <w:r>
        <w:t xml:space="preserve"> </w:t>
      </w:r>
      <w:r>
        <w:t xml:space="preserve">seedlings in containers or in</w:t>
      </w:r>
      <w:r>
        <w:t xml:space="preserve"> </w:t>
      </w:r>
      <w:r>
        <w:rPr>
          <w:i/>
        </w:rPr>
        <w:t xml:space="preserve">E.saligna</w:t>
      </w:r>
      <w:r>
        <w:t xml:space="preserve"> </w:t>
      </w:r>
      <w:r>
        <w:t xml:space="preserve">trees under eC</w:t>
      </w:r>
      <w:r>
        <w:rPr>
          <w:vertAlign w:val="subscript"/>
        </w:rPr>
        <w:t xml:space="preserve">a</w:t>
      </w:r>
      <w:r>
        <w:t xml:space="preserve"> </w:t>
      </w:r>
      <w:r>
        <w:t xml:space="preserve">to meet resource demand, but was not explicitly measured.</w:t>
      </w:r>
    </w:p>
    <w:p>
      <w:pPr>
        <w:pStyle w:val="BodyText"/>
      </w:pPr>
      <w:r>
        <w:br w:type="textWrapping"/>
      </w:r>
      <w:r>
        <w:t xml:space="preserve">The ability to compare biomass partitioning with aspects of C allocation across multiple experiments highlights how partial accounting of C may lead to erroneous conclusions regarding adaptive plant responses to changing environments. Overall, these results reveal why studies using only biomass partitioning to assess functional balance or allometric based theories have mixed results. Additionally, shifts in above but not belowground C allocation</w:t>
      </w:r>
      <w:r>
        <w:t xml:space="preserve"> </w:t>
      </w:r>
      <w:r>
        <w:rPr>
          <w:i/>
        </w:rPr>
        <w:t xml:space="preserve">E.saligna</w:t>
      </w:r>
      <w:r>
        <w:t xml:space="preserve"> </w:t>
      </w:r>
      <w:r>
        <w:t xml:space="preserve">trees disagrees with the common observation of enhancement of belowground processes in other trees species under eC</w:t>
      </w:r>
      <w:r>
        <w:rPr>
          <w:vertAlign w:val="subscript"/>
        </w:rPr>
        <w:t xml:space="preserve">a</w:t>
      </w:r>
      <w:r>
        <w:t xml:space="preserve"> </w:t>
      </w:r>
      <w:r>
        <w:t xml:space="preserve">(see Palmroth et al. 2006, Iversen and Norby 2014)</w:t>
      </w:r>
      <w:r>
        <w:t xml:space="preserve">. Shipley et al.</w:t>
      </w:r>
      <w:r>
        <w:t xml:space="preserve"> </w:t>
      </w:r>
      <w:r>
        <w:t xml:space="preserve">(2002)</w:t>
      </w:r>
      <w:r>
        <w:t xml:space="preserve"> </w:t>
      </w:r>
      <w:r>
        <w:t xml:space="preserve">states that it is more appropriate to state that plants shift biomass allocation to reduce imbalances between leaf source activity and tissue resource acquisition. Collectively, results from this research tend to agree with this conclusion, with the caveat that the concept of allocation must be extended to include fates of C other than measured biomass. Consequently, we agree with Poorter et al.</w:t>
      </w:r>
      <w:r>
        <w:t xml:space="preserve"> </w:t>
      </w:r>
      <w:r>
        <w:t xml:space="preserve">(2012)</w:t>
      </w:r>
      <w:r>
        <w:t xml:space="preserve"> </w:t>
      </w:r>
      <w:r>
        <w:t xml:space="preserve">that understanding C allocation above and belowground requires a better understanding of the interactions between tissue source and sink activity at any time point. In order to fully understand the impact environmental change has on forest productivity approaches to quantify patterns in C allocation must be prioritized in future studies.</w:t>
      </w:r>
    </w:p>
    <w:p>
      <w:pPr>
        <w:pStyle w:val="Heading2"/>
      </w:pPr>
      <w:bookmarkStart w:id="23" w:name="when-do-photosynthesis-and-growth-not-add-up"/>
      <w:bookmarkEnd w:id="23"/>
      <w:r>
        <w:t xml:space="preserve">5.1.2 When do photosynthesis and growth not add up?</w:t>
      </w:r>
    </w:p>
    <w:p>
      <w:pPr>
        <w:pStyle w:val="FirstParagraph"/>
      </w:pPr>
      <w:r>
        <w:t xml:space="preserve">This thesis question addresses the debate over how strongly plant growth is controlled by either source or sink activity, which may disrupt the coordination between</w:t>
      </w:r>
      <w:r>
        <w:t xml:space="preserve"> </w:t>
      </w:r>
      <w:r>
        <w:rPr>
          <w:i/>
        </w:rPr>
        <w:t xml:space="preserve">A</w:t>
      </w:r>
      <w:r>
        <w:rPr>
          <w:vertAlign w:val="subscript"/>
          <w:i/>
        </w:rPr>
        <w:t xml:space="preserve">n</w:t>
      </w:r>
      <w:r>
        <w:t xml:space="preserve"> </w:t>
      </w:r>
      <w:r>
        <w:t xml:space="preserve">and growth at different temporal scales. Assimilated C is first allocated to provide sufficient sucrose for the immediate demands of the plant during the day, and sufficient starch to meet ‘anticipated’ demands during the following night</w:t>
      </w:r>
      <w:r>
        <w:t xml:space="preserve"> </w:t>
      </w:r>
      <w:r>
        <w:t xml:space="preserve">(Smith and Stitt 2007)</w:t>
      </w:r>
      <w:r>
        <w:t xml:space="preserve">. The C demands for each tissue, referred to as tissue C sinks, determine the C budget for the entire plant and regulate C allocation. Despite competition among highly integrated C sinks, woody plants also maintain storage carbohydrate pools as C reserves</w:t>
      </w:r>
      <w:r>
        <w:t xml:space="preserve"> </w:t>
      </w:r>
      <w:r>
        <w:t xml:space="preserve">(Kozlowski 1992)</w:t>
      </w:r>
      <w:r>
        <w:t xml:space="preserve">. Understanding the coordination between plant growth and</w:t>
      </w:r>
      <w:r>
        <w:t xml:space="preserve"> </w:t>
      </w:r>
      <w:r>
        <w:rPr>
          <w:i/>
        </w:rPr>
        <w:t xml:space="preserve">A</w:t>
      </w:r>
      <w:r>
        <w:rPr>
          <w:vertAlign w:val="subscript"/>
          <w:i/>
        </w:rPr>
        <w:t xml:space="preserve">n</w:t>
      </w:r>
      <w:r>
        <w:t xml:space="preserve"> </w:t>
      </w:r>
      <w:r>
        <w:t xml:space="preserve">thus requires mass balance approaches to quantify the fractions of C supply allocated to growth, storage and respiration of different organs. Reductions in tissue sink strength have been shown to signal the down regulation of</w:t>
      </w:r>
      <w:r>
        <w:t xml:space="preserve"> </w:t>
      </w:r>
      <w:r>
        <w:rPr>
          <w:i/>
        </w:rPr>
        <w:t xml:space="preserve">A</w:t>
      </w:r>
      <w:r>
        <w:rPr>
          <w:vertAlign w:val="subscript"/>
          <w:i/>
        </w:rPr>
        <w:t xml:space="preserve">n</w:t>
      </w:r>
      <w:r>
        <w:t xml:space="preserve">, which can led to increased starch synthesis for storage</w:t>
      </w:r>
      <w:r>
        <w:t xml:space="preserve"> </w:t>
      </w:r>
      <w:r>
        <w:t xml:space="preserve">(Sage 1994, Kitao et al. 2007)</w:t>
      </w:r>
      <w:r>
        <w:t xml:space="preserve">. This had led to support for the argument that increased shifts to C storage will compete with C available for plant growth</w:t>
      </w:r>
      <w:r>
        <w:t xml:space="preserve"> </w:t>
      </w:r>
      <w:r>
        <w:t xml:space="preserve">(Chapin et al. 1990)</w:t>
      </w:r>
      <w:r>
        <w:t xml:space="preserve">, which may then disrupt the coordination between</w:t>
      </w:r>
      <w:r>
        <w:t xml:space="preserve"> </w:t>
      </w:r>
      <w:r>
        <w:rPr>
          <w:i/>
        </w:rPr>
        <w:t xml:space="preserve">A</w:t>
      </w:r>
      <w:r>
        <w:rPr>
          <w:vertAlign w:val="subscript"/>
          <w:i/>
        </w:rPr>
        <w:t xml:space="preserve">n</w:t>
      </w:r>
      <w:r>
        <w:t xml:space="preserve"> </w:t>
      </w:r>
      <w:r>
        <w:t xml:space="preserve">and growth at short time scales.</w:t>
      </w:r>
    </w:p>
    <w:p>
      <w:pPr>
        <w:pStyle w:val="BodyText"/>
      </w:pPr>
      <w:r>
        <w:br w:type="textWrapping"/>
      </w:r>
      <w:r>
        <w:t xml:space="preserve">To address this thesis question the belowground sink strength of</w:t>
      </w:r>
      <w:r>
        <w:t xml:space="preserve"> </w:t>
      </w:r>
      <w:r>
        <w:rPr>
          <w:i/>
        </w:rPr>
        <w:t xml:space="preserve">E.tereticornis</w:t>
      </w:r>
      <w:r>
        <w:t xml:space="preserve"> </w:t>
      </w:r>
      <w:r>
        <w:t xml:space="preserve">seedlings was manipulated, through container size treatments, to test the effects of putative sink limitation on</w:t>
      </w:r>
      <w:r>
        <w:t xml:space="preserve"> </w:t>
      </w:r>
      <w:r>
        <w:rPr>
          <w:i/>
        </w:rPr>
        <w:t xml:space="preserve">A</w:t>
      </w:r>
      <w:r>
        <w:rPr>
          <w:vertAlign w:val="subscript"/>
          <w:i/>
        </w:rPr>
        <w:t xml:space="preserve">n</w:t>
      </w:r>
      <w:r>
        <w:t xml:space="preserve"> </w:t>
      </w:r>
      <w:r>
        <w:t xml:space="preserve">and leaf TNC production (Chapter 1). Empirical results and modelling approaches were combined to test the coordination of A and growth of seedlings with and without soil volume limitation over 120 days. First, apparent reductions in belowground sink strength negatively impacted leaf N content and photosynthetic capacity, while leaf starch increased. These results support other findings where manipulation of tissue C sinks leads to carbohydrate accumulation and photosynthetic down regulation</w:t>
      </w:r>
      <w:r>
        <w:t xml:space="preserve"> </w:t>
      </w:r>
      <w:r>
        <w:t xml:space="preserve">(Hoch et al. 2002, Iglesias et al. 2002, Equiza et al. 2006, Urban and Alphonsout 2007, Haouari et al. 2013)</w:t>
      </w:r>
      <w:r>
        <w:t xml:space="preserve">. Second, large reductions of harvested biomass in seedlings with soil volume limitation initially suggested that observed reductions in</w:t>
      </w:r>
      <w:r>
        <w:t xml:space="preserve"> </w:t>
      </w:r>
      <w:r>
        <w:rPr>
          <w:i/>
        </w:rPr>
        <w:t xml:space="preserve">A</w:t>
      </w:r>
      <w:r>
        <w:rPr>
          <w:vertAlign w:val="subscript"/>
          <w:i/>
        </w:rPr>
        <w:t xml:space="preserve">n</w:t>
      </w:r>
      <w:r>
        <w:t xml:space="preserve"> </w:t>
      </w:r>
      <w:r>
        <w:t xml:space="preserve">and growth were tightly linked. As previously shown in thesis Question 1, however, partial accounting of C allocation could lead to premature conclusions regarding this linkage. Importantly, using measured reductions in</w:t>
      </w:r>
      <w:r>
        <w:t xml:space="preserve"> </w:t>
      </w:r>
      <w:r>
        <w:rPr>
          <w:i/>
        </w:rPr>
        <w:t xml:space="preserve">A</w:t>
      </w:r>
      <w:r>
        <w:rPr>
          <w:vertAlign w:val="subscript"/>
          <w:i/>
        </w:rPr>
        <w:t xml:space="preserve">n</w:t>
      </w:r>
      <w:r>
        <w:t xml:space="preserve"> </w:t>
      </w:r>
      <w:r>
        <w:t xml:space="preserve">with a mass balance seedling growth model largely over-predicted biomass production from observed results. These findings reveal that not only can</w:t>
      </w:r>
      <w:r>
        <w:t xml:space="preserve"> </w:t>
      </w:r>
      <w:r>
        <w:rPr>
          <w:i/>
        </w:rPr>
        <w:t xml:space="preserve">A</w:t>
      </w:r>
      <w:r>
        <w:rPr>
          <w:vertAlign w:val="subscript"/>
          <w:i/>
        </w:rPr>
        <w:t xml:space="preserve">n</w:t>
      </w:r>
      <w:r>
        <w:t xml:space="preserve"> </w:t>
      </w:r>
      <w:r>
        <w:t xml:space="preserve">and growth not add up when belowground sink strength changes but other mechanisms, beyond</w:t>
      </w:r>
      <w:r>
        <w:t xml:space="preserve"> </w:t>
      </w:r>
      <w:r>
        <w:rPr>
          <w:i/>
        </w:rPr>
        <w:t xml:space="preserve">A</w:t>
      </w:r>
      <w:r>
        <w:rPr>
          <w:vertAlign w:val="subscript"/>
          <w:i/>
        </w:rPr>
        <w:t xml:space="preserve">n</w:t>
      </w:r>
      <w:r>
        <w:t xml:space="preserve"> </w:t>
      </w:r>
      <w:r>
        <w:t xml:space="preserve">and carbohydrate accumulation, must now be explored to explain growth responses.</w:t>
      </w:r>
    </w:p>
    <w:p>
      <w:pPr>
        <w:pStyle w:val="BodyText"/>
      </w:pPr>
      <w:r>
        <w:br w:type="textWrapping"/>
      </w:r>
      <w:r>
        <w:t xml:space="preserve">At long enough time scales, however, A and respiratory losses together determine net C balance and must be coordinated to plant growth. Consequently, we need to evaluate if trade-offs between storage and growth actually matter for long term C balance of trees</w:t>
      </w:r>
      <w:r>
        <w:t xml:space="preserve"> </w:t>
      </w:r>
      <w:r>
        <w:t xml:space="preserve">(Palacio et al. 2014)</w:t>
      </w:r>
      <w:r>
        <w:t xml:space="preserve">. The difficulty in measuring total canopy C uptake and the allocation of this assimilate to different tissue sinks currently impedes the ability to quantify whole tree C balance through time. Combining allometric approaches to estimate growth with seasonal variation in carbohydrates of stem wood and roots, Genet et al.</w:t>
      </w:r>
      <w:r>
        <w:t xml:space="preserve"> </w:t>
      </w:r>
      <w:r>
        <w:t xml:space="preserve">(2010)</w:t>
      </w:r>
      <w:r>
        <w:t xml:space="preserve"> </w:t>
      </w:r>
      <w:r>
        <w:t xml:space="preserve">found contrasting results with the C balance between storage and growth across a chronosequence of stand age. Utilizing the novel WTC experimental design, I sought to address this knowledge gap by applying a simple mass balance approach with</w:t>
      </w:r>
      <w:r>
        <w:t xml:space="preserve"> </w:t>
      </w:r>
      <w:r>
        <w:rPr>
          <w:i/>
        </w:rPr>
        <w:t xml:space="preserve">E.saligna</w:t>
      </w:r>
      <w:r>
        <w:t xml:space="preserve"> </w:t>
      </w:r>
      <w:r>
        <w:t xml:space="preserve">trees (Chapter 4). Empirical measurements of net cumulative C uptake were correlated with whole tree C mass, which integrates the total allocation of C to growth and storage over an 11 month period. This simplified method allows for the coordination of</w:t>
      </w:r>
      <w:r>
        <w:t xml:space="preserve"> </w:t>
      </w:r>
      <w:r>
        <w:rPr>
          <w:i/>
        </w:rPr>
        <w:t xml:space="preserve">A</w:t>
      </w:r>
      <w:r>
        <w:rPr>
          <w:vertAlign w:val="subscript"/>
          <w:i/>
        </w:rPr>
        <w:t xml:space="preserve">n</w:t>
      </w:r>
      <w:r>
        <w:t xml:space="preserve"> </w:t>
      </w:r>
      <w:r>
        <w:t xml:space="preserve">and growth to be tested with minimal issues in accounting for C retention in tissues through time. During this time period, total tree C mass was strongly correlated to net canopy photosynthetic C gain across a 2.5 fold range in tree size. Even though the the C balance between growth and storage was likely disrupted by eC</w:t>
      </w:r>
      <w:r>
        <w:rPr>
          <w:vertAlign w:val="subscript"/>
        </w:rPr>
        <w:t xml:space="preserve">a</w:t>
      </w:r>
      <w:r>
        <w:t xml:space="preserve"> </w:t>
      </w:r>
      <w:r>
        <w:t xml:space="preserve">in these trees, it did not affect the overall coordination between C supply and growth over ~1 yr. Overall, results from Chapters 2 &amp; 4 highlight how utilization of C mass balance improves our ability to explore mechanisms in which source and sink activity feedback to tree growth. Although I show that answers to the debate regarding the coordination of allocation of C to storage and growth requires a deeper understanding C allocation, it appears that whole canopy assimilation and tree growth are tightly coordinated over long periods.</w:t>
      </w:r>
    </w:p>
    <w:p>
      <w:pPr>
        <w:pStyle w:val="Heading2"/>
      </w:pPr>
      <w:bookmarkStart w:id="24" w:name="are-whole-canopies-optimized-for-carbon-gain"/>
      <w:bookmarkEnd w:id="24"/>
      <w:r>
        <w:t xml:space="preserve">5.1.3 Are whole canopies optimized for carbon gain?</w:t>
      </w:r>
    </w:p>
    <w:p>
      <w:pPr>
        <w:pStyle w:val="FirstParagraph"/>
      </w:pPr>
      <w:r>
        <w:t xml:space="preserve">Scaling from single leaf photosynthetic performance to net canopy assimilation is difficult because of concomitant variations in environment and foliage physiology and structure</w:t>
      </w:r>
      <w:r>
        <w:t xml:space="preserve"> </w:t>
      </w:r>
      <w:r>
        <w:t xml:space="preserve">(Niinemets and Anten 2009)</w:t>
      </w:r>
      <w:r>
        <w:t xml:space="preserve">. The ability to estimate whole canopy C gain involves knowledge of the non-linear responses of A to light between shaded and sunlit leaves</w:t>
      </w:r>
      <w:r>
        <w:t xml:space="preserve"> </w:t>
      </w:r>
      <w:r>
        <w:t xml:space="preserve">(De Pury and Farquhar 1997, Linderson et al. 2012)</w:t>
      </w:r>
      <w:r>
        <w:t xml:space="preserve">, which requires the ability to differentiate light energy utilization, environmental resource distribution, physiological behavior and CO</w:t>
      </w:r>
      <w:r>
        <w:rPr>
          <w:vertAlign w:val="subscript"/>
        </w:rPr>
        <w:t xml:space="preserve">2</w:t>
      </w:r>
      <w:r>
        <w:t xml:space="preserve"> </w:t>
      </w:r>
      <w:r>
        <w:t xml:space="preserve">fluxes within tree canopies</w:t>
      </w:r>
      <w:r>
        <w:t xml:space="preserve"> </w:t>
      </w:r>
      <w:r>
        <w:t xml:space="preserve">(Dai et al. 2004, Niinemets 2012, Peltoniemi et al. 2012)</w:t>
      </w:r>
      <w:r>
        <w:t xml:space="preserve">. Theory suggests that interactions between traits which influence</w:t>
      </w:r>
      <w:r>
        <w:t xml:space="preserve"> </w:t>
      </w:r>
      <w:r>
        <w:rPr>
          <w:i/>
        </w:rPr>
        <w:t xml:space="preserve">A</w:t>
      </w:r>
      <w:r>
        <w:rPr>
          <w:vertAlign w:val="subscript"/>
          <w:i/>
        </w:rPr>
        <w:t xml:space="preserve">n</w:t>
      </w:r>
      <w:r>
        <w:t xml:space="preserve"> </w:t>
      </w:r>
      <w:r>
        <w:t xml:space="preserve">and transpiration should interact to determine optimal patterns of behavior for whole plant C gain</w:t>
      </w:r>
      <w:r>
        <w:t xml:space="preserve"> </w:t>
      </w:r>
      <w:r>
        <w:t xml:space="preserve">(Givnish 1988)</w:t>
      </w:r>
      <w:r>
        <w:t xml:space="preserve">. Theories of optimal resource allocation and leaf physiological behavior have been developed</w:t>
      </w:r>
      <w:r>
        <w:t xml:space="preserve"> </w:t>
      </w:r>
      <w:r>
        <w:t xml:space="preserve">(Cowan and Farquhar 1977, Medlyn et al. 2011, Peltoniemi et al. 2012)</w:t>
      </w:r>
      <w:r>
        <w:t xml:space="preserve"> </w:t>
      </w:r>
      <w:r>
        <w:t xml:space="preserve">and subsequently tested</w:t>
      </w:r>
      <w:r>
        <w:t xml:space="preserve"> </w:t>
      </w:r>
      <w:r>
        <w:t xml:space="preserve">(Wright et al. 2003, Héroult et al. 2013, Prentice et al. 2014, Lin et al. 2015)</w:t>
      </w:r>
      <w:r>
        <w:t xml:space="preserve"> </w:t>
      </w:r>
      <w:r>
        <w:t xml:space="preserve">across different ecosystems and plant functional types. This thesis question arises because optimal leaf physiology is commonly assessed for seedlings or ‘full sun’ leaves, thus our understanding of how resource allocation and individual leaf physiology interact to maximize net canopy C uptake is surprisingly limited. Seeking answers to ecological questions such as “Where does the carbon go?” and “When do photosynthesis and growth not add up?” first requires an understanding of "Where is the carbon fixed?".</w:t>
      </w:r>
    </w:p>
    <w:p>
      <w:pPr>
        <w:pStyle w:val="BodyText"/>
      </w:pPr>
      <w:r>
        <w:br w:type="textWrapping"/>
      </w:r>
      <w:r>
        <w:t xml:space="preserve">Theories of leaf economic strategies are often used to describe the patterns in which resources are distributed in order for plants to optimize</w:t>
      </w:r>
      <w:r>
        <w:t xml:space="preserve"> </w:t>
      </w:r>
      <w:r>
        <w:rPr>
          <w:i/>
        </w:rPr>
        <w:t xml:space="preserve">A</w:t>
      </w:r>
      <w:r>
        <w:rPr>
          <w:vertAlign w:val="subscript"/>
          <w:i/>
        </w:rPr>
        <w:t xml:space="preserve">n</w:t>
      </w:r>
      <w:r>
        <w:t xml:space="preserve"> </w:t>
      </w:r>
      <w:r>
        <w:t xml:space="preserve">(Wright et al. 2003)</w:t>
      </w:r>
      <w:r>
        <w:t xml:space="preserve">. In this economic framework, I first evaluated how N and water supply were distributed in relation to photosynthetic capacity within</w:t>
      </w:r>
      <w:r>
        <w:t xml:space="preserve"> </w:t>
      </w:r>
      <w:r>
        <w:rPr>
          <w:i/>
        </w:rPr>
        <w:t xml:space="preserve">E. tereticornis</w:t>
      </w:r>
      <w:r>
        <w:t xml:space="preserve"> </w:t>
      </w:r>
      <w:r>
        <w:t xml:space="preserve">tree canopies (Chapter 3). Leaf N and photosynthetic capacity were found to be highest in full sun leaves, which agree with conventional theory that resources for A should be preferentially invested relative to light availability. Overall, higher measured rates of</w:t>
      </w:r>
      <w:r>
        <w:t xml:space="preserve"> </w:t>
      </w:r>
      <w:r>
        <w:rPr>
          <w:i/>
        </w:rPr>
        <w:t xml:space="preserve">A</w:t>
      </w:r>
      <w:r>
        <w:rPr>
          <w:vertAlign w:val="subscript"/>
          <w:i/>
        </w:rPr>
        <w:t xml:space="preserve">n</w:t>
      </w:r>
      <w:r>
        <w:t xml:space="preserve"> </w:t>
      </w:r>
      <w:r>
        <w:t xml:space="preserve">in full sun leaves compared to shade leaves implies that N resources were invested to maximize source activity in upper canopy full sun leaves. The distribution of leaf hydraulic conductance, however, was not correlated with canopy N gradients or</w:t>
      </w:r>
      <w:r>
        <w:t xml:space="preserve"> </w:t>
      </w:r>
      <w:r>
        <w:rPr>
          <w:i/>
        </w:rPr>
        <w:t xml:space="preserve">A</w:t>
      </w:r>
      <w:r>
        <w:rPr>
          <w:vertAlign w:val="subscript"/>
          <w:i/>
        </w:rPr>
        <w:t xml:space="preserve">n</w:t>
      </w:r>
      <w:r>
        <w:t xml:space="preserve"> </w:t>
      </w:r>
      <w:r>
        <w:t xml:space="preserve">between sun and shade leaves. It was therefore necessary to further investigate relationships between leaf physiology, carbon uptake and water-use efficiency (WUE) across leaf types.</w:t>
      </w:r>
    </w:p>
    <w:p>
      <w:pPr>
        <w:pStyle w:val="BodyText"/>
      </w:pPr>
      <w:r>
        <w:br w:type="textWrapping"/>
      </w:r>
      <w:r>
        <w:t xml:space="preserve">It has been previously hypothesized that stomatal conductance (g</w:t>
      </w:r>
      <w:r>
        <w:rPr>
          <w:vertAlign w:val="subscript"/>
        </w:rPr>
        <w:t xml:space="preserve">s</w:t>
      </w:r>
      <w:r>
        <w:t xml:space="preserve">) should be distributed within a canopy to utilize supplies of light, N and water to maximize</w:t>
      </w:r>
      <w:r>
        <w:t xml:space="preserve"> </w:t>
      </w:r>
      <w:r>
        <w:rPr>
          <w:i/>
        </w:rPr>
        <w:t xml:space="preserve">A</w:t>
      </w:r>
      <w:r>
        <w:rPr>
          <w:vertAlign w:val="subscript"/>
          <w:i/>
        </w:rPr>
        <w:t xml:space="preserve">n</w:t>
      </w:r>
      <w:r>
        <w:t xml:space="preserve"> </w:t>
      </w:r>
      <w:r>
        <w:t xml:space="preserve">(Peltoniemi et al. 2012)</w:t>
      </w:r>
      <w:r>
        <w:t xml:space="preserve">. Under ambient light conditions g</w:t>
      </w:r>
      <w:r>
        <w:rPr>
          <w:vertAlign w:val="subscript"/>
        </w:rPr>
        <w:t xml:space="preserve">s</w:t>
      </w:r>
      <w:r>
        <w:t xml:space="preserve"> </w:t>
      </w:r>
      <w:r>
        <w:t xml:space="preserve">was consistently higher in shade leaves despite lower rates of</w:t>
      </w:r>
      <w:r>
        <w:t xml:space="preserve"> </w:t>
      </w:r>
      <w:r>
        <w:rPr>
          <w:i/>
        </w:rPr>
        <w:t xml:space="preserve">A</w:t>
      </w:r>
      <w:r>
        <w:rPr>
          <w:vertAlign w:val="subscript"/>
          <w:i/>
        </w:rPr>
        <w:t xml:space="preserve">n</w:t>
      </w:r>
      <w:r>
        <w:t xml:space="preserve">. The resultant inefficient water use in shade leaves suggests that stomatal behavior may be optimized differently within tree canopies. Pearcy and Way</w:t>
      </w:r>
      <w:r>
        <w:t xml:space="preserve"> </w:t>
      </w:r>
      <w:r>
        <w:t xml:space="preserve">(2012)</w:t>
      </w:r>
      <w:r>
        <w:t xml:space="preserve"> </w:t>
      </w:r>
      <w:r>
        <w:t xml:space="preserve">theorize that shade leaves may have mechanisms to enhance sunfleck use, including changes in induction through enzyme regulation or stomatal opening. Our data agree with Tausz et al.</w:t>
      </w:r>
      <w:r>
        <w:t xml:space="preserve"> </w:t>
      </w:r>
      <w:r>
        <w:t xml:space="preserve">(2005)</w:t>
      </w:r>
      <w:r>
        <w:t xml:space="preserve"> </w:t>
      </w:r>
      <w:r>
        <w:t xml:space="preserve">that sustaining higher g</w:t>
      </w:r>
      <w:r>
        <w:rPr>
          <w:vertAlign w:val="subscript"/>
        </w:rPr>
        <w:t xml:space="preserve">s</w:t>
      </w:r>
      <w:r>
        <w:t xml:space="preserve"> </w:t>
      </w:r>
      <w:r>
        <w:t xml:space="preserve">may be a strategy to efficiently utilize sunflecks through reduced stomatal response time. This strategy, however, does not guarantee increased leaf C uptake as mesophyll conductance (g</w:t>
      </w:r>
      <w:r>
        <w:rPr>
          <w:vertAlign w:val="subscript"/>
        </w:rPr>
        <w:t xml:space="preserve">m</w:t>
      </w:r>
      <w:r>
        <w:t xml:space="preserve">) may still limit</w:t>
      </w:r>
      <w:r>
        <w:t xml:space="preserve"> </w:t>
      </w:r>
      <w:r>
        <w:rPr>
          <w:i/>
        </w:rPr>
        <w:t xml:space="preserve">A</w:t>
      </w:r>
      <w:r>
        <w:rPr>
          <w:vertAlign w:val="subscript"/>
          <w:i/>
        </w:rPr>
        <w:t xml:space="preserve">n</w:t>
      </w:r>
      <w:r>
        <w:t xml:space="preserve">. Under high light conditions g</w:t>
      </w:r>
      <w:r>
        <w:rPr>
          <w:vertAlign w:val="subscript"/>
        </w:rPr>
        <w:t xml:space="preserve">m</w:t>
      </w:r>
      <w:r>
        <w:t xml:space="preserve"> </w:t>
      </w:r>
      <w:r>
        <w:t xml:space="preserve">and</w:t>
      </w:r>
      <w:r>
        <w:t xml:space="preserve"> </w:t>
      </w:r>
      <w:r>
        <w:rPr>
          <w:i/>
        </w:rPr>
        <w:t xml:space="preserve">A</w:t>
      </w:r>
      <w:r>
        <w:rPr>
          <w:vertAlign w:val="subscript"/>
          <w:i/>
        </w:rPr>
        <w:t xml:space="preserve">n</w:t>
      </w:r>
      <w:r>
        <w:t xml:space="preserve"> </w:t>
      </w:r>
      <w:r>
        <w:t xml:space="preserve">responded rapidly in shade leaves, leading to leaf C gain of greater magnitude than sun leaves. Rarely have relationships between</w:t>
      </w:r>
      <w:r>
        <w:t xml:space="preserve"> </w:t>
      </w:r>
      <w:r>
        <w:rPr>
          <w:i/>
        </w:rPr>
        <w:t xml:space="preserve">A</w:t>
      </w:r>
      <w:r>
        <w:rPr>
          <w:vertAlign w:val="subscript"/>
          <w:i/>
        </w:rPr>
        <w:t xml:space="preserve">n</w:t>
      </w:r>
      <w:r>
        <w:t xml:space="preserve"> </w:t>
      </w:r>
      <w:r>
        <w:t xml:space="preserve">and both g</w:t>
      </w:r>
      <w:r>
        <w:rPr>
          <w:vertAlign w:val="subscript"/>
        </w:rPr>
        <w:t xml:space="preserve">s</w:t>
      </w:r>
      <w:r>
        <w:t xml:space="preserve"> </w:t>
      </w:r>
      <w:r>
        <w:t xml:space="preserve">and g</w:t>
      </w:r>
      <w:r>
        <w:rPr>
          <w:vertAlign w:val="subscript"/>
        </w:rPr>
        <w:t xml:space="preserve">m</w:t>
      </w:r>
      <w:r>
        <w:t xml:space="preserve"> </w:t>
      </w:r>
      <w:r>
        <w:t xml:space="preserve">been quantified within tree canopies, thus I reveal a possible new mechanism of how leaf physiological behavior responds to light. These findings show that resources may also be distributed within a canopy to utilize sunflecks and that both CO</w:t>
      </w:r>
      <w:r>
        <w:rPr>
          <w:vertAlign w:val="subscript"/>
        </w:rPr>
        <w:t xml:space="preserve">2</w:t>
      </w:r>
      <w:r>
        <w:t xml:space="preserve"> </w:t>
      </w:r>
      <w:r>
        <w:t xml:space="preserve">resistance pathways must be accounted for when evaluating leaf behavior to optimize canopy C gain.</w:t>
      </w:r>
    </w:p>
    <w:p>
      <w:pPr>
        <w:pStyle w:val="Heading1"/>
      </w:pPr>
      <w:bookmarkStart w:id="25" w:name="conclusions"/>
      <w:bookmarkEnd w:id="25"/>
      <w:r>
        <w:t xml:space="preserve">5.2 Conclusions</w:t>
      </w:r>
    </w:p>
    <w:p>
      <w:pPr>
        <w:pStyle w:val="Heading2"/>
      </w:pPr>
      <w:bookmarkStart w:id="26" w:name="general-conclusions"/>
      <w:bookmarkEnd w:id="26"/>
      <w:r>
        <w:t xml:space="preserve">5.2.1 General conclusions</w:t>
      </w:r>
    </w:p>
    <w:p>
      <w:pPr>
        <w:pStyle w:val="FirstParagraph"/>
      </w:pPr>
      <w:r>
        <w:t xml:space="preserve">The diversity and non-linearity of plant ecophysiological processes poses challenges in predicting and analyzing structure and function of ecological systems</w:t>
      </w:r>
      <w:r>
        <w:t xml:space="preserve"> </w:t>
      </w:r>
      <w:r>
        <w:t xml:space="preserve">(Field 1983)</w:t>
      </w:r>
      <w:r>
        <w:t xml:space="preserve">. These processes include complex strategies in ways plant uptake, distribute and utilize resources for growth in fluctuating environments. I examined how these resources, in the context of external environmental resources and new C assimilate, are allocated to fuel growth in both current and future climate conditions. This thesis work demonstrates that quantifying the underlying processes defining tree growth requires knowledge of the feedbacks between leaf source activity and tissue sink strength, which are both constrained by resource availability. When addressing the fates of assimilated C across multiple experiments it was determined that biomass partitioning patterns did not support theories of “optimal foraging” when faced with eC</w:t>
      </w:r>
      <w:r>
        <w:rPr>
          <w:vertAlign w:val="subscript"/>
        </w:rPr>
        <w:t xml:space="preserve">a</w:t>
      </w:r>
      <w:r>
        <w:t xml:space="preserve">, drought, or belowground resource limitation. If trees strive to maintain functional balance, this collective research indicates that quantifying shifts in C allocation beyond biomass production are the key to unraveling adaptive responses. Additionally, I show how measuring shifts in C allocation are now necessary to gain new perspective regarding sink and source controls of growth and</w:t>
      </w:r>
      <w:r>
        <w:t xml:space="preserve"> </w:t>
      </w:r>
      <w:r>
        <w:rPr>
          <w:i/>
        </w:rPr>
        <w:t xml:space="preserve">A</w:t>
      </w:r>
      <w:r>
        <w:rPr>
          <w:vertAlign w:val="subscript"/>
          <w:i/>
        </w:rPr>
        <w:t xml:space="preserve">n</w:t>
      </w:r>
      <w:r>
        <w:t xml:space="preserve">. This thesis research advocates for continued use of C mass balance approaches which include empirically measured or accurately modeled whole plant net C uptake. As this research presents new strategies in which tree canopies are optimized for C gain, further investigation of resource allocation and leaf physiological behavior within canopies should be prioritized to advance predictions of tree C gain. It will be the ability to quantify cumulative plant C gain through time combined with continued exploration of the fate of assimilated C that will allow future research to elucidate plant responses to environmental change beyond “snapshots” in time.</w:t>
      </w:r>
    </w:p>
    <w:p>
      <w:pPr>
        <w:pStyle w:val="Heading2"/>
      </w:pPr>
      <w:bookmarkStart w:id="27" w:name="eucalyptus-forests"/>
      <w:bookmarkEnd w:id="27"/>
      <w:r>
        <w:t xml:space="preserve">5.2.2</w:t>
      </w:r>
      <w:r>
        <w:t xml:space="preserve"> </w:t>
      </w:r>
      <w:r>
        <w:rPr>
          <w:i/>
        </w:rPr>
        <w:t xml:space="preserve">Eucalyptus</w:t>
      </w:r>
      <w:r>
        <w:t xml:space="preserve"> </w:t>
      </w:r>
      <w:r>
        <w:t xml:space="preserve">forests</w:t>
      </w:r>
    </w:p>
    <w:p>
      <w:pPr>
        <w:pStyle w:val="FirstParagraph"/>
      </w:pPr>
      <w:r>
        <w:t xml:space="preserve">A goal of this thesis was to contribute to the knowledge of the physiological ecology of</w:t>
      </w:r>
      <w:r>
        <w:t xml:space="preserve"> </w:t>
      </w:r>
      <w:r>
        <w:rPr>
          <w:i/>
        </w:rPr>
        <w:t xml:space="preserve">Eucalyptus</w:t>
      </w:r>
      <w:r>
        <w:t xml:space="preserve"> </w:t>
      </w:r>
      <w:r>
        <w:t xml:space="preserve">tree species to aid in understanding the susceptibility of threatened native forest ecosystems and the productivity of commercially important tree species to future climate change. First, findings related to the response of shade leaf physiology to dynamic light environments contributes to the overall understanding of canopy C gain in</w:t>
      </w:r>
      <w:r>
        <w:t xml:space="preserve"> </w:t>
      </w:r>
      <w:r>
        <w:rPr>
          <w:i/>
        </w:rPr>
        <w:t xml:space="preserve">Eucalyptus</w:t>
      </w:r>
      <w:r>
        <w:t xml:space="preserve"> </w:t>
      </w:r>
      <w:r>
        <w:t xml:space="preserve">trees. This utilization of sunflecks may play a critical role in productivity of</w:t>
      </w:r>
      <w:r>
        <w:t xml:space="preserve"> </w:t>
      </w:r>
      <w:r>
        <w:rPr>
          <w:i/>
        </w:rPr>
        <w:t xml:space="preserve">Eucalyptus</w:t>
      </w:r>
      <w:r>
        <w:t xml:space="preserve"> </w:t>
      </w:r>
      <w:r>
        <w:t xml:space="preserve">open-forests, specifically dry sclerophyll forests, in Australian ecosystems. Canopy cover in these open forest types likely allow for frequent sunflecks of high intensity at varying lengths. Additionally, many</w:t>
      </w:r>
      <w:r>
        <w:t xml:space="preserve"> </w:t>
      </w:r>
      <w:r>
        <w:rPr>
          <w:i/>
        </w:rPr>
        <w:t xml:space="preserve">Eucalyptus</w:t>
      </w:r>
      <w:r>
        <w:t xml:space="preserve"> </w:t>
      </w:r>
      <w:r>
        <w:t xml:space="preserve">species are characterized by steep leaf angles which can alter light penetrating the canopy, leaf physiology, radiation loads and C gain</w:t>
      </w:r>
      <w:r>
        <w:t xml:space="preserve"> </w:t>
      </w:r>
      <w:r>
        <w:t xml:space="preserve">(Cowan 1981, King 1997, James and Bell 2000, Falster and Westoby 2003 )</w:t>
      </w:r>
      <w:r>
        <w:t xml:space="preserve">. Integration of these research findings with the functional role of leaf orientation may explain how</w:t>
      </w:r>
      <w:r>
        <w:t xml:space="preserve"> </w:t>
      </w:r>
      <w:r>
        <w:rPr>
          <w:i/>
        </w:rPr>
        <w:t xml:space="preserve">Eucalyptus</w:t>
      </w:r>
      <w:r>
        <w:t xml:space="preserve"> </w:t>
      </w:r>
      <w:r>
        <w:t xml:space="preserve">trees maintain positive C and energy balance in resource poor ecosystems and may be applicable to improve commercial stand productivity through thinning or pruning.</w:t>
      </w:r>
    </w:p>
    <w:p>
      <w:pPr>
        <w:pStyle w:val="BodyText"/>
      </w:pPr>
      <w:r>
        <w:br w:type="textWrapping"/>
      </w:r>
      <w:r>
        <w:t xml:space="preserve">Second, aspects of leaf physiology and C allocation in these</w:t>
      </w:r>
      <w:r>
        <w:t xml:space="preserve"> </w:t>
      </w:r>
      <w:r>
        <w:rPr>
          <w:i/>
        </w:rPr>
        <w:t xml:space="preserve">Eucalyptus</w:t>
      </w:r>
      <w:r>
        <w:t xml:space="preserve"> </w:t>
      </w:r>
      <w:r>
        <w:t xml:space="preserve">trees species were less sensitivity to manipulations of warming, eC</w:t>
      </w:r>
      <w:r>
        <w:rPr>
          <w:vertAlign w:val="subscript"/>
        </w:rPr>
        <w:t xml:space="preserve">a</w:t>
      </w:r>
      <w:r>
        <w:t xml:space="preserve"> </w:t>
      </w:r>
      <w:r>
        <w:t xml:space="preserve">and drought than hypothesized.</w:t>
      </w:r>
      <w:r>
        <w:t xml:space="preserve"> </w:t>
      </w:r>
      <w:r>
        <w:rPr>
          <w:i/>
        </w:rPr>
        <w:t xml:space="preserve">Eucalyptus</w:t>
      </w:r>
      <w:r>
        <w:t xml:space="preserve"> </w:t>
      </w:r>
      <w:r>
        <w:t xml:space="preserve">trees are often characterized as being highly adaptable in order to cope with Australia’s prevailing climate and soils. It is possible that this adaptability plays a role in the observed stability of ecophysiological processes across the duration of these experiments (months to years). Consequently, warming treatments and simulated droughts may not have been of large enough magnitude to elicit functional plant response within experimental time frames. However, these results should by no means be used to conclude that Australian forest ecosystems are overly resilient to future climate regimes. Future climate scenarios predict increased frequency of extreme daily temperatures, heat waves, and limited water resources due to higher temperature and decreased rainfall in Australia</w:t>
      </w:r>
      <w:r>
        <w:t xml:space="preserve"> </w:t>
      </w:r>
      <w:r>
        <w:t xml:space="preserve">(IPCC 2014)</w:t>
      </w:r>
      <w:r>
        <w:t xml:space="preserve">. Importantly, this research emphasizes that further empirical data quantifying C allocation to specific tissue, flux and ecosystem pools are critical in uncovering the drivers of tree responses to climate. Continued investigation of the cumulative impacts of eC</w:t>
      </w:r>
      <w:r>
        <w:rPr>
          <w:vertAlign w:val="subscript"/>
        </w:rPr>
        <w:t xml:space="preserve">a</w:t>
      </w:r>
      <w:r>
        <w:t xml:space="preserve">, warming and drought on</w:t>
      </w:r>
      <w:r>
        <w:t xml:space="preserve"> </w:t>
      </w:r>
      <w:r>
        <w:rPr>
          <w:i/>
        </w:rPr>
        <w:t xml:space="preserve">Eucalyptus</w:t>
      </w:r>
      <w:r>
        <w:t xml:space="preserve"> </w:t>
      </w:r>
      <w:r>
        <w:t xml:space="preserve">tree growth and fitness, such as the WTC experiments, will develop our ability to predict ‘tipping points’ for Australian forest ecosystems under future climate change.</w:t>
      </w:r>
    </w:p>
    <w:p>
      <w:pPr>
        <w:pStyle w:val="Heading1"/>
      </w:pPr>
      <w:bookmarkStart w:id="28" w:name="references"/>
      <w:bookmarkEnd w:id="28"/>
      <w:r>
        <w:t xml:space="preserve">References</w:t>
      </w:r>
    </w:p>
    <w:p>
      <w:pPr>
        <w:pStyle w:val="Bibliography"/>
      </w:pPr>
      <w:r>
        <w:t xml:space="preserve">Bazzaz FA, Ackerly DD, Reekie EG (2000) Reproductive allocation in plants. Seeds: the ecology of regeneration in plant communities:1–29.</w:t>
      </w:r>
    </w:p>
    <w:p>
      <w:pPr>
        <w:pStyle w:val="Bibliography"/>
      </w:pPr>
      <w:r>
        <w:t xml:space="preserve">Chapin FS, Bloom AJ, Field CB, Waring RH (1987) Plant responses to multiple environmental factors. Bioscience:49–57.</w:t>
      </w:r>
    </w:p>
    <w:p>
      <w:pPr>
        <w:pStyle w:val="Bibliography"/>
      </w:pPr>
      <w:r>
        <w:t xml:space="preserve">Chapin FS, Schulze E-D, Mooney HA (1990) The ecology and economics of storage in plants. Annual review of ecology and systematics:423–447.</w:t>
      </w:r>
    </w:p>
    <w:p>
      <w:pPr>
        <w:pStyle w:val="Bibliography"/>
      </w:pPr>
      <w:r>
        <w:t xml:space="preserve">Cowan IR (1981) Coping with water stress Pate JS, McCoomb AJ (eds).:1–32.</w:t>
      </w:r>
    </w:p>
    <w:p>
      <w:pPr>
        <w:pStyle w:val="Bibliography"/>
      </w:pPr>
      <w:r>
        <w:t xml:space="preserve">Cowan IR, Farquhar GD (1977) Stomatal function in relation to leaf metabolism and environment. In: Symposia of the society for experimental biology.pp 471–505.</w:t>
      </w:r>
    </w:p>
    <w:p>
      <w:pPr>
        <w:pStyle w:val="Bibliography"/>
      </w:pPr>
      <w:r>
        <w:t xml:space="preserve">Dai Y, Dickinson RE, Wang Y-P (2004) A two-big-leaf model for canopy temperature, photosynthesis, and stomatal conductance. Journal of Climate 17:2281–2299.</w:t>
      </w:r>
    </w:p>
    <w:p>
      <w:pPr>
        <w:pStyle w:val="Bibliography"/>
      </w:pPr>
      <w:r>
        <w:t xml:space="preserve">De Pury DGG, Farquhar GD (1997) Simple scaling of photosynthesis from leaves to canopies without the errors of big-leaf models. Plant Cell and Environment 20:537–557.</w:t>
      </w:r>
    </w:p>
    <w:p>
      <w:pPr>
        <w:pStyle w:val="Bibliography"/>
      </w:pPr>
      <w:r>
        <w:t xml:space="preserve">Dietze MC, Sala A, Carbone MS, Czimczik CI, Mantooth JA, Richardson AD, Vargas R (2014) Nonstructural carbon in woody plants. Annual review of plant biology 65:667–687.</w:t>
      </w:r>
    </w:p>
    <w:p>
      <w:pPr>
        <w:pStyle w:val="Bibliography"/>
      </w:pPr>
      <w:r>
        <w:t xml:space="preserve">Equiza MA, Day ME, Jagels R, Li X (2006) Photosynthetic downregulation in the conifer</w:t>
      </w:r>
      <w:r>
        <w:t xml:space="preserve"> </w:t>
      </w:r>
      <w:r>
        <w:rPr>
          <w:i/>
        </w:rPr>
        <w:t xml:space="preserve">Metasequoia glyptostroboides</w:t>
      </w:r>
      <w:r>
        <w:t xml:space="preserve"> </w:t>
      </w:r>
      <w:r>
        <w:t xml:space="preserve">growing under continuous light: the significance of carbohydrate sinks and paleoecophysiological implications. Botany 84:1453–1461.</w:t>
      </w:r>
    </w:p>
    <w:p>
      <w:pPr>
        <w:pStyle w:val="Bibliography"/>
      </w:pPr>
      <w:r>
        <w:t xml:space="preserve">Falster DS, Westoby M (2003) Leaf size and angle vary widely across species: what consequences for light interception? New Phytologist 158:509–525.</w:t>
      </w:r>
    </w:p>
    <w:p>
      <w:pPr>
        <w:pStyle w:val="Bibliography"/>
      </w:pPr>
      <w:r>
        <w:t xml:space="preserve">Field C (1983) Allocating leaf nitrogen for the maximization of carbon gain: leaf age as a control on the allocation program. Oecologia 56:341–347.</w:t>
      </w:r>
    </w:p>
    <w:p>
      <w:pPr>
        <w:pStyle w:val="Bibliography"/>
      </w:pPr>
      <w:r>
        <w:t xml:space="preserve">Franklin O, Johansson J, Dewar RC, Dieckmann U, McMurtrie RE, Brännström Å, Dybzinski R (2012) Modeling carbon allocation in trees: a search for principles. Tree Physiology 32:648–666.</w:t>
      </w:r>
    </w:p>
    <w:p>
      <w:pPr>
        <w:pStyle w:val="Bibliography"/>
      </w:pPr>
      <w:r>
        <w:t xml:space="preserve">Genet H, Bréda N, Dufrêne E (2010) Age-related variation in carbon allocation at tree and stand scales in beech (</w:t>
      </w:r>
      <w:r>
        <w:rPr>
          <w:i/>
        </w:rPr>
        <w:t xml:space="preserve">Fagus sylvatica</w:t>
      </w:r>
      <w:r>
        <w:t xml:space="preserve"> </w:t>
      </w:r>
      <w:r>
        <w:t xml:space="preserve">L.) and sessile oak (</w:t>
      </w:r>
      <w:r>
        <w:rPr>
          <w:i/>
        </w:rPr>
        <w:t xml:space="preserve">Quercus petraea</w:t>
      </w:r>
      <w:r>
        <w:t xml:space="preserve"> </w:t>
      </w:r>
      <w:r>
        <w:t xml:space="preserve">(Matt.) Liebl.) using a chronosequence approach. Tree Physiology 30:177–192.</w:t>
      </w:r>
    </w:p>
    <w:p>
      <w:pPr>
        <w:pStyle w:val="Bibliography"/>
      </w:pPr>
      <w:r>
        <w:t xml:space="preserve">Givnish TJ (1988) Adaptation to sun and shade: a whole-plant perspective. Functional Plant Biology 15:63–92.</w:t>
      </w:r>
    </w:p>
    <w:p>
      <w:pPr>
        <w:pStyle w:val="Bibliography"/>
      </w:pPr>
      <w:r>
        <w:t xml:space="preserve">Haouari A, Van Labeke M-C, Steppe K, Mariem FB, Braham M, Chaieb M (2013) Fruit thinning affects photosynthetic activity, carbohydrate levels, and shoot and fruit development of olive trees grown under semiarid conditions. Functional Plant Biology 40:1179–1186.</w:t>
      </w:r>
    </w:p>
    <w:p>
      <w:pPr>
        <w:pStyle w:val="Bibliography"/>
      </w:pPr>
      <w:r>
        <w:t xml:space="preserve">Héroult A, Lin Y-S, Bourne A, Medlyn BE, Ellsworth DS (2013) Optimal stomatal conductance in relation to photosynthesis in climatically contrasting Eucalyptus species under drought. Plant, cell &amp; environment 36:262–274.</w:t>
      </w:r>
    </w:p>
    <w:p>
      <w:pPr>
        <w:pStyle w:val="Bibliography"/>
      </w:pPr>
      <w:r>
        <w:t xml:space="preserve">Hoch G, Popp M, Körner C (2002) Altitudinal increase of mobile carbon pools in</w:t>
      </w:r>
      <w:r>
        <w:t xml:space="preserve"> </w:t>
      </w:r>
      <w:r>
        <w:rPr>
          <w:i/>
        </w:rPr>
        <w:t xml:space="preserve">Pinus cembra</w:t>
      </w:r>
      <w:r>
        <w:t xml:space="preserve"> </w:t>
      </w:r>
      <w:r>
        <w:t xml:space="preserve">suggests sink limitation of growth at the Swiss treeline. Oikos 98:361–374.</w:t>
      </w:r>
    </w:p>
    <w:p>
      <w:pPr>
        <w:pStyle w:val="Bibliography"/>
      </w:pPr>
      <w:r>
        <w:t xml:space="preserve">Iglesias DJ, Lliso I, Tadeo FR, Talon M (2002) Regulation of photosynthesis through source: sink imbalance in citrus is mediated by carbohydrate content in leaves. Physiologia Plantarum 116:563–572.</w:t>
      </w:r>
    </w:p>
    <w:p>
      <w:pPr>
        <w:pStyle w:val="Bibliography"/>
      </w:pPr>
      <w:r>
        <w:t xml:space="preserve">IPCC (2014) Climate Change 2014: Synthesis Report. Contribution of Working Groups I, II and III to the Fifth Assessment Report of the Intergovernmental Panel on Climate Change.:151.</w:t>
      </w:r>
    </w:p>
    <w:p>
      <w:pPr>
        <w:pStyle w:val="Bibliography"/>
      </w:pPr>
      <w:r>
        <w:t xml:space="preserve">Iversen C, Norby R (2014) Terrestrial Plant Productivity and Carbon Allocation in a Changing Climate. In: Global environmental change. Springer, pp 297–316.</w:t>
      </w:r>
    </w:p>
    <w:p>
      <w:pPr>
        <w:pStyle w:val="Bibliography"/>
      </w:pPr>
      <w:r>
        <w:t xml:space="preserve">James SA, Bell DT (2000) Leaf orientation, light interception and stomatal conductance of</w:t>
      </w:r>
      <w:r>
        <w:t xml:space="preserve"> </w:t>
      </w:r>
      <w:r>
        <w:rPr>
          <w:i/>
        </w:rPr>
        <w:t xml:space="preserve">Eucalyptus globulus</w:t>
      </w:r>
      <w:r>
        <w:t xml:space="preserve"> </w:t>
      </w:r>
      <w:r>
        <w:t xml:space="preserve">ssp. globulus leaves. Tree Physiology 20:815–823.</w:t>
      </w:r>
    </w:p>
    <w:p>
      <w:pPr>
        <w:pStyle w:val="Bibliography"/>
      </w:pPr>
      <w:r>
        <w:t xml:space="preserve">King DA (1997) The functional significance of leaf angle in Eucalyptus. Australian Journal of Botany 45:619–639.</w:t>
      </w:r>
    </w:p>
    <w:p>
      <w:pPr>
        <w:pStyle w:val="Bibliography"/>
      </w:pPr>
      <w:r>
        <w:t xml:space="preserve">Kitao M, Lei TT, Koike T, Kayama M, Tobita H, Maruyama Y (2007) Interaction of drought and elevated CO_2 concentration on photosynthetic down-regulation and susceptibility to photoinhibition in Japanese white birch seedlings grown with limited N availability. Tree physiology 27:727–735.</w:t>
      </w:r>
    </w:p>
    <w:p>
      <w:pPr>
        <w:pStyle w:val="Bibliography"/>
      </w:pPr>
      <w:r>
        <w:t xml:space="preserve">Kozlowski TT (1992) Carbohydrate sources and sinks in woody plants. The Botanical Review 58:107–222.</w:t>
      </w:r>
    </w:p>
    <w:p>
      <w:pPr>
        <w:pStyle w:val="Bibliography"/>
      </w:pPr>
      <w:r>
        <w:t xml:space="preserve">Lin Y-S, Medlyn BE, Duursma RA, Prentice IC, Wang H, Baig S, Eamus D, Dios VR de, Mitchell P, Ellsworth DS, Others (2015) Optimal stomatal behaviour around the world. Nature Climate Change 5:459–464.</w:t>
      </w:r>
    </w:p>
    <w:p>
      <w:pPr>
        <w:pStyle w:val="Bibliography"/>
      </w:pPr>
      <w:r>
        <w:t xml:space="preserve">Linderson M-L, Mikkelsen TN, Ibrom A, Lindroth A, Ro-Poulsen H, Pilegaard K (2012) Up-scaling of water use efficiency from leaf to canopy as based on leaf gas exchange relationships and the modeled in-canopy light distribution. Agricultural and Forest Meteorology 152:201–211.</w:t>
      </w:r>
    </w:p>
    <w:p>
      <w:pPr>
        <w:pStyle w:val="Bibliography"/>
      </w:pPr>
      <w:r>
        <w:t xml:space="preserve">Litton CM, Raich JW, Ryan MG (2007) Carbon allocation in forest ecosystems. Global Change Biology 13:2089–2109.</w:t>
      </w:r>
    </w:p>
    <w:p>
      <w:pPr>
        <w:pStyle w:val="Bibliography"/>
      </w:pPr>
      <w:r>
        <w:t xml:space="preserve">Medlyn BE, Duursma RA, Eamus D, Ellsworth DS, Prentice IC, Barton CVM, Crous KY, Angelis P de, Freeman M, Wingate L (2011) Reconciling the optimal and empirical approaches to modelling stomatal conductance. Global Change Biology 17:2134–2144.</w:t>
      </w:r>
    </w:p>
    <w:p>
      <w:pPr>
        <w:pStyle w:val="Bibliography"/>
      </w:pPr>
      <w:r>
        <w:t xml:space="preserve">Mooney HA (1972) The carbon balance of plants. Annual Review of Ecology and Systematics:315–346.</w:t>
      </w:r>
    </w:p>
    <w:p>
      <w:pPr>
        <w:pStyle w:val="Bibliography"/>
      </w:pPr>
      <w:r>
        <w:t xml:space="preserve">Niinemets Ü (2012) Optimization of foliage photosynthetic capacity in tree canopies: towards identifying missing constraints. Tree physiology 32:505–509.</w:t>
      </w:r>
    </w:p>
    <w:p>
      <w:pPr>
        <w:pStyle w:val="Bibliography"/>
      </w:pPr>
      <w:r>
        <w:t xml:space="preserve">Niinemets Ü, Anten NPR (2009) Packing the photosynthetic machinery: from leaf to canopy. In: Photosynthesis in silico. Springer, pp 363–399.</w:t>
      </w:r>
    </w:p>
    <w:p>
      <w:pPr>
        <w:pStyle w:val="Bibliography"/>
      </w:pPr>
      <w:r>
        <w:t xml:space="preserve">Palacio S, Hoch G, Sala A, Körner C, Millard P (2014) Does carbon storage limit tree growth? New Phytologist 201:1096–1100.</w:t>
      </w:r>
    </w:p>
    <w:p>
      <w:pPr>
        <w:pStyle w:val="Bibliography"/>
      </w:pPr>
      <w:r>
        <w:t xml:space="preserve">Palmroth S, Oren R, McCarthy HR, Johnsen KH, Finzi AC, Butnor JR, Ryan MG, Schlesinger WH (2006) Aboveground sink strength in forests controls the allocation of carbon below ground and its [CO2]-induced enhancement. Proceedings of the National Academy of Sciences 103:19362–19367.</w:t>
      </w:r>
    </w:p>
    <w:p>
      <w:pPr>
        <w:pStyle w:val="Bibliography"/>
      </w:pPr>
      <w:r>
        <w:t xml:space="preserve">Pearcy RW, Way DA (2012) Two decades of sunfleck research: looking back to move forward. Tree physiology 32:1059–1061.</w:t>
      </w:r>
    </w:p>
    <w:p>
      <w:pPr>
        <w:pStyle w:val="Bibliography"/>
      </w:pPr>
      <w:r>
        <w:t xml:space="preserve">Peltoniemi MS, Duursma RA, Medlyn BE (2012) Co-optimal distribution of leaf nitrogen and hydraulic conductance in plant canopies. Tree physiology 32:510–519.</w:t>
      </w:r>
    </w:p>
    <w:p>
      <w:pPr>
        <w:pStyle w:val="Bibliography"/>
      </w:pPr>
      <w:r>
        <w:t xml:space="preserve">Phillips RP, Finzi AC, Bernhardt ES (2011) Enhanced root exudation induces microbial feedbacks to N cycling in a pine forest under long-term CO_2 fumigation. Ecology letters 14:187–194.</w:t>
      </w:r>
    </w:p>
    <w:p>
      <w:pPr>
        <w:pStyle w:val="Bibliography"/>
      </w:pPr>
      <w:r>
        <w:t xml:space="preserve">Poorter H, Jagodzinski AM, Ruiz-Peinado R, Kuyah S, Luo Y, Oleksyn J, Usoltsev VA, Buckley TN, Reich PB, Sack L (2015) How does biomass distribution change with size and differ among species? An analysis for 1200 plant species from five continents. New Phytologist 208:736–749.</w:t>
      </w:r>
    </w:p>
    <w:p>
      <w:pPr>
        <w:pStyle w:val="Bibliography"/>
      </w:pPr>
      <w:r>
        <w:t xml:space="preserve">Poorter H, Niklas KJ, Reich PB, Oleksyn J, Poot P, Mommer L (2012) Biomass allocation to leaves, stems and roots: meta-analyses of interspecific variation and environmental control. New Phytologist 193:30–50.</w:t>
      </w:r>
    </w:p>
    <w:p>
      <w:pPr>
        <w:pStyle w:val="Bibliography"/>
      </w:pPr>
      <w:r>
        <w:t xml:space="preserve">Prentice IC, Dong N, Gleason SM, Maire V, Wright IJ (2014) Balancing the costs of carbon gain and water transport: testing a new theoretical framework for plant functional ecology. Ecology letters 17:82–91.</w:t>
      </w:r>
    </w:p>
    <w:p>
      <w:pPr>
        <w:pStyle w:val="Bibliography"/>
      </w:pPr>
      <w:r>
        <w:t xml:space="preserve">Reich PB, Weisel Y, Eshel A, Kafkafi U (2002) Root-shoot relations: optimality in acclimation and adaptation or the ‘Emperor’s New Clothes’. Plant roots: the hidden half:205–220.</w:t>
      </w:r>
    </w:p>
    <w:p>
      <w:pPr>
        <w:pStyle w:val="Bibliography"/>
      </w:pPr>
      <w:r>
        <w:t xml:space="preserve">Sage RF (1994) Acclimation of photosynthesis to increasing atmospheric CO_2: the gas exchange perspective. Photosynthesis research 39:351–368.</w:t>
      </w:r>
    </w:p>
    <w:p>
      <w:pPr>
        <w:pStyle w:val="Bibliography"/>
      </w:pPr>
      <w:r>
        <w:t xml:space="preserve">Sala A, Woodruff DR, Meinzer FC (2012) Carbon dynamics in trees: feast or famine? Tree Physiology 32:764–775.</w:t>
      </w:r>
    </w:p>
    <w:p>
      <w:pPr>
        <w:pStyle w:val="Bibliography"/>
      </w:pPr>
      <w:r>
        <w:t xml:space="preserve">Shipley B, Meziane D (2002) The balanced-growth hypothesis and the allometry of leaf and root biomass allocation. Functional Ecology 16:326–331.</w:t>
      </w:r>
    </w:p>
    <w:p>
      <w:pPr>
        <w:pStyle w:val="Bibliography"/>
      </w:pPr>
      <w:r>
        <w:t xml:space="preserve">Smith AM, Stitt M (2007) Coordination of carbon supply and plant growth. Plant, cell &amp; environment 30:1126–1149.</w:t>
      </w:r>
    </w:p>
    <w:p>
      <w:pPr>
        <w:pStyle w:val="Bibliography"/>
      </w:pPr>
      <w:r>
        <w:t xml:space="preserve">Tausz M, Warren CR, Adams MA (2005) Dynamic light use and protection from excess light in upper canopy and coppice leaves of</w:t>
      </w:r>
      <w:r>
        <w:t xml:space="preserve"> </w:t>
      </w:r>
      <w:r>
        <w:rPr>
          <w:i/>
        </w:rPr>
        <w:t xml:space="preserve">Nothofagus cunninghamii</w:t>
      </w:r>
      <w:r>
        <w:t xml:space="preserve"> </w:t>
      </w:r>
      <w:r>
        <w:t xml:space="preserve">in an old growth, cool temperate rainforest in Victoria, Australia. New Phytologist 165:143–156.</w:t>
      </w:r>
    </w:p>
    <w:p>
      <w:pPr>
        <w:pStyle w:val="Bibliography"/>
      </w:pPr>
      <w:r>
        <w:t xml:space="preserve">Urban L, Alphonsout L (2007) Girdling decreases photosynthetic electron fluxes and induces sustained photoprotection in mango leaves. Tree Physiology 27:345–352.</w:t>
      </w:r>
    </w:p>
    <w:p>
      <w:pPr>
        <w:pStyle w:val="Bibliography"/>
      </w:pPr>
      <w:r>
        <w:t xml:space="preserve">Wright IJ, Reich PB, Westoby M (2003) Least-cost input mixtures of water and nitrogen for photosynthesis. The American Naturalist 161:98–111.</w:t>
      </w:r>
    </w:p>
    <w:sectPr w:rsidR="00273792" w:rsidSect="00367EEB">
      <w:footerReference w:type="default" r:id="rId8"/>
      <w:pgSz w:w="12240" w:h="15840"/>
      <w:pgMar w:top="1418" w:right="1418" w:bottom="1418" w:left="2268"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8096970"/>
      <w:docPartObj>
        <w:docPartGallery w:val="Page Numbers (Bottom of Page)"/>
        <w:docPartUnique/>
      </w:docPartObj>
    </w:sdtPr>
    <w:sdtEndPr>
      <w:rPr>
        <w:noProof/>
      </w:rPr>
    </w:sdtEndPr>
    <w:sdtContent>
      <w:p w:rsidR="006710CF" w:rsidRDefault="006710CF">
        <w:pPr>
          <w:pStyle w:val="Footer"/>
          <w:jc w:val="right"/>
        </w:pPr>
        <w:r>
          <w:fldChar w:fldCharType="begin"/>
        </w:r>
        <w:r>
          <w:instrText xml:space="preserve"> PAGE   \* MERGEFORMAT </w:instrText>
        </w:r>
        <w:r>
          <w:fldChar w:fldCharType="separate"/>
        </w:r>
        <w:r w:rsidR="00367EEB">
          <w:rPr>
            <w:noProof/>
          </w:rPr>
          <w:t>1</w:t>
        </w:r>
        <w:r>
          <w:rPr>
            <w:noProof/>
          </w:rPr>
          <w:fldChar w:fldCharType="end"/>
        </w:r>
      </w:p>
    </w:sdtContent>
  </w:sdt>
  <w:p w:rsidR="006710CF" w:rsidRDefault="006710C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603b79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EC1C64"/>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1937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5 Synthesis and Conclusions</dc:title>
  <dc:creator/>
</cp:coreProperties>
</file>