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t xml:space="preserve">Plants must utilize external resources including light, CO</w:t>
      </w:r>
      <w:r>
        <w:rPr>
          <w:vertAlign w:val="subscript"/>
        </w:rPr>
        <w:t xml:space="preserve">2</w:t>
      </w:r>
      <w:r>
        <w:t xml:space="preserve">, water and mineral nutrients to fuel photosynthetic carbon gain. This photoassimiliate is then allocated within the plant as the essential C resource for growth, maintenance and storage. Theory and observation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behaviour. These unanswered questions regarding C uptake and fate of assimilated C inhibit our ability to precisely test the coordination between canopy A and growth. Therefore, this PhD research was designed to investigate how strongly resource allocation in Eucalyptus species, including external plant resources and photosynthetic C assimilate, are correlated to whole tree biomass growth. My goal was to measure aspects of resource allocation and C uptake across different scales, from leaf to whole tree, to generate a greater physiological understanding of the processes which define tree growth and the sensitivity of these processes to changing environments.</w:t>
      </w:r>
    </w:p>
    <w:p>
      <w:r>
        <w:br w:type="textWrapping"/>
      </w:r>
      <w:r>
        <w:t xml:space="preserve">Firstly,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containers flush to the soil alongside naturally sown seedlings. Aboveground growth of seedlings in containers was negatively affected soon after the experiment started. Despite large reductions in growth across soil volume treatments, dry mass partitioning to leaves, stems and roots was similar for all seedlings after 120 days. Leaf photosynthetic capacity decreased in containers compared to free seedlings, and was correlated to both leaf nitrogen content and starch accumulation. Although belowground sink limitation resulted in down regulation of A, a mass balance seedling growth model concluded that these reductions were not large enough to explain observed growth responses. As A and growth were not tightly coordinated, excess photosynthetic C not attributed to biomass resulted in seedlings with soil volume restriction. Quantifying the fate of this excess C will be essential in evaluating feedbacks between sink strength and leaf C uptake in future studies.</w:t>
      </w:r>
    </w:p>
    <w:p>
      <w:r>
        <w:br w:type="textWrapping"/>
      </w:r>
      <w:r>
        <w:t xml:space="preserve">Secondly, I investigated how light gradients within</w:t>
      </w:r>
      <w:r>
        <w:t xml:space="preserve"> </w:t>
      </w:r>
      <w:r>
        <w:rPr>
          <w:i/>
        </w:rPr>
        <w:t xml:space="preserve">Eucalyptus tereticornis</w:t>
      </w:r>
      <w:r>
        <w:t xml:space="preserve"> </w:t>
      </w:r>
      <w:r>
        <w:t xml:space="preserve">tree canopies affect the distribution of plant resources that define photosynthetic capacity of sun and shade leaves. Additionally, I measured the capacity of shade leaves to adjust their physiological behaviour and increase C uptake when sunflecks occur. Trees were grown in climate controlled whole tree chambers under prevailing ambient and warmed (+3 °C) treatments and leaf gas exchange was coupled with online carbon isotope discrimination to measure photosynthesis (A),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nitrogen were also lower in shade leaves than sun leaves however, similar rates of gs were observed between leaf types.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shade leaves used more water with lower rates of A, as compared to sun leaves. When light intensity was increased from low light to high light for shade leaves both gs and gm increased rapidly, leading to increases in A greater than sun leaves at the same high light environment. This rapid response of gm with light enables shade leaves to respond quickly to sunflecks and represents a new mechanism underpinning leaf gas exchange responses to light. These findings reveal that plant resources within a canopy may be distributed to utilize sunflecks and the dynamic physiological responses of shade leaves to altered light environments must be accounted for when upscaling leaf level measurements to predict whole canopy carbon gain.</w:t>
      </w:r>
    </w:p>
    <w:p>
      <w:r>
        <w:br w:type="textWrapping"/>
      </w:r>
      <w:r>
        <w:t xml:space="preserve">Lastly, I examined how whole tree C flux correlated to tree biomass growth and whether elevated [CO2]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 month drought). Additionally, we utilized a novel approach to calculated total belowground C allocation (TBCA) for each WTC as the residual between the aboveground net CO2 flux and aboveground C mass. Measured cumulative aboveground net CO2 flux correlated positively to whole tree C mass production and leaf area over the final eleven months of the experiment. Contrary to previous studies, biomass partitioning to roots and cumulative TBCA were unaffected by either elevated CO2 or drought treatments. As a fraction of total aboveground net C flux, TBCA was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essential questions regarding the</w:t>
      </w:r>
    </w:p>
    <w:p>
      <w:pPr>
        <w:pStyle w:val="Heading1"/>
      </w:pPr>
      <w:bookmarkStart w:id="22" w:name="chapter-1-general-introduction"/>
      <w:bookmarkEnd w:id="22"/>
      <w:r>
        <w:t xml:space="preserve">Chapter 1 General Introduction</w:t>
      </w:r>
    </w:p>
    <w:p>
      <w:pPr>
        <w:pStyle w:val="Heading2"/>
      </w:pPr>
      <w:bookmarkStart w:id="23" w:name="overview"/>
      <w:bookmarkEnd w:id="23"/>
      <w:r>
        <w:t xml:space="preserve">Overview</w:t>
      </w:r>
    </w:p>
    <w:p>
      <w:pPr>
        <w:pStyle w:val="Heading3"/>
      </w:pPr>
      <w:bookmarkStart w:id="24" w:name="resource-allocation-in-plants"/>
      <w:bookmarkEnd w:id="24"/>
      <w:r>
        <w:t xml:space="preserve">Resource allocation in plants</w:t>
      </w:r>
    </w:p>
    <w:p>
      <w:r>
        <w:t xml:space="preserve">Plants need to extract resources including light, CO2, water and mineral nutrients to support growth, reproduction and fitness. To accomplish this each plant must concentrate resources from dilute surroundings, which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and leaves then fix the carbon, via photosynthesis, required for growth of the entire plant. This assimilated C from source leaves, in the form of simple sugars, then becomes the essential C resource that must be allocated to the growth and maintenance of tissues or as a storage pool of carbohydrates. As a result, growth is driven by several simultaneous processes, including photosynthesis, C investment among organs, resource acquisition and metabolic costs</w:t>
      </w:r>
      <w:r>
        <w:t xml:space="preserve"> </w:t>
      </w:r>
      <w:r>
        <w:t xml:space="preserve">(K</w:t>
      </w:r>
      <w:r>
        <w:t xml:space="preserve">ö</w:t>
      </w:r>
      <w:r>
        <w:t xml:space="preserve">rner 2006, Fourcaud et al. 2008)</w:t>
      </w:r>
      <w:r>
        <w:t xml:space="preserve">.</w:t>
      </w:r>
    </w:p>
    <w:p>
      <w:pPr>
        <w:pStyle w:val="Heading3"/>
      </w:pPr>
      <w:bookmarkStart w:id="25" w:name="resource-allocation-theories"/>
      <w:bookmarkEnd w:id="25"/>
      <w:r>
        <w:t xml:space="preserve">Resource allocation theories</w:t>
      </w:r>
    </w:p>
    <w:p>
      <w:r>
        <w:t xml:space="preserve">Theoretically, growth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the subsequent rates of capture of CO2 and soil resources</w:t>
      </w:r>
      <w:r>
        <w:t xml:space="preserve"> </w:t>
      </w:r>
      <w:r>
        <w:t xml:space="preserve">(Shipley and Meziane 2002)</w:t>
      </w:r>
      <w:r>
        <w:t xml:space="preserve">. In resource saturated environment plants should maximize growth by allocating resources to leaves to increase C acquisition</w:t>
      </w:r>
      <w:r>
        <w:t xml:space="preserve"> </w:t>
      </w:r>
      <w:r>
        <w:t xml:space="preserve">(Monsi and Saeki 2005)</w:t>
      </w:r>
      <w:r>
        <w:t xml:space="preserve"> </w:t>
      </w:r>
      <w:r>
        <w:t xml:space="preserve">source availability, however, is rarely saturated in natural ecosystems. As a result, differential allocation of nutrients and assimilated C to different tissue or ecosystem components is commonly observed in plant species.</w:t>
      </w:r>
    </w:p>
    <w:p>
      <w:r>
        <w:br w:type="textWrapping"/>
      </w:r>
      <w:r>
        <w:t xml:space="preserve">Differential patterns of assimilate allocation within plants has led to two main theories regarding resource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 A or soil nutrient uptake</w:t>
      </w:r>
      <w:r>
        <w:t xml:space="preserve"> </w:t>
      </w:r>
      <w:r>
        <w:t xml:space="preserve">(Cannell et al. 1985)</w:t>
      </w:r>
      <w:r>
        <w:t xml:space="preserve">. A balanced growth strategy infers that a plant needs to allocate resources to the organ that is harvesting the resource most limiting growth</w:t>
      </w:r>
      <w:r>
        <w:t xml:space="preserve"> </w:t>
      </w:r>
      <w:r>
        <w:t xml:space="preserve">(Shipley and Meziane 2002)</w:t>
      </w:r>
      <w:r>
        <w:t xml:space="preserve">. Alternatively, differential resource allocation in plant tissue is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In this strategy, plants are more likely to adjust tissue morphology, chemistry, metabolism or turnover to alter resource uptake or loss, instead of adjusting allocation to biomass components</w:t>
      </w:r>
      <w:r>
        <w:t xml:space="preserve"> </w:t>
      </w:r>
      <w:r>
        <w:t xml:space="preserve">(Reich et al. 2002)</w:t>
      </w:r>
      <w:r>
        <w:t xml:space="preserve">.</w:t>
      </w:r>
    </w:p>
    <w:p>
      <w:pPr>
        <w:pStyle w:val="Heading3"/>
      </w:pPr>
      <w:bookmarkStart w:id="26" w:name="allocation-of-external-resources"/>
      <w:bookmarkEnd w:id="26"/>
      <w:r>
        <w:t xml:space="preserve">Allocation of external resources</w:t>
      </w:r>
    </w:p>
    <w:p>
      <w:r>
        <w:t xml:space="preserve">Incident PPFD declines exponentially with cumulative leaf area index, creating a steep light gradient within tree canopies</w:t>
      </w:r>
      <w:r>
        <w:t xml:space="preserve"> </w:t>
      </w:r>
      <w:r>
        <w:t xml:space="preserve">(Monsi and Saeki 2005)</w:t>
      </w:r>
      <w:r>
        <w:t xml:space="preserve"> </w:t>
      </w:r>
      <w:r>
        <w:t xml:space="preserve">and changing irradiance strongly affects rates of photosynthesis</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 A are partially defined by these canopy light gradients. As the photosynthetic capacity of leaves is related to its N content</w:t>
      </w:r>
      <w:r>
        <w:t xml:space="preserve"> </w:t>
      </w:r>
      <w:r>
        <w:t xml:space="preserve">(Field and Mooney 1986)</w:t>
      </w:r>
      <w:r>
        <w:t xml:space="preserve"> </w:t>
      </w:r>
      <w:r>
        <w:t xml:space="preserve">a larger investment in N to the upper canopy should yield a larger return from whole-canopy C assimilation</w:t>
      </w:r>
      <w:r>
        <w:t xml:space="preserve"> </w:t>
      </w:r>
      <w:r>
        <w:t xml:space="preserve">(Ellsworth and Reich 1993)</w:t>
      </w:r>
      <w:r>
        <w:t xml:space="preserve">. The supply of water also imposes limits photosynthetic C gain through direct limitations of leaf level physiology. The stomatal resistance to CO2 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 [</w:t>
      </w:r>
      <w:r>
        <w:t xml:space="preserve">Sellin et al. (2008)</w:t>
      </w:r>
      <w:r>
        <w:t xml:space="preserve">; niinemets2012optimization]. Thus, photosynthetic N investment in the upper canopy will be ineffective in enhancing A if water supply is insufficient</w:t>
      </w:r>
      <w:r>
        <w:t xml:space="preserve"> </w:t>
      </w:r>
      <w:r>
        <w:t xml:space="preserve">(Niinemets 2012, Peltoniemi et al. 2012)</w:t>
      </w:r>
      <w:r>
        <w:t xml:space="preserve">. Overall, the allocation of soil resources within the canopy constrains leaf physiology and photosynthetic capacity, thereby limiting the efficiency of light and CO2 uptake within the canopy.</w:t>
      </w:r>
    </w:p>
    <w:p>
      <w:pPr>
        <w:pStyle w:val="Heading3"/>
      </w:pPr>
      <w:bookmarkStart w:id="27" w:name="fate-of-assimilated-c"/>
      <w:bookmarkEnd w:id="27"/>
      <w:r>
        <w:t xml:space="preserve">Fate of assimilated C</w:t>
      </w:r>
    </w:p>
    <w:p>
      <w:r>
        <w:t xml:space="preserve">Carbon allocation represents the fraction of net primary productivity distributed to different tissue and ecosystem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A shift in C allocation to any of these components likely represents an adaptive response of trees when environmental conditions change. The fate of this assimilated C is also regulated by the delicate balance between source leaf activity and the C sink strength of the different biomass pools. For example, the sensitivity of C source and sink activities to water and nutrient controls could lead to an imbalance between C supply and C used for tissue growth and respiration</w:t>
      </w:r>
      <w:r>
        <w:t xml:space="preserve"> </w:t>
      </w:r>
      <w:r>
        <w:t xml:space="preserve">(Fatichi et al. 2014)</w:t>
      </w:r>
      <w:r>
        <w:t xml:space="preserve">. Additionally, imbalances between source and sink activity can led to investment into carbohydrates synthesis as a transient C storage sink</w:t>
      </w:r>
      <w:r>
        <w:t xml:space="preserve"> </w:t>
      </w:r>
      <w:r>
        <w:t xml:space="preserve">(Paul and Foyer 2001)</w:t>
      </w:r>
      <w:r>
        <w:t xml:space="preserve">. When shifts in carbohydrate storage, tissue respiration or turnover rates occur rates of C assimilation may not necessarily reflect biomass production at a given time point</w:t>
      </w:r>
      <w:r>
        <w:t xml:space="preserve"> </w:t>
      </w:r>
      <w:r>
        <w:t xml:space="preserve">(Rocha et al. 2006, Litton et al. 2007, Gough et al. 2008)</w:t>
      </w:r>
      <w:r>
        <w:t xml:space="preserve">. This makes separating of the investment of C between biomass production and other flux components vital when assessing temporal and spatial patterns of tree growth.</w:t>
      </w:r>
    </w:p>
    <w:p>
      <w:pPr>
        <w:pStyle w:val="Heading3"/>
      </w:pPr>
      <w:bookmarkStart w:id="28" w:name="tree-c-balance-with-mass-balance-approaches"/>
      <w:bookmarkEnd w:id="28"/>
      <w:r>
        <w:t xml:space="preserve">Tree C balance with mass balance approaches</w:t>
      </w:r>
    </w:p>
    <w:p>
      <w:r>
        <w:t xml:space="preserve">As woody plants have highly integrated systems of competing carbohydrate sinks, growth should principally depend on the allocation of leaf C assimilate among different sink organs</w:t>
      </w:r>
      <w:r>
        <w:t xml:space="preserve"> </w:t>
      </w:r>
      <w:r>
        <w:t xml:space="preserve">(Kozlowski 1992, Lacointe 2000)</w:t>
      </w:r>
      <w:r>
        <w:t xml:space="preserve">. Due to the law of conservation of mass, the fates of this assimilate are theoretically able to be tracked across scales from leaf C uptake to their eventual destination in above and belowground pools. Gaining an understanding of these sensitivity of these processes are to changing environments is crucial for predicting future terrestrial C cycling [friedlingstein1999toward], as there is currently little consensus on how C allocation should be modelled</w:t>
      </w:r>
      <w:r>
        <w:t xml:space="preserve"> </w:t>
      </w:r>
      <w:r>
        <w:t xml:space="preserve">(Franklin et al. 2012,</w:t>
      </w:r>
      <w:r>
        <w:t xml:space="preserve"> </w:t>
      </w:r>
      <w:r>
        <w:t xml:space="preserve">De Kauwe</w:t>
      </w:r>
      <w:r>
        <w:t xml:space="preserve"> </w:t>
      </w:r>
      <w:r>
        <w:t xml:space="preserve">et al. 2014)</w:t>
      </w:r>
      <w:r>
        <w:t xml:space="preserve">. These mass balance principles also allow the coordination between canopy C assimilation and whole tree growth to be investigated over long time scales. Success of this approach, however, depends on the ability to account for within canopy variation when estimating net canopy C gain</w:t>
      </w:r>
      <w:r>
        <w:t xml:space="preserve"> </w:t>
      </w:r>
      <w:r>
        <w:t xml:space="preserve">(</w:t>
      </w:r>
      <w:r>
        <w:t xml:space="preserve">De Pury</w:t>
      </w:r>
      <w:r>
        <w:t xml:space="preserve"> </w:t>
      </w:r>
      <w:r>
        <w:t xml:space="preserve">and Farquhar 1997, Linderson et al. 2012)</w:t>
      </w:r>
      <w:r>
        <w:t xml:space="preserve"> </w:t>
      </w:r>
      <w:r>
        <w:t xml:space="preserve">or to empirically measure whole tree flux</w:t>
      </w:r>
      <w:r>
        <w:t xml:space="preserve"> </w:t>
      </w:r>
      <w:r>
        <w:t xml:space="preserve">(Medhurst et al. 2006, Barton et al. 2010)</w:t>
      </w:r>
      <w:r>
        <w:t xml:space="preserve">. Although mass balance approaches can be used to quantitatively asses tree C allocation, so far few studies have been able to provide direct empirical measurements of C allocation among component pools</w:t>
      </w:r>
      <w:r>
        <w:t xml:space="preserve"> </w:t>
      </w:r>
      <w:r>
        <w:t xml:space="preserve">(Klein and Hoch 2015)</w:t>
      </w:r>
      <w:r>
        <w:t xml:space="preserve">.</w:t>
      </w:r>
    </w:p>
    <w:p>
      <w:pPr>
        <w:pStyle w:val="Heading3"/>
      </w:pPr>
      <w:bookmarkStart w:id="29" w:name="eucalpytus-tree-species-as-model-for-research"/>
      <w:bookmarkEnd w:id="29"/>
      <w:r>
        <w:t xml:space="preserve">Eucalpytus tree species as model for research</w:t>
      </w:r>
    </w:p>
    <w:p>
      <w:r>
        <w:t xml:space="preserve">Research on Eucalyptus trees is ecologically important for Australia as it is the most dominant tree genus in Australia</w:t>
      </w:r>
      <w:r>
        <w:t xml:space="preserve"> </w:t>
      </w:r>
      <w:r>
        <w:t xml:space="preserve">(Boland et al. 2006)</w:t>
      </w:r>
      <w:r>
        <w:t xml:space="preserve">. Eucalyptus forests are the continent’s most common forest type (92 million hectares), covering about three-quarters of Australia’s native forests and occurring in all but the continent’s driest regions</w:t>
      </w:r>
      <w:r>
        <w:t xml:space="preserve"> </w:t>
      </w:r>
      <w:r>
        <w:t xml:space="preserve">(Australia’s State of the Forests Report 2013)</w:t>
      </w:r>
      <w:r>
        <w:t xml:space="preserve">. Eucalyptus tree species are also economically important in worldwide as they are commonly cultivated in plantations due to fast growth. Despite the fact that only a few Eucalypt species have natural ranges outside continental Australia</w:t>
      </w:r>
      <w:r>
        <w:t xml:space="preserve"> </w:t>
      </w:r>
      <w:r>
        <w:t xml:space="preserve">(Pryor and Johnson 1981)</w:t>
      </w:r>
      <w:r>
        <w:t xml:space="preserve">, Eucalyptus species are grown in plantations in more than 90 countries</w:t>
      </w:r>
      <w:r>
        <w:t xml:space="preserve"> </w:t>
      </w:r>
      <w:r>
        <w:t xml:space="preserve">(Booth 2013)</w:t>
      </w:r>
      <w:r>
        <w:t xml:space="preserve">. This is because Eucalyptus species have been shown to exhibit both adaptive plasticity and genetic specialisation to spatial variation in climate</w:t>
      </w:r>
      <w:r>
        <w:t xml:space="preserve"> </w:t>
      </w:r>
      <w:r>
        <w:t xml:space="preserve">(Byrne et al. 2013)</w:t>
      </w:r>
      <w:r>
        <w:t xml:space="preserve">. Currently, the global plantation area of Eucalypts totals nearly 20 million hectares, accounting for around 15%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2"/>
      </w:pPr>
      <w:bookmarkStart w:id="30" w:name="current-knowledge-gaps"/>
      <w:bookmarkEnd w:id="30"/>
      <w:r>
        <w:t xml:space="preserve">Current Knowledge Gaps</w:t>
      </w:r>
    </w:p>
    <w:p>
      <w:pPr>
        <w:pStyle w:val="Heading3"/>
      </w:pPr>
      <w:bookmarkStart w:id="31" w:name="carbon-allocation-trees-resource-availability-climate-change"/>
      <w:bookmarkEnd w:id="31"/>
      <w:r>
        <w:t xml:space="preserve">Carbon allocation (trees, resource availability, climate change)</w:t>
      </w:r>
    </w:p>
    <w:p>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As changes in resource availability can lead to changes in C allocation among tissue components, it is essential to differentiate shifts in biomass production from other potential fates of assimilated C (respiration, exudation, storage and turnover). Biomass distribution should not be confused with the allocation of newly fixed photosynthates to different organ systems, as the observed biomass distribution at any time points is the cumulative result of dynamic carbon allocation over time including loss through respiration and turnover</w:t>
      </w:r>
      <w:r>
        <w:t xml:space="preserve"> </w:t>
      </w:r>
      <w:r>
        <w:t xml:space="preserve">(Poorter et al. 2015)</w:t>
      </w:r>
      <w:r>
        <w:t xml:space="preserve">. As C allocation integrates all of these processes, it is extremely difficult using current methods to assess C allocation in whole trees. Disentangling the effects of resource supply on shifts in C allocation is often tested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w:t>
      </w:r>
      <w:r>
        <w:rPr>
          <w:b/>
        </w:rPr>
        <w:t xml:space="preserve">???</w:t>
      </w:r>
      <w:r>
        <w:t xml:space="preserve">)</w:t>
      </w:r>
      <w:r>
        <w:t xml:space="preserve">. Additionally, the supply of light and soil resources fluctuate continuously, which makes an equilibrium with allocation at any given time point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knowledge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which are applicable to whole plants or ecosystems are challenging. Currently, the representation of C allocation lags behind photosynthesis (A) in applied forest models</w:t>
      </w:r>
      <w:r>
        <w:t xml:space="preserve"> </w:t>
      </w:r>
      <w:r>
        <w:t xml:space="preserve">(Friedlingstein et al. 1999, Franklin et al. 2012, Iversen and Norby 2014)</w:t>
      </w:r>
      <w:r>
        <w:t xml:space="preserve">. This inefficiency in representing C allocation accurately in trees is of major concern due to the potential for forest ecosystems to sequester C in a changing climate. This deficiency needs to be filled with more empirical data measuring patterns of tree C allocation under multi-factor global change manipulations. However, this will require novel experiments and approaches to better quantify changes in C allocation above and belowground moving forward.</w:t>
      </w:r>
    </w:p>
    <w:p>
      <w:pPr>
        <w:pStyle w:val="Heading1"/>
      </w:pPr>
      <w:bookmarkStart w:id="32" w:name="references"/>
      <w:bookmarkEnd w:id="32"/>
      <w:r>
        <w:t xml:space="preserve">References</w:t>
      </w:r>
    </w:p>
    <w:p>
      <w:pPr>
        <w:pStyle w:val="Bibliography"/>
      </w:pPr>
      <w:r>
        <w:t xml:space="preserve">Australia’s State of the Forests Report (2013).</w:t>
      </w:r>
      <w:r>
        <w:t xml:space="preserve"> </w:t>
      </w:r>
      <w:hyperlink r:id="rId33">
        <w:r>
          <w:rPr>
            <w:rStyle w:val="Link"/>
          </w:rPr>
          <w:t xml:space="preserve">http://www.agriculture.gov.au/abares/forestsaustralia</w:t>
        </w:r>
      </w:hyperlink>
      <w:r>
        <w:t xml:space="preserve"> </w:t>
      </w:r>
      <w:r>
        <w:t xml:space="preserve">(1 January 2015, date last accessed ).</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CO2 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International Union of Forestry Research Organizations (2015).</w:t>
      </w:r>
      <w:r>
        <w:t xml:space="preserve"> </w:t>
      </w:r>
      <w:hyperlink r:id="rId34">
        <w:r>
          <w:rPr>
            <w:rStyle w:val="Link"/>
          </w:rPr>
          <w:t xml:space="preserve">http://www.euciufro2015.com/en/</w:t>
        </w:r>
      </w:hyperlink>
      <w:r>
        <w:t xml:space="preserve"> </w:t>
      </w:r>
      <w:r>
        <w:t xml:space="preserve">(1 January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Klein T, Hoch G (2015) Tree carbon allocation dynamics determined using a carbon mass balance approach. New Phytologist 205:147–159.</w:t>
      </w:r>
      <w:r>
        <w:t xml:space="preserve"> </w:t>
      </w:r>
      <w:hyperlink r:id="rId35">
        <w:r>
          <w:rPr>
            <w:rStyle w:val="Link"/>
          </w:rPr>
          <w:t xml:space="preserve">http://dx.doi.org/10.1111/nph.12993</w:t>
        </w:r>
      </w:hyperlink>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CO2 responses: an issue of definition, time and resource supply. New phytologist 172:393–411.</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Litton CM, Raich JW, Ryan MG (2007) Carbon allocation in forest ecosystems. Global Change Biology 13:2089–2109.</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Monsi M, Saeki T (2005) On the factor light in plant communities and its importance for matter production. Annals of Botany 95:549–567.</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 Eucalyptus,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CO2 flux. Global Change Biology 12:1378–1389.</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(Betula pendula).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Zens MS, Webb CO (2002) Sizing up the shape of life. Science 295:1475–1476.</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094fe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5" Target="http://dx.doi.org/10.1111/nph.12993" TargetMode="External" /><Relationship Type="http://schemas.openxmlformats.org/officeDocument/2006/relationships/hyperlink" Id="rId33" Target="http://www.agriculture.gov.au/abares/forestsaustralia" TargetMode="External" /><Relationship Type="http://schemas.openxmlformats.org/officeDocument/2006/relationships/hyperlink" Id="rId34"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35" Target="http://dx.doi.org/10.1111/nph.12993" TargetMode="External" /><Relationship Type="http://schemas.openxmlformats.org/officeDocument/2006/relationships/hyperlink" Id="rId33" Target="http://www.agriculture.gov.au/abares/forestsaustralia" TargetMode="External" /><Relationship Type="http://schemas.openxmlformats.org/officeDocument/2006/relationships/hyperlink" Id="rId34"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