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t xml:space="preserve">Plants must utilize external resources including light, CO</w:t>
      </w:r>
      <w:r>
        <w:rPr>
          <w:vertAlign w:val="subscript"/>
        </w:rPr>
        <w:t xml:space="preserve">2</w:t>
      </w:r>
      <w:r>
        <w:t xml:space="preserve">, water and mineral nutrients to fuel photosynthetic carbon (C) gain. This photoassimiliate is then allocated within the plant as the essential C resource for growth, maintenance and storage. Theory and observation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behaviour. These unanswered questions regarding C uptake and fate of assimilated C inhibit our ability to precisely test the coordination between canopy A and growth. Therefore, this PhD research was designed to investigate how strongly resource allocation in Eucalyptus species, including external plant resources and photosynthetic C assimilate, are correlated to whole tree biomass growth. My goal was to measure aspects of resource allocation and C uptake across different scales, from leaf to whole tree, to generate a greater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containers flush to the soil alongside naturally planted seedlings. Aboveground growth of seedlings in containers was negatively affected soon after the experiment started. Despite large reductions in growth across soil volume treatments, dry mass partitioning to leaves, stems and roots was similar for all seedlings after 120 days. Leaf photosynthetic capacity decreased in containers compared to free seedlings, and was correlated to both leaf nitrogen (N) content and starch accumulation. Although belowground sink limitation resulted in down regulation of A, a mass balance seedling growth model concluded that these reductions were not large enough to explain observed growth responses. As A and growth were not tightly coordinated, excess photosynthetic C not attributed to biomass resulted in seedlings with soil volume restriction.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plant resources that define photosynthetic capacity of sun and shade leaves. Additionally, I measured the capacity of shade leaves to adjust their physiological behaviour and increase C uptake when sunflecks occur. Trees were grown in climate controlled whole tree chambers under prevailing ambient and warmed (+3 °C) treatments and leaf gas exchange was coupled with online carbon isotope discrimination to measure A,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similar rates of g</w:t>
      </w:r>
      <w:r>
        <w:rPr>
          <w:vertAlign w:val="subscript"/>
        </w:rPr>
        <w:t xml:space="preserve">s</w:t>
      </w:r>
      <w:r>
        <w:t xml:space="preserve"> </w:t>
      </w:r>
      <w:r>
        <w:t xml:space="preserve">were observed between leaf types.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shade leaves used more water with lower rates of A, as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whole tree C flux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 month drought). Additionally, we utilized a novel approach to calculated total belowground C allocation (TBCA) for each WTC as the residual between the aboveground net CO</w:t>
      </w:r>
      <w:r>
        <w:rPr>
          <w:vertAlign w:val="subscript"/>
        </w:rPr>
        <w:t xml:space="preserve">2</w:t>
      </w:r>
      <w:r>
        <w:t xml:space="preserve"> </w:t>
      </w:r>
      <w:r>
        <w:t xml:space="preserve">flux and aboveground C mass. Measured cumulative aboveground net CO</w:t>
      </w:r>
      <w:r>
        <w:rPr>
          <w:vertAlign w:val="subscript"/>
        </w:rPr>
        <w:t xml:space="preserve">2</w:t>
      </w:r>
      <w:r>
        <w:t xml:space="preserve"> </w:t>
      </w:r>
      <w:r>
        <w:t xml:space="preserve">flux correlated positively to whole tree C mass production and leaf area over the final eleven months of the experiment. Contrary to previous studies, biomass partitioning to roots and cumulative TBCA were unaffected by either elevated CO</w:t>
      </w:r>
      <w:r>
        <w:rPr>
          <w:vertAlign w:val="subscript"/>
        </w:rPr>
        <w:t xml:space="preserve">2</w:t>
      </w:r>
      <w:r>
        <w:t xml:space="preserve"> </w:t>
      </w:r>
      <w:r>
        <w:t xml:space="preserve">or drought treatments. As a fraction of total aboveground net C flux, TBCA was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questions regarding resource allocation in Eucalyptus tree species by linking leaf physiology to whole canopy C gain and allocation of photosynthetic C to whole tree growth. This study confirms that the availability and distribution of resources required for A define canopy C uptake, yet within canopy leaf physiology does not follow prevailing optimal theory. Results from this work then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 A 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2" w:name="chapter-1-general-introduction"/>
      <w:bookmarkEnd w:id="22"/>
      <w:r>
        <w:t xml:space="preserve">Chapter 1 General Introduction</w:t>
      </w:r>
    </w:p>
    <w:p>
      <w:pPr>
        <w:pStyle w:val="Heading3"/>
      </w:pPr>
      <w:bookmarkStart w:id="23" w:name="overview"/>
      <w:bookmarkEnd w:id="23"/>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reproduction and fitness. To accomplish this each plant must concentrate resources from dilute surroundings, which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and leaves then fix the C, via A, required for growth of the entire plant. This assimilated C from source leaves, in the form of simple sugars, then becomes the essential C resource that must be allocated to the growth and maintenance of tissues or as a storage pool of carbohydrates. As a result, growth is driven by several simultaneous processes, including A, C investment among organs, resource acquisition and metabolic costs</w:t>
      </w:r>
      <w:r>
        <w:t xml:space="preserve"> </w:t>
      </w:r>
      <w:r>
        <w:t xml:space="preserve">(K</w:t>
      </w:r>
      <w:r>
        <w:t xml:space="preserve">ö</w:t>
      </w:r>
      <w:r>
        <w:t xml:space="preserve">rner 2006, Fourcaud et al. 2008)</w:t>
      </w:r>
      <w:r>
        <w:t xml:space="preserve">.</w:t>
      </w:r>
    </w:p>
    <w:p>
      <w:r>
        <w:br w:type="textWrapping"/>
      </w:r>
      <w:r>
        <w:rPr>
          <w:i/>
        </w:rPr>
        <w:t xml:space="preserve">Resource allocation theory</w:t>
      </w:r>
    </w:p>
    <w:p>
      <w:r>
        <w:br w:type="textWrapping"/>
      </w:r>
      <w:r>
        <w:t xml:space="preserve">Theoretically, growth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 plants should maximize growth by allocating resources to leaves to increase C acquisition</w:t>
      </w:r>
      <w:r>
        <w:t xml:space="preserve"> </w:t>
      </w:r>
      <w:r>
        <w:t xml:space="preserve">(Monsi and Saeki 2005)</w:t>
      </w:r>
      <w:r>
        <w:t xml:space="preserve">. Resource availability, however, is rarely saturated in natural ecosystems. As a result, differential allocation of external resources and assimilated C to different tissue or ecosystem components is commonly observed in plant species.</w:t>
      </w:r>
    </w:p>
    <w:p>
      <w:r>
        <w:br w:type="textWrapping"/>
      </w:r>
      <w:r>
        <w:t xml:space="preserve">Differential resource allocation patterns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 A or soil nutrient uptake</w:t>
      </w:r>
      <w:r>
        <w:t xml:space="preserve"> </w:t>
      </w:r>
      <w:r>
        <w:t xml:space="preserve">(Cannell et al. 1985)</w:t>
      </w:r>
      <w:r>
        <w:t xml:space="preserve">. A balanced growth strategy infers that plants should allocate resources to the organ that is capturing the resource most limiting growth</w:t>
      </w:r>
      <w:r>
        <w:t xml:space="preserve"> </w:t>
      </w:r>
      <w:r>
        <w:t xml:space="preserve">(Shipley and Meziane 2002)</w:t>
      </w:r>
      <w:r>
        <w:t xml:space="preserve">. Alternatively, differential resource allocation in plant tissue is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Consequently, plants are more likely to adjust tissue morphology, chemistry, metabolism or turnover to alter resource capture, instead of adjusting allocation to biomass components</w:t>
      </w:r>
      <w:r>
        <w:t xml:space="preserve"> </w:t>
      </w:r>
      <w:r>
        <w:t xml:space="preserve">(Reich et al. 2002)</w:t>
      </w:r>
      <w:r>
        <w:t xml:space="preserve">.</w:t>
      </w:r>
    </w:p>
    <w:p>
      <w:r>
        <w:br w:type="textWrapping"/>
      </w:r>
      <w:r>
        <w:rPr>
          <w:i/>
        </w:rPr>
        <w:t xml:space="preserve">Allocation of external resources in trees</w:t>
      </w:r>
    </w:p>
    <w:p>
      <w:r>
        <w:br w:type="textWrapping"/>
      </w:r>
      <w:r>
        <w:t xml:space="preserve">Incident PPFD declines exponentially with cumulative leaf area index, creating steep light gradients within tree canopies</w:t>
      </w:r>
      <w:r>
        <w:t xml:space="preserve"> </w:t>
      </w:r>
      <w:r>
        <w:t xml:space="preserve">(Monsi and Saeki 2005)</w:t>
      </w:r>
      <w:r>
        <w:t xml:space="preserve"> </w:t>
      </w:r>
      <w:r>
        <w:t xml:space="preserve">and changing irradiance strongly affects rates of A</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 A 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 [sellin2008effects; niinemets2012optimization]. Thus, photosynthetic N investment in the upper canopy will be ineffective in enhancing A 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light and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and ecosystem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A shift in C allocation to any of these components likely represents an adaptive response of trees when environmental conditions change. The fate of this assimilated C is also regulated by the delicate balance between source leaf activity and the C sink strength of the different biomass pools. For example, the sensitivity of C source and sink activities to water and nutrient controls could lead to an imbalance between C supply and C used for tissue growth and respiration</w:t>
      </w:r>
      <w:r>
        <w:t xml:space="preserve"> </w:t>
      </w:r>
      <w:r>
        <w:t xml:space="preserve">(Fatichi et al. 2014)</w:t>
      </w:r>
      <w:r>
        <w:t xml:space="preserve">. Additionally, imbalances between source and sink activity can led to investment into carbohydrates synthesis as a transient C storage sink</w:t>
      </w:r>
      <w:r>
        <w:t xml:space="preserve"> </w:t>
      </w:r>
      <w:r>
        <w:t xml:space="preserve">(Paul and Foyer 2001)</w:t>
      </w:r>
      <w:r>
        <w:t xml:space="preserve">. This makes separating of the investment of C between biomass production and other flux components vital when assessing temporal and spatial patterns of tree growth.</w:t>
      </w:r>
    </w:p>
    <w:p>
      <w:r>
        <w:br w:type="textWrapping"/>
      </w:r>
      <w:r>
        <w:t xml:space="preserve">As woody plants have highly integrated systems of competing carbohydrate sinks, growth should principally depend on the allocation of leaf C assimilate among different sink organs</w:t>
      </w:r>
      <w:r>
        <w:t xml:space="preserve"> </w:t>
      </w:r>
      <w:r>
        <w:t xml:space="preserve">(Kozlowski 1992, Lacointe 2000)</w:t>
      </w:r>
      <w:r>
        <w:t xml:space="preserve">. Due to the law of conservation of mass, it is theoretically possible to track the fates of this assimilate from leaf C uptake to their eventual destination in above and belowground pools.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modelled</w:t>
      </w:r>
      <w:r>
        <w:t xml:space="preserve"> </w:t>
      </w:r>
      <w:r>
        <w:t xml:space="preserve">(Franklin et al. 2012,</w:t>
      </w:r>
      <w:r>
        <w:t xml:space="preserve"> </w:t>
      </w:r>
      <w:r>
        <w:t xml:space="preserve">De Kauwe</w:t>
      </w:r>
      <w:r>
        <w:t xml:space="preserve"> </w:t>
      </w:r>
      <w:r>
        <w:t xml:space="preserve">et al. 2014)</w:t>
      </w:r>
      <w:r>
        <w:t xml:space="preserve">. Mass balance principles also allow the coordination between canopy C assimilation and whole tree growth to be investigated over varying temporal scales. Success of this approach, however, depends on the ability to account for within canopy variation when estimating net canopy C gain</w:t>
      </w:r>
      <w:r>
        <w:t xml:space="preserve"> </w:t>
      </w:r>
      <w:r>
        <w:t xml:space="preserve">(</w:t>
      </w:r>
      <w:r>
        <w:t xml:space="preserve">De Pury</w:t>
      </w:r>
      <w:r>
        <w:t xml:space="preserve"> </w:t>
      </w:r>
      <w:r>
        <w:t xml:space="preserve">and Farquhar 1997, Linderson et al. 2012)</w:t>
      </w:r>
      <w:r>
        <w:t xml:space="preserve"> </w:t>
      </w:r>
      <w:r>
        <w:t xml:space="preserve">or to empirically measure whole tree flux</w:t>
      </w:r>
      <w:r>
        <w:t xml:space="preserve"> </w:t>
      </w:r>
      <w:r>
        <w:t xml:space="preserve">(Medhurst et al. 2006, Barton et al. 2010)</w:t>
      </w:r>
      <w:r>
        <w:t xml:space="preserve">.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Eucalpytus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specialisation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4" w:name="current-knowledge-gaps"/>
      <w:bookmarkEnd w:id="24"/>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 systems, as the measured biomass at any time point represent the cumulative result of dynamic C allocation over time</w:t>
      </w:r>
      <w:r>
        <w:t xml:space="preserve"> </w:t>
      </w:r>
      <w:r>
        <w:t xml:space="preserve">(Poorter et al. 2015)</w:t>
      </w:r>
      <w:r>
        <w:t xml:space="preserve">. This dynamic C allocation includes losses through respiration, exudation and turnover as well as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which are applicable to whole plants or ecosystems remains a challenge. Currently, the representation of C allocation lags behind A in applied forest models</w:t>
      </w:r>
      <w:r>
        <w:t xml:space="preserve"> </w:t>
      </w:r>
      <w:r>
        <w:t xml:space="preserve">(Friedlingstein et al. 1999, Franklin et al. 2012, Iversen and Norby 2014)</w:t>
      </w:r>
      <w:r>
        <w:t xml:space="preserve">. This inefficiency in representing C allocation accurately in trees is of major concern due to the potential for forest ecosystems to sequester C in a changing climate. This deficiency requires more empirical data measuring patterns of tree C allocation under multi-factor global change manipulations. This is because understanding forest responses to global change will dependse on disentangling complex relationships between interacting factors</w:t>
      </w:r>
      <w:r>
        <w:t xml:space="preserve"> </w:t>
      </w:r>
      <w:r>
        <w:t xml:space="preserve">(Rustad 2008)</w:t>
      </w:r>
      <w:r>
        <w:t xml:space="preserve">.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At long enough time scales A and respiratory losses together determine net canopy C balance and will be coordinated to plant growth. At shorter temporal scales, however, growth can instead be mediated by tissue C storage pools.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retentions times. When shifts in carbohydrate storage, tissue respiration or turnover rates occur rates of C assimilation may not necessarily reflect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debate,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As A has a saturating response with light, and N is highly correlated with photosynthetic capacity, it is commonly assumed that N should be distributed proportional to light availability within tree canopies. However, observed distribution of N within canopies is often shallower than optimal theory suggests</w:t>
      </w:r>
      <w:r>
        <w:t xml:space="preserve"> </w:t>
      </w:r>
      <w:r>
        <w:t xml:space="preserve">(Peltoniemi et al. 2012)</w:t>
      </w:r>
      <w:r>
        <w:t xml:space="preserve">. Additionally, the inability to distribute water from the soil to the upper canopy may negatively impact the distribution of photosynthetic N to canopy light availability</w:t>
      </w:r>
      <w:r>
        <w:t xml:space="preserve"> </w:t>
      </w:r>
      <w:r>
        <w:t xml:space="preserve">(Niinemets 2012,</w:t>
      </w:r>
      <w:r>
        <w:t xml:space="preserve"> </w:t>
      </w:r>
      <w:r>
        <w:t xml:space="preserve">Peltoniemi et al. (2012)</w:t>
      </w:r>
      <w:r>
        <w:t xml:space="preserve">)</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How leaves respond to sunflecks is often studied in deep shade conditions in the understory, thus limiting our knowledge of how resource allocation and leaf physiological behaviour may be preferentially adjusted to maximise responses to sunflecks with tree canopies.</w:t>
      </w:r>
    </w:p>
    <w:p>
      <w:r>
        <w:br w:type="textWrapping"/>
      </w:r>
      <w:r>
        <w:t xml:space="preserve">Additionally, leaves have been proposed to exhibit optimal physiological behaviour in order to maximize C gain while minimizing associated costs</w:t>
      </w:r>
      <w:r>
        <w:t xml:space="preserve"> </w:t>
      </w:r>
      <w:r>
        <w:t xml:space="preserve">(Thornley 1972)</w:t>
      </w:r>
      <w:r>
        <w:t xml:space="preserve">. In trees, leaf physiology often focuses on full sun leaves and relationships between leaf physiological behaviour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 A</w:t>
      </w:r>
      <w:r>
        <w:t xml:space="preserve"> </w:t>
      </w:r>
      <w:r>
        <w:t xml:space="preserve">(Peltoniemi et al. 2012)</w:t>
      </w:r>
      <w:r>
        <w:t xml:space="preserve">. To date, however, no clear picture has emerged on the relationship between g</w:t>
      </w:r>
      <w:r>
        <w:rPr>
          <w:vertAlign w:val="subscript"/>
        </w:rPr>
        <w:t xml:space="preserve">s</w:t>
      </w:r>
      <w:r>
        <w:t xml:space="preserve"> </w:t>
      </w:r>
      <w:r>
        <w:t xml:space="preserve">and A within canopies</w:t>
      </w:r>
      <w:r>
        <w:t xml:space="preserve"> </w:t>
      </w:r>
      <w:r>
        <w:t xml:space="preserve">(see Jifon and Syvertsen 2003, Tissue et al. 2006, Sellin and Lubenets 2010)</w:t>
      </w:r>
      <w:r>
        <w:t xml:space="preserve">. As g</w:t>
      </w:r>
      <w:r>
        <w:rPr>
          <w:vertAlign w:val="subscript"/>
        </w:rPr>
        <w:t xml:space="preserve">m</w:t>
      </w:r>
      <w:r>
        <w:t xml:space="preserve"> </w:t>
      </w:r>
      <w:r>
        <w:t xml:space="preserve">also limits A,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behaviour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 A with light availability, N and water within canopies will require the integration of both physiological parameters in future experiments.</w:t>
      </w:r>
    </w:p>
    <w:p>
      <w:pPr>
        <w:pStyle w:val="Heading3"/>
      </w:pPr>
      <w:bookmarkStart w:id="25" w:name="thesis-objectives"/>
      <w:bookmarkEnd w:id="25"/>
      <w:r>
        <w:t xml:space="preserve">Thesis Objectives</w:t>
      </w:r>
    </w:p>
    <w:p>
      <w:r>
        <w:t xml:space="preserve">The overall research goal is to evaluate how trees adjust their growth and physiology to optimize resource uptake and C gain. Specifically, this PhD research addresses knowledge gaps of how tissue C allocation, source and sink regulation and resource distribution affect the coordination between A 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behaviour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applied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in the Sydney Basin bioregion at the threat of extinction and</w:t>
      </w:r>
      <w:r>
        <w:t xml:space="preserve"> </w:t>
      </w:r>
      <w:r>
        <w:rPr>
          <w:i/>
        </w:rPr>
        <w:t xml:space="preserve">Eucalyptus saligna</w:t>
      </w:r>
      <w:r>
        <w:t xml:space="preserve"> </w:t>
      </w:r>
      <w:r>
        <w:t xml:space="preserve">is part of the critically endangered Blue Gum High Forest ecological community in the Sydney Basin Bioregion with a highly restricted geographic distribution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aforementioned</w:t>
      </w:r>
      <w:r>
        <w:t xml:space="preserve"> </w:t>
      </w:r>
      <w:r>
        <w:rPr>
          <w:i/>
        </w:rPr>
        <w:t xml:space="preserve">Eucalyptus</w:t>
      </w:r>
      <w:r>
        <w:t xml:space="preserve"> </w:t>
      </w:r>
      <w:r>
        <w:t xml:space="preserve">tree species, theories of optimal physiological behaviour and resource allocation through functional balance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rPr>
          <w:b/>
        </w:rPr>
        <w:t xml:space="preserve"> </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6" w:name="thesis-outline"/>
      <w:bookmarkEnd w:id="26"/>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different container sizes, in a novel field-based experimental design. The effects of belowground resource limitation were then used to investigate patterns in biomass partitioning between container treatments and field grown seedlings. Empirically measured gas exchange parameters were then used to model daily C gain for each seedling to test the coordination between the down regulation of A 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 A 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 A were preferentially invested into sun leaves, according to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 A and both stomatal conductance and mesophyll conductance been quantified within tree canopies, thus results from this experiment are used to reveal potential new mechanisms underpinning leaf gas exchange responses to light. Combined results from canopy resource allocation and leaf physiology yield valuable information regarding the caution that needs to be taken when upscaling leaf level measurements to the canopy.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was used to measure cumulative net aboveground C fluxes which were compared to canopy leaf area and biomass production. How interacting climate change factors impacted C allocation to various above and belowground pools was then evaluated across various temporal scales. Results from this experiment help emphasize the need to correctly define individual aspects of tree C allocation and highlight the importance of separating impacts on measured biomass from flux based components of C allocation when evaluating tree growth responses to climate change. As empirical measurements of C allocation are difficult to obtain, especially with belowground processes, these results provide much needed empirical data to validate processes based model where C allocation is represented. This includes applying a novel framework, provided by the WTCs, to calculate a more reliable estimate of the sensitivity of TBCA to global climate change.</w:t>
      </w:r>
    </w:p>
    <w:p>
      <w:r>
        <w:br w:type="textWrapping"/>
      </w:r>
      <w:r>
        <w:rPr>
          <w:b/>
        </w:rPr>
        <w:t xml:space="preserve">Chapter 5</w:t>
      </w:r>
      <w:r>
        <w:t xml:space="preserve"> </w:t>
      </w:r>
      <w:r>
        <w:t xml:space="preserve">presents the synthesis of the major findings in my PhD research as they relate to each main thesis question. First, biomass partitioning remained relatively conserved across manipulative experiments with</w:t>
      </w:r>
      <w:r>
        <w:t xml:space="preserve"> </w:t>
      </w:r>
      <w:r>
        <w:rPr>
          <w:i/>
        </w:rPr>
        <w:t xml:space="preserve">Eucalyptus</w:t>
      </w:r>
      <w:r>
        <w:t xml:space="preserve"> </w:t>
      </w:r>
      <w:r>
        <w:t xml:space="preserve">seedlings and trees, however mass balance approaches confirm that shifts in C allocation likely occurred as these two</w:t>
      </w:r>
      <w:r>
        <w:t xml:space="preserve"> </w:t>
      </w:r>
      <w:r>
        <w:rPr>
          <w:i/>
        </w:rPr>
        <w:t xml:space="preserve">Eucalyptus</w:t>
      </w:r>
      <w:r>
        <w:t xml:space="preserve"> </w:t>
      </w:r>
      <w:r>
        <w:t xml:space="preserve">species were impacted by changing environments.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carbon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behaviour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7" w:name="references"/>
      <w:bookmarkEnd w:id="27"/>
      <w:r>
        <w:t xml:space="preserve">References</w:t>
      </w:r>
    </w:p>
    <w:p>
      <w:pPr>
        <w:pStyle w:val="Bibliography"/>
      </w:pPr>
      <w:r>
        <w:t xml:space="preserve">Australia’s State of the Forests Report (2013).</w:t>
      </w:r>
      <w:r>
        <w:t xml:space="preserve"> </w:t>
      </w:r>
      <w:hyperlink r:id="rId28">
        <w:r>
          <w:rPr>
            <w:rStyle w:val="Link"/>
          </w:rPr>
          <w:t xml:space="preserve">http://www.agriculture.gov.au/abares/forestsaustralia</w:t>
        </w:r>
      </w:hyperlink>
      <w:r>
        <w:t xml:space="preserve"> </w:t>
      </w:r>
      <w:r>
        <w:t xml:space="preserve">(1 January 2015, date last accessed ).</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29">
        <w:r>
          <w:rPr>
            <w:rStyle w:val="Link"/>
          </w:rPr>
          <w:t xml:space="preserve">http://www.environment.nsw.gov.au/determinations/cumberlandplainpd.htm</w:t>
        </w:r>
      </w:hyperlink>
      <w:r>
        <w:t xml:space="preserve"> </w:t>
      </w:r>
      <w:r>
        <w:t xml:space="preserve">(2015, date last accessed ).</w:t>
      </w:r>
    </w:p>
    <w:p>
      <w:pPr>
        <w:pStyle w:val="Bibliography"/>
      </w:pPr>
      <w:r>
        <w:t xml:space="preserve">International Union of Forestry Research Organizations (2015).</w:t>
      </w:r>
      <w:r>
        <w:t xml:space="preserve"> </w:t>
      </w:r>
      <w:hyperlink r:id="rId30">
        <w:r>
          <w:rPr>
            <w:rStyle w:val="Link"/>
          </w:rPr>
          <w:t xml:space="preserve">http://www.euciufro2015.com/en/</w:t>
        </w:r>
      </w:hyperlink>
      <w:r>
        <w:t xml:space="preserve"> </w:t>
      </w:r>
      <w:r>
        <w:t xml:space="preserve">(1 January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r>
        <w:t xml:space="preserve"> </w:t>
      </w:r>
      <w:hyperlink r:id="rId31">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Monsi M, Saeki T (2005) On the factor light in plant communities and its importance for matter production. Annals of Botany 95:549–567.</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Shipley B, Meziane D (2002) The balanced-growth hypothesis and the allometry of leaf and root biomass allocation. Functional Ecology 16:326–331.</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528b0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1" Target="http://dx.doi.org/10.1111/nph.12993" TargetMode="External" /><Relationship Type="http://schemas.openxmlformats.org/officeDocument/2006/relationships/hyperlink" Id="rId28" Target="http://www.agriculture.gov.au/abares/forestsaustralia" TargetMode="External" /><Relationship Type="http://schemas.openxmlformats.org/officeDocument/2006/relationships/hyperlink" Id="rId29" Target="http://www.environment.nsw.gov.au/determinations/cumberlandplainpd.htm" TargetMode="External" /><Relationship Type="http://schemas.openxmlformats.org/officeDocument/2006/relationships/hyperlink" Id="rId30"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31" Target="http://dx.doi.org/10.1111/nph.12993" TargetMode="External" /><Relationship Type="http://schemas.openxmlformats.org/officeDocument/2006/relationships/hyperlink" Id="rId28" Target="http://www.agriculture.gov.au/abares/forestsaustralia" TargetMode="External" /><Relationship Type="http://schemas.openxmlformats.org/officeDocument/2006/relationships/hyperlink" Id="rId29" Target="http://www.environment.nsw.gov.au/determinations/cumberlandplainpd.htm" TargetMode="External" /><Relationship Type="http://schemas.openxmlformats.org/officeDocument/2006/relationships/hyperlink" Id="rId30"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