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this-document-contains-all-the-text-from-thesis-to-generate-a-master-reference-file"/>
      <w:bookmarkEnd w:id="21"/>
      <w:r>
        <w:t xml:space="preserve">This document contains all the text from thesis to generate a master reference file</w:t>
      </w:r>
    </w:p>
    <w:p>
      <w:pPr>
        <w:pStyle w:val="Heading1"/>
      </w:pPr>
      <w:bookmarkStart w:id="22" w:name="abstract"/>
      <w:bookmarkEnd w:id="22"/>
      <w:r>
        <w:t xml:space="preserve">Abstract</w:t>
      </w:r>
    </w:p>
    <w:p>
      <w:pPr>
        <w:pStyle w:val="FirstParagraph"/>
      </w:pPr>
      <w:r>
        <w:t xml:space="preserve">Plants must utilize external resources including light, CO</w:t>
      </w:r>
      <w:r>
        <w:rPr>
          <w:vertAlign w:val="subscript"/>
        </w:rPr>
        <w:t xml:space="preserve">2</w:t>
      </w:r>
      <w:r>
        <w:t xml:space="preserve">, water and mineral nutrients to support photosynthetic carbon (C) gain. This photoassimilate is then allocated within the plant as the essential C resource for growth, maintenance and storage. Theory and observations suggest that C allocation and leaf physiology are optimized to maintain functional balance for external resource capture and to maximize C gain. However, the impacts of a changing climate may disrupt the proposed balance of C allocation between above and belowground pools. Variation in resource distribution and leaf physiology within tree canopies is also not fully understood, thus all canopy leaves may not follow theories of leaf optimal behavior. These unanswered questions regarding C uptake and fate of assimilated C inhibit our ability to precisely test the coordination between canopy photosynthesis and growth. To address these broad ecological questions this PhD research utilized a diverse set of experiments which manipulated resource availability and climate on</w:t>
      </w:r>
      <w:r>
        <w:t xml:space="preserve"> </w:t>
      </w:r>
      <w:r>
        <w:rPr>
          <w:i/>
        </w:rPr>
        <w:t xml:space="preserve">Eucalyptus</w:t>
      </w:r>
      <w:r>
        <w:t xml:space="preserve"> </w:t>
      </w:r>
      <w:r>
        <w:t xml:space="preserve">tree species. My goal was to measure aspects of resource allocation and C uptake across different scales, from leaf to whole tree, to improve physiological understanding of the processes which define tree growth and the sensitivity of these processes to changing environments.</w:t>
      </w:r>
    </w:p>
    <w:p>
      <w:pPr>
        <w:pStyle w:val="BodyText"/>
      </w:pPr>
      <w:r>
        <w:br w:type="textWrapping"/>
      </w:r>
      <w:r>
        <w:t xml:space="preserve">First, I determined whether manipulations of soil volume would limit growth in</w:t>
      </w:r>
      <w:r>
        <w:t xml:space="preserve"> </w:t>
      </w:r>
      <w:r>
        <w:rPr>
          <w:i/>
        </w:rPr>
        <w:t xml:space="preserve">Eucalyptus tereticornis</w:t>
      </w:r>
      <w:r>
        <w:t xml:space="preserve"> </w:t>
      </w:r>
      <w:r>
        <w:t xml:space="preserve">seedlings by disrupting the balance between source and sink activity. Seedlings were grown in a large range of container sizes and planted flush to the soil alongside naturally planted seedlings ('free'). Aboveground growth of seedlings in containers was negatively affected compared to free seedlings soon after the experiment started. Despite large reductions in growth across soil volume treatments, relative partitioning of mass to leaves, stems and roots was similar for all seedlings after 120 days. Leaf photosynthetic capacity decreased in containers compared to free seedlings, and was correlated to both leaf nitrogen (N) content and starch accumulation. Although belowground sink limitation resulted in a reduction of net leaf photosynthesis (</w:t>
      </w:r>
      <w:r>
        <w:rPr>
          <w:i/>
        </w:rPr>
        <w:t xml:space="preserve">A</w:t>
      </w:r>
      <w:r>
        <w:rPr>
          <w:vertAlign w:val="subscript"/>
          <w:i/>
        </w:rPr>
        <w:t xml:space="preserve">n</w:t>
      </w:r>
      <w:r>
        <w:t xml:space="preserve">), a mass balance model concluded that these reductions were not large enough to explain observed growth responses. As</w:t>
      </w:r>
      <w:r>
        <w:t xml:space="preserve"> </w:t>
      </w:r>
      <w:r>
        <w:rPr>
          <w:i/>
        </w:rPr>
        <w:t xml:space="preserve">A</w:t>
      </w:r>
      <w:r>
        <w:rPr>
          <w:vertAlign w:val="subscript"/>
          <w:i/>
        </w:rPr>
        <w:t xml:space="preserve">n</w:t>
      </w:r>
      <w:r>
        <w:t xml:space="preserve"> </w:t>
      </w:r>
      <w:r>
        <w:t xml:space="preserve">and growth were not tightly coordinated, the model predicted excess photosynthetic C not attributed to biomass in potted seedlings. Quantifying the fate of this excess C will be essential in evaluating feed-backs between sink strength and leaf C uptake in future studies.</w:t>
      </w:r>
    </w:p>
    <w:p>
      <w:pPr>
        <w:pStyle w:val="BodyText"/>
      </w:pPr>
      <w:r>
        <w:br w:type="textWrapping"/>
      </w:r>
      <w:r>
        <w:t xml:space="preserve">Second, I investigated how light gradients within</w:t>
      </w:r>
      <w:r>
        <w:t xml:space="preserve"> </w:t>
      </w:r>
      <w:r>
        <w:rPr>
          <w:i/>
        </w:rPr>
        <w:t xml:space="preserve">Eucalyptus tereticornis</w:t>
      </w:r>
      <w:r>
        <w:t xml:space="preserve"> </w:t>
      </w:r>
      <w:r>
        <w:t xml:space="preserve">tree canopies affect the distribution of resources that define photosynthetic capacity of sun and shade leaves. Trees were grown in climate-controlled whole tree chambers under prevailing ambient and warmed (+3 °C) treatments and leaf gas exchange was coupled with online C isotope discrimination to measure</w:t>
      </w:r>
      <w:r>
        <w:t xml:space="preserve">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of sun and shade leaves. Photosynthesis rates were reduced by ca. 40 % in shade leaves associated with a 75 % reduction in photosynthetically active radiation compared to sun leaves. Photosynthetic capacity (ca. 20 % lower Vcmax and Jmax) and leaf N were also lower in shade leaves than sun leaves however, g</w:t>
      </w:r>
      <w:r>
        <w:rPr>
          <w:vertAlign w:val="subscript"/>
        </w:rPr>
        <w:t xml:space="preserve">s</w:t>
      </w:r>
      <w:r>
        <w:t xml:space="preserve"> </w:t>
      </w:r>
      <w:r>
        <w:t xml:space="preserve">was similar. Leaf C</w:t>
      </w:r>
      <w:r>
        <w:rPr>
          <w:vertAlign w:val="subscript"/>
        </w:rPr>
        <w:t xml:space="preserve">i</w:t>
      </w:r>
      <w:r>
        <w:t xml:space="preserve">, estimated from both leaf</w:t>
      </w:r>
      <w:r>
        <w:t xml:space="preserve"> </w:t>
      </w:r>
      <m:oMath>
        <m:r>
          <m:rPr/>
          <m:t>δ</m:t>
        </m:r>
      </m:oMath>
      <w:r>
        <w:rPr>
          <w:vertAlign w:val="superscript"/>
        </w:rPr>
        <w:t xml:space="preserve">13</w:t>
      </w:r>
      <w:r>
        <w:t xml:space="preserve">C and gas exchange, was higher in shade leaves than sun leaves. Here, the optimization theory hypothesis that C</w:t>
      </w:r>
      <w:r>
        <w:rPr>
          <w:vertAlign w:val="subscript"/>
        </w:rPr>
        <w:t xml:space="preserve">i</w:t>
      </w:r>
      <w:r>
        <w:t xml:space="preserve"> </w:t>
      </w:r>
      <w:r>
        <w:t xml:space="preserve">should be optimized throughout the canopy was rejected because water use efficiency was lower in shade leaves, compared to sun leaves.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w:t>
      </w:r>
      <w:r>
        <w:t xml:space="preserve"> </w:t>
      </w:r>
      <w:r>
        <w:rPr>
          <w:i/>
        </w:rPr>
        <w:t xml:space="preserve">A</w:t>
      </w:r>
      <w:r>
        <w:rPr>
          <w:vertAlign w:val="subscript"/>
          <w:i/>
        </w:rPr>
        <w:t xml:space="preserve">n</w:t>
      </w:r>
      <w:r>
        <w:t xml:space="preserve"> </w:t>
      </w:r>
      <w:r>
        <w:t xml:space="preserve">greater than sun leaves at the same high light environment. This rapid response of g</w:t>
      </w:r>
      <w:r>
        <w:rPr>
          <w:vertAlign w:val="subscript"/>
        </w:rPr>
        <w:t xml:space="preserve">m</w:t>
      </w:r>
      <w:r>
        <w:t xml:space="preserve"> </w:t>
      </w:r>
      <w:r>
        <w:t xml:space="preserve">with light enables shade leaves to respond quickly to sunflecks and represents a new mechanism underpinning leaf gas exchange responses to light. This capacity of shade leaves to adjust their physiological behavior and increase C uptake when sunflecks occur likely plays significant role in whole tree C uptake for some tree species. These findings reveal that plant resources within a canopy may be distributed to utilize sunflecks and the dynamic physiological responses of shade leaves to altered light environments must be accounted for when up-scaling leaf level measurements to predict whole canopy C gain.</w:t>
      </w:r>
    </w:p>
    <w:p>
      <w:pPr>
        <w:pStyle w:val="BodyText"/>
      </w:pPr>
      <w:r>
        <w:br w:type="textWrapping"/>
      </w:r>
      <w:r>
        <w:t xml:space="preserve">Finally, I examined how net aboveground C uptake correlated to tree biomass growth and whether elevated [CO</w:t>
      </w:r>
      <w:r>
        <w:rPr>
          <w:vertAlign w:val="subscript"/>
        </w:rPr>
        <w:t xml:space="preserve">2</w:t>
      </w:r>
      <w:r>
        <w:t xml:space="preserve">] and drought treatments altered C allocation patterns above or belowground in</w:t>
      </w:r>
      <w:r>
        <w:t xml:space="preserve"> </w:t>
      </w:r>
      <w:r>
        <w:rPr>
          <w:i/>
        </w:rPr>
        <w:t xml:space="preserve">Eucalyptus saligna</w:t>
      </w:r>
      <w:r>
        <w:t xml:space="preserve"> </w:t>
      </w:r>
      <w:r>
        <w:t xml:space="preserve">trees. Trees were grown in climate-controlled whole tree chambers (WTCs) over a period of two years with interacting treatments of two [CO</w:t>
      </w:r>
      <w:r>
        <w:rPr>
          <w:vertAlign w:val="subscript"/>
        </w:rPr>
        <w:t xml:space="preserve">2</w:t>
      </w:r>
      <w:r>
        <w:t xml:space="preserve">] (380 ppm and 620 ppm) and two watering regimes (well-watered and a four-month drought). Additionally, we utilized a novel approach to calculate total belowground C allocation (TBCA) for each WTC as the residual between the aboveground net CO</w:t>
      </w:r>
      <w:r>
        <w:rPr>
          <w:vertAlign w:val="subscript"/>
        </w:rPr>
        <w:t xml:space="preserve">2</w:t>
      </w:r>
      <w:r>
        <w:t xml:space="preserve"> </w:t>
      </w:r>
      <w:r>
        <w:t xml:space="preserve">uptake and aboveground C mass. Measured cumulative aboveground net C uptake correlated positively to whole tree C mass production and leaf area over the final eleven months of the experiment. Contrary to previous studies, cumulative TBCA was unaffected by either elevated CO</w:t>
      </w:r>
      <w:r>
        <w:rPr>
          <w:vertAlign w:val="subscript"/>
        </w:rPr>
        <w:t xml:space="preserve">2</w:t>
      </w:r>
      <w:r>
        <w:t xml:space="preserve"> </w:t>
      </w:r>
      <w:r>
        <w:t xml:space="preserve">or drought treatments. As a fraction of total aboveground net C uptake, TBCA was also found to remain relatively stable across daily time steps for all trees. Increases in C allocation to leaves were detected in elevated CO</w:t>
      </w:r>
      <w:r>
        <w:rPr>
          <w:vertAlign w:val="subscript"/>
        </w:rPr>
        <w:t xml:space="preserve">2</w:t>
      </w:r>
      <w:r>
        <w:t xml:space="preserve"> </w:t>
      </w:r>
      <w:r>
        <w:t xml:space="preserve">treatments, while the effects of a 4 month drought were negligible on C allocation in aboveground tissues. These results reveal how climate change factors impact the investment of photosynthetic C in a</w:t>
      </w:r>
      <w:r>
        <w:t xml:space="preserve"> </w:t>
      </w:r>
      <w:r>
        <w:rPr>
          <w:i/>
        </w:rPr>
        <w:t xml:space="preserve">Eucalyptus</w:t>
      </w:r>
      <w:r>
        <w:t xml:space="preserve"> </w:t>
      </w:r>
      <w:r>
        <w:t xml:space="preserve">tree species and provide evidence that belowground processes may not be as sensitive to global change factors as previously thought.</w:t>
      </w:r>
    </w:p>
    <w:p>
      <w:pPr>
        <w:pStyle w:val="BodyText"/>
      </w:pPr>
      <w:r>
        <w:br w:type="textWrapping"/>
      </w:r>
      <w:r>
        <w:t xml:space="preserve">In conclusion, this PhD research addressed diverse questions regarding resource allocation in</w:t>
      </w:r>
      <w:r>
        <w:t xml:space="preserve"> </w:t>
      </w:r>
      <w:r>
        <w:rPr>
          <w:i/>
        </w:rPr>
        <w:t xml:space="preserve">Eucalyptus</w:t>
      </w:r>
      <w:r>
        <w:t xml:space="preserve"> </w:t>
      </w:r>
      <w:r>
        <w:t xml:space="preserve">tree species by linking leaf physiology to whole canopy C gain and allocation of photosynthetic C to whole tree growth. This study confirms that the distribution of photosynthetic resources constrain canopy C uptake, yet within canopy leaf physiology does not follow prevailing optimal theory. Results from this work reveal how quantifying the fate of photosynthetic C among tissue and ecosystem pools, beyond biomass production, is imperative to accurately assess the impacts of environmental change on tree productivity. This research offers critical empirical data needed to refine process based models which predict canopy C gain from rates of</w:t>
      </w:r>
      <w:r>
        <w:t xml:space="preserve"> </w:t>
      </w:r>
      <w:r>
        <w:rPr>
          <w:i/>
        </w:rPr>
        <w:t xml:space="preserve">A</w:t>
      </w:r>
      <w:r>
        <w:rPr>
          <w:vertAlign w:val="subscript"/>
          <w:i/>
        </w:rPr>
        <w:t xml:space="preserve">n</w:t>
      </w:r>
      <w:r>
        <w:t xml:space="preserve"> </w:t>
      </w:r>
      <w:r>
        <w:t xml:space="preserve">and forest growth models where C allocation is represented. Ultimately, this work contributes valuable information regarding the physiological and growth responses of iconic</w:t>
      </w:r>
      <w:r>
        <w:t xml:space="preserve"> </w:t>
      </w:r>
      <w:r>
        <w:rPr>
          <w:i/>
        </w:rPr>
        <w:t xml:space="preserve">Eucalyptus</w:t>
      </w:r>
      <w:r>
        <w:t xml:space="preserve"> </w:t>
      </w:r>
      <w:r>
        <w:t xml:space="preserve">tree species essential for reconciling the impacts of resource availability and global climate change on fragile Australian ecosystems and the productivity of</w:t>
      </w:r>
      <w:r>
        <w:t xml:space="preserve"> </w:t>
      </w:r>
      <w:r>
        <w:rPr>
          <w:i/>
        </w:rPr>
        <w:t xml:space="preserve">Eucalyptus</w:t>
      </w:r>
      <w:r>
        <w:t xml:space="preserve"> </w:t>
      </w:r>
      <w:r>
        <w:t xml:space="preserve">plantation forests.</w:t>
      </w:r>
    </w:p>
    <w:p>
      <w:pPr>
        <w:pStyle w:val="Heading1"/>
      </w:pPr>
      <w:bookmarkStart w:id="23" w:name="overview"/>
      <w:bookmarkEnd w:id="23"/>
      <w:r>
        <w:t xml:space="preserve">1.1 Overview</w:t>
      </w:r>
    </w:p>
    <w:p>
      <w:pPr>
        <w:pStyle w:val="Heading2"/>
      </w:pPr>
      <w:bookmarkStart w:id="24" w:name="resource-allocation-in-plants"/>
      <w:bookmarkEnd w:id="24"/>
      <w:r>
        <w:t xml:space="preserve">1.1.1 Resource allocation in plants</w:t>
      </w:r>
    </w:p>
    <w:p>
      <w:pPr>
        <w:pStyle w:val="FirstParagraph"/>
      </w:pPr>
      <w:r>
        <w:t xml:space="preserve">Plants need to extract resources including light, CO</w:t>
      </w:r>
      <w:r>
        <w:rPr>
          <w:vertAlign w:val="subscript"/>
        </w:rPr>
        <w:t xml:space="preserve">2</w:t>
      </w:r>
      <w:r>
        <w:t xml:space="preserve">, water and mineral nutrients to support growth and reproduction. To accomplish this requires energy, appropriate tissues for uptake and a transport system to deliver resources to their required destination</w:t>
      </w:r>
      <w:r>
        <w:t xml:space="preserve"> </w:t>
      </w:r>
      <w:r>
        <w:t xml:space="preserve">(Grace 1997)</w:t>
      </w:r>
      <w:r>
        <w:t xml:space="preserve">. The uptake of nutrients from roots is necessary for leaf growth. Leaves then fix the C, via net photosynthesis (</w:t>
      </w:r>
      <w:r>
        <w:rPr>
          <w:i/>
        </w:rPr>
        <w:t xml:space="preserve">A</w:t>
      </w:r>
      <w:r>
        <w:rPr>
          <w:vertAlign w:val="subscript"/>
          <w:i/>
        </w:rPr>
        <w:t xml:space="preserve">n</w:t>
      </w:r>
      <w:r>
        <w:t xml:space="preserve">), required for growth of the entire plant. This assimilated C from source leaves, in the form of simple sugars, is in itself an essential C resource that must be allocated to the growth and maintenance of tissues or is diverted to a storage pool of carbohydrates. As a result, growth is driven by several simultaneous processes, including</w:t>
      </w:r>
      <w:r>
        <w:t xml:space="preserve"> </w:t>
      </w:r>
      <w:r>
        <w:rPr>
          <w:i/>
        </w:rPr>
        <w:t xml:space="preserve">A</w:t>
      </w:r>
      <w:r>
        <w:rPr>
          <w:vertAlign w:val="subscript"/>
          <w:i/>
        </w:rPr>
        <w:t xml:space="preserve">n</w:t>
      </w:r>
      <w:r>
        <w:t xml:space="preserve">, C investment among organs, resource acquisition and metabolic costs</w:t>
      </w:r>
      <w:r>
        <w:t xml:space="preserve"> </w:t>
      </w:r>
      <w:r>
        <w:t xml:space="preserve">(Körner 2006, Fourcaud et al. 2008)</w:t>
      </w:r>
      <w:r>
        <w:t xml:space="preserve">. Gaining an understanding of the sensitivity of these processes to environmental change is crucial for predicting future terrestrial C cycling</w:t>
      </w:r>
      <w:r>
        <w:t xml:space="preserve"> </w:t>
      </w:r>
      <w:r>
        <w:t xml:space="preserve">(Friedlingstein et al. 1999)</w:t>
      </w:r>
      <w:r>
        <w:t xml:space="preserve">, as there is currently little consensus on how C allocation should be modeled</w:t>
      </w:r>
      <w:r>
        <w:t xml:space="preserve"> </w:t>
      </w:r>
      <w:r>
        <w:t xml:space="preserve">(Franklin et al. 2012, De Kauwe et al. 2014)</w:t>
      </w:r>
      <w:r>
        <w:t xml:space="preserve">.</w:t>
      </w:r>
    </w:p>
    <w:p>
      <w:pPr>
        <w:pStyle w:val="Heading2"/>
      </w:pPr>
      <w:bookmarkStart w:id="25" w:name="resource-allocation-theory"/>
      <w:bookmarkEnd w:id="25"/>
      <w:r>
        <w:t xml:space="preserve">1.1.2 Resource allocation theory</w:t>
      </w:r>
    </w:p>
    <w:p>
      <w:pPr>
        <w:pStyle w:val="FirstParagraph"/>
      </w:pPr>
      <w:r>
        <w:t xml:space="preserve">Theoretically, growth under resource limitation will be maximized when investment into the acquisition of any single resource from the environment leads to an equivalent increase in growth</w:t>
      </w:r>
      <w:r>
        <w:t xml:space="preserve"> </w:t>
      </w:r>
      <w:r>
        <w:t xml:space="preserve">(Bloom et al. 1985)</w:t>
      </w:r>
      <w:r>
        <w:t xml:space="preserve">. The two critical assumptions of allocation theory are that the resource in question is in fixed supply and that allocation among competing functions is mutually exclusive</w:t>
      </w:r>
      <w:r>
        <w:t xml:space="preserve"> </w:t>
      </w:r>
      <w:r>
        <w:t xml:space="preserve">(Bazzaz et al. 2000)</w:t>
      </w:r>
      <w:r>
        <w:t xml:space="preserve">. Thus, trade-offs between different tissue C sinks will exist as resources are invested within the plant. Allocation of newly acquired resources to different tissues will then affect subsequent rates of capture of CO</w:t>
      </w:r>
      <w:r>
        <w:rPr>
          <w:vertAlign w:val="subscript"/>
        </w:rPr>
        <w:t xml:space="preserve">2</w:t>
      </w:r>
      <w:r>
        <w:t xml:space="preserve"> </w:t>
      </w:r>
      <w:r>
        <w:t xml:space="preserve">and soil resources</w:t>
      </w:r>
      <w:r>
        <w:t xml:space="preserve"> </w:t>
      </w:r>
      <w:r>
        <w:t xml:space="preserve">(Shipley and Meziane 2002)</w:t>
      </w:r>
      <w:r>
        <w:t xml:space="preserve">. In resource saturated environments plants should maximize growth by allocating resources to support leaf growth to increase C acquisition</w:t>
      </w:r>
      <w:r>
        <w:t xml:space="preserve"> </w:t>
      </w:r>
      <w:r>
        <w:t xml:space="preserve">(Monsi and Saeki 2005)</w:t>
      </w:r>
      <w:r>
        <w:t xml:space="preserve">. Resource availability, however, is rarely saturated in natural ecosystems. As a result, shifts in allocation of external resources and assimilated C to different tissue or ecosystem components can occur.</w:t>
      </w:r>
    </w:p>
    <w:p>
      <w:pPr>
        <w:pStyle w:val="BodyText"/>
      </w:pPr>
      <w:r>
        <w:br w:type="textWrapping"/>
      </w:r>
      <w:r>
        <w:t xml:space="preserve">Shifts in resource allocation within plants have led to two main theories regarding allocation strategies. First, the balanced growth hypothesis suggests that individual plant tissues should provide a balanced internal economy as each component supplies resources for the other</w:t>
      </w:r>
      <w:r>
        <w:t xml:space="preserve"> </w:t>
      </w:r>
      <w:r>
        <w:t xml:space="preserve">(Davidson 1969)</w:t>
      </w:r>
      <w:r>
        <w:t xml:space="preserve">. This functional equilibrium between tissues can then be adaptive if conditions limit</w:t>
      </w:r>
      <w:r>
        <w:t xml:space="preserve"> </w:t>
      </w:r>
      <w:r>
        <w:rPr>
          <w:i/>
        </w:rPr>
        <w:t xml:space="preserve">A</w:t>
      </w:r>
      <w:r>
        <w:rPr>
          <w:vertAlign w:val="subscript"/>
          <w:i/>
        </w:rPr>
        <w:t xml:space="preserve">n</w:t>
      </w:r>
      <w:r>
        <w:t xml:space="preserve"> </w:t>
      </w:r>
      <w:r>
        <w:t xml:space="preserve">or soil nutrient uptake</w:t>
      </w:r>
      <w:r>
        <w:t xml:space="preserve"> </w:t>
      </w:r>
      <w:r>
        <w:t xml:space="preserve">(Cannell et al. 1985)</w:t>
      </w:r>
      <w:r>
        <w:t xml:space="preserve">, such that plants should allocate resources to the organ that is capturing the resource most limiting growth</w:t>
      </w:r>
      <w:r>
        <w:t xml:space="preserve"> </w:t>
      </w:r>
      <w:r>
        <w:t xml:space="preserve">(Shipley and Meziane 2002)</w:t>
      </w:r>
      <w:r>
        <w:t xml:space="preserve">. Changes in plant resource allocation are also theorized to be a function of allometric trajectories of plant development, independent of changes in nutrient supply</w:t>
      </w:r>
      <w:r>
        <w:t xml:space="preserve"> </w:t>
      </w:r>
      <w:r>
        <w:t xml:space="preserve">(Müller et al. 2000)</w:t>
      </w:r>
      <w:r>
        <w:t xml:space="preserve">. In this strategy, investment into leaf mass increases with both stems and root, but not proportionally, as a greater allocation of biomass to the stem exists as a simple function of plant size</w:t>
      </w:r>
      <w:r>
        <w:t xml:space="preserve"> </w:t>
      </w:r>
      <w:r>
        <w:t xml:space="preserve">(Zens and Webb 2002)</w:t>
      </w:r>
      <w:r>
        <w:t xml:space="preserve">. When constrained by ontogeny, plants are more likely to adjust tissue morphology, chemistry, metabolism or turnover to alter resource capture</w:t>
      </w:r>
      <w:r>
        <w:t xml:space="preserve"> </w:t>
      </w:r>
      <w:r>
        <w:t xml:space="preserve">(Reich et al. 2002)</w:t>
      </w:r>
      <w:r>
        <w:t xml:space="preserve">.</w:t>
      </w:r>
    </w:p>
    <w:p>
      <w:pPr>
        <w:pStyle w:val="Heading2"/>
      </w:pPr>
      <w:bookmarkStart w:id="26" w:name="tree-canopy-resource-gradients"/>
      <w:bookmarkEnd w:id="26"/>
      <w:r>
        <w:t xml:space="preserve">1.1.3 Tree canopy resource gradients</w:t>
      </w:r>
    </w:p>
    <w:p>
      <w:pPr>
        <w:pStyle w:val="FirstParagraph"/>
      </w:pPr>
      <w:r>
        <w:t xml:space="preserve">Incident PPFD declines exponentially with cumulative leaf area index from the top of the tree downward, creating steep light gradients within tree canopies</w:t>
      </w:r>
      <w:r>
        <w:t xml:space="preserve"> </w:t>
      </w:r>
      <w:r>
        <w:t xml:space="preserve">(Monsi and Saeki 2005)</w:t>
      </w:r>
      <w:r>
        <w:t xml:space="preserve">. Leaf photosynthesis responds strongly and non-linearly to irradiance</w:t>
      </w:r>
      <w:r>
        <w:t xml:space="preserve"> </w:t>
      </w:r>
      <w:r>
        <w:t xml:space="preserve">(Evans 1995)</w:t>
      </w:r>
      <w:r>
        <w:t xml:space="preserve">. As costs and limitations of light harvesting prevent plants from exposing all leaves to full sun</w:t>
      </w:r>
      <w:r>
        <w:t xml:space="preserve"> </w:t>
      </w:r>
      <w:r>
        <w:t xml:space="preserve">(Niinemets 2010)</w:t>
      </w:r>
      <w:r>
        <w:t xml:space="preserve">, it follows that a substantial portion of canopy C assimilation should occur in leaves with the highest exposure to light. Consequently, the distributions of resources required for</w:t>
      </w:r>
      <w:r>
        <w:t xml:space="preserve"> </w:t>
      </w:r>
      <w:r>
        <w:rPr>
          <w:i/>
        </w:rPr>
        <w:t xml:space="preserve">A</w:t>
      </w:r>
      <w:r>
        <w:rPr>
          <w:vertAlign w:val="subscript"/>
          <w:i/>
        </w:rPr>
        <w:t xml:space="preserve">n</w:t>
      </w:r>
      <w:r>
        <w:t xml:space="preserve"> </w:t>
      </w:r>
      <w:r>
        <w:t xml:space="preserve">are partially defined by canopy light gradients. As the photosynthetic capacity of leaves is related to its N content</w:t>
      </w:r>
      <w:r>
        <w:t xml:space="preserve"> </w:t>
      </w:r>
      <w:r>
        <w:t xml:space="preserve">(Field and Mooney 1986)</w:t>
      </w:r>
      <w:r>
        <w:t xml:space="preserve">, a larger investment in N to the upper canopy should yield a larger return from whole canopy C assimilation</w:t>
      </w:r>
      <w:r>
        <w:t xml:space="preserve"> </w:t>
      </w:r>
      <w:r>
        <w:t xml:space="preserve">(Ellsworth and Reich 1993)</w:t>
      </w:r>
      <w:r>
        <w:t xml:space="preserve">. The supply of water also imposes limits photosynthetic C gain through direct limitations on leaf level physiology. The stomatal resistance to CO</w:t>
      </w:r>
      <w:r>
        <w:rPr>
          <w:vertAlign w:val="subscript"/>
        </w:rPr>
        <w:t xml:space="preserve">2</w:t>
      </w:r>
      <w:r>
        <w:t xml:space="preserve"> </w:t>
      </w:r>
      <w:r>
        <w:t xml:space="preserve">uptake is a function of the balance between transpiration losses and leaf water potentials</w:t>
      </w:r>
      <w:r>
        <w:t xml:space="preserve"> </w:t>
      </w:r>
      <w:r>
        <w:t xml:space="preserve">(Farquhar and Sharkey 1982)</w:t>
      </w:r>
      <w:r>
        <w:t xml:space="preserve"> </w:t>
      </w:r>
      <w:r>
        <w:t xml:space="preserve">and sun leaves frequently experience greater water limitations in the upper canopy</w:t>
      </w:r>
      <w:r>
        <w:t xml:space="preserve"> </w:t>
      </w:r>
      <w:r>
        <w:t xml:space="preserve">(Sellin et al. 2008, Niinemets 2012)</w:t>
      </w:r>
      <w:r>
        <w:t xml:space="preserve">. Thus,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Overall, the allocation of soil resources within the canopy constrains leaf physiology and photosynthetic capacity, thereby regulating the efficiency of CO</w:t>
      </w:r>
      <w:r>
        <w:rPr>
          <w:vertAlign w:val="subscript"/>
        </w:rPr>
        <w:t xml:space="preserve">2</w:t>
      </w:r>
      <w:r>
        <w:t xml:space="preserve"> </w:t>
      </w:r>
      <w:r>
        <w:t xml:space="preserve">uptake.</w:t>
      </w:r>
    </w:p>
    <w:p>
      <w:pPr>
        <w:pStyle w:val="Heading2"/>
      </w:pPr>
      <w:bookmarkStart w:id="27" w:name="fate-of-assimilated-carbon"/>
      <w:bookmarkEnd w:id="27"/>
      <w:r>
        <w:t xml:space="preserve">1.1.4 Fate of assimilated carbon</w:t>
      </w:r>
    </w:p>
    <w:p>
      <w:pPr>
        <w:pStyle w:val="FirstParagraph"/>
      </w:pPr>
      <w:r>
        <w:t xml:space="preserve">Carbon allocation represents the fraction of net primary productivity distributed to different tissue components above and belowground. In trees, C allocation encompasses investment into tissue biomass production as well as fluxes including respiration, exudation and turnover rates</w:t>
      </w:r>
      <w:r>
        <w:t xml:space="preserve"> </w:t>
      </w:r>
      <w:r>
        <w:t xml:space="preserve">(Litton et al. 2007)</w:t>
      </w:r>
      <w:r>
        <w:t xml:space="preserve">. The fate of this assimilated C is regulated by the delicate balance between leaf C uptake (source) and the C sink strength of the different biomass pools. For example, the sensitivity of C source and sink activities to water and nutrient availability could lead to an imbalance between C supply and C used for tissue growth and respiration</w:t>
      </w:r>
      <w:r>
        <w:t xml:space="preserve"> </w:t>
      </w:r>
      <w:r>
        <w:t xml:space="preserve">(Fatichi et al. 2014)</w:t>
      </w:r>
      <w:r>
        <w:t xml:space="preserve">. Additionally, imbalances between source and sink activity can lead to investment into carbohydrates synthesis as a transient C storage sink</w:t>
      </w:r>
      <w:r>
        <w:t xml:space="preserve"> </w:t>
      </w:r>
      <w:r>
        <w:t xml:space="preserve">(Paul and Foyer 2001)</w:t>
      </w:r>
      <w:r>
        <w:t xml:space="preserve">.</w:t>
      </w:r>
    </w:p>
    <w:p>
      <w:pPr>
        <w:pStyle w:val="BodyText"/>
      </w:pPr>
      <w:r>
        <w:br w:type="textWrapping"/>
      </w:r>
      <w:r>
        <w:t xml:space="preserve">As woody plants have competing tissue carbohydrate sinks, growth should principally depend on the allocation of leaf C assimilate among different sink organs</w:t>
      </w:r>
      <w:r>
        <w:t xml:space="preserve"> </w:t>
      </w:r>
      <w:r>
        <w:t xml:space="preserve">(Kozlowski 1992, Lacointe 2000)</w:t>
      </w:r>
      <w:r>
        <w:t xml:space="preserve">. In response to changing environmental conditions, however, trees may adaptively shift tissue C allocation to balance growth, storage and C loss. Due to conservation of mass, it is theoretically possible to track the fates of this assimilate from leaf C uptake to their eventual destination in above and belowground pools. Although mass balance approaches can be used to quantitatively asses tree C allocation, few studies so far have been able to provide direct empirical measurements of C allocation among component pools</w:t>
      </w:r>
      <w:r>
        <w:t xml:space="preserve"> </w:t>
      </w:r>
      <w:r>
        <w:t xml:space="preserve">(Klein and Hoch 2015)</w:t>
      </w:r>
      <w:r>
        <w:t xml:space="preserve">.</w:t>
      </w:r>
    </w:p>
    <w:p>
      <w:pPr>
        <w:pStyle w:val="Heading2"/>
      </w:pPr>
      <w:bookmarkStart w:id="28" w:name="eucalyptus-tree-species-as-model-for-research"/>
      <w:bookmarkEnd w:id="28"/>
      <w:r>
        <w:t xml:space="preserve">1.1.5 Eucalyptus tree species as model for research</w:t>
      </w:r>
    </w:p>
    <w:p>
      <w:pPr>
        <w:pStyle w:val="FirstParagraph"/>
      </w:pPr>
      <w:r>
        <w:t xml:space="preserve">Research on</w:t>
      </w:r>
      <w:r>
        <w:t xml:space="preserve"> </w:t>
      </w:r>
      <w:r>
        <w:rPr>
          <w:i/>
        </w:rPr>
        <w:t xml:space="preserve">Eucalyptus</w:t>
      </w:r>
      <w:r>
        <w:t xml:space="preserve"> </w:t>
      </w:r>
      <w:r>
        <w:t xml:space="preserve">trees is ecologically important for Australia as it is the most dominant tree genus</w:t>
      </w:r>
      <w:r>
        <w:t xml:space="preserve"> </w:t>
      </w:r>
      <w:r>
        <w:t xml:space="preserve">(Boland et al. 2006)</w:t>
      </w:r>
      <w:r>
        <w:t xml:space="preserve">.</w:t>
      </w:r>
      <w:r>
        <w:t xml:space="preserve"> </w:t>
      </w:r>
      <w:r>
        <w:rPr>
          <w:i/>
        </w:rPr>
        <w:t xml:space="preserve">Eucalyptus</w:t>
      </w:r>
      <w:r>
        <w:t xml:space="preserve"> </w:t>
      </w:r>
      <w:r>
        <w:t xml:space="preserve">forests are the continents most common forest type, covering about three-quarters of Australias native forests (92 million hectares) and occurring in all but the continents driest regions</w:t>
      </w:r>
      <w:r>
        <w:t xml:space="preserve"> </w:t>
      </w:r>
      <w:r>
        <w:t xml:space="preserve">(SOFR 2013)</w:t>
      </w:r>
      <w:r>
        <w:t xml:space="preserve">.</w:t>
      </w:r>
      <w:r>
        <w:t xml:space="preserve"> </w:t>
      </w:r>
      <w:r>
        <w:rPr>
          <w:i/>
        </w:rPr>
        <w:t xml:space="preserve">Eucalyptus</w:t>
      </w:r>
      <w:r>
        <w:t xml:space="preserve"> </w:t>
      </w:r>
      <w:r>
        <w:t xml:space="preserve">tree species are also economically important globally as they are commonly cultivated in plantations due to fast growth. Despite the fact that only a few</w:t>
      </w:r>
      <w:r>
        <w:t xml:space="preserve"> </w:t>
      </w:r>
      <w:r>
        <w:rPr>
          <w:i/>
        </w:rPr>
        <w:t xml:space="preserve">Eucalyptus</w:t>
      </w:r>
      <w:r>
        <w:t xml:space="preserve"> </w:t>
      </w:r>
      <w:r>
        <w:t xml:space="preserve">species have natural ranges outside continental Australia</w:t>
      </w:r>
      <w:r>
        <w:t xml:space="preserve"> </w:t>
      </w:r>
      <w:r>
        <w:t xml:space="preserve">(Pryor and Johnson 1981)</w:t>
      </w:r>
      <w:r>
        <w:t xml:space="preserve">,</w:t>
      </w:r>
      <w:r>
        <w:t xml:space="preserve"> </w:t>
      </w:r>
      <w:r>
        <w:rPr>
          <w:i/>
        </w:rPr>
        <w:t xml:space="preserve">Eucalyptus</w:t>
      </w:r>
      <w:r>
        <w:t xml:space="preserve"> </w:t>
      </w:r>
      <w:r>
        <w:t xml:space="preserve">trees are grown in plantations in over 90 countries</w:t>
      </w:r>
      <w:r>
        <w:t xml:space="preserve"> </w:t>
      </w:r>
      <w:r>
        <w:t xml:space="preserve">(Booth 2013)</w:t>
      </w:r>
      <w:r>
        <w:t xml:space="preserve">. This is because</w:t>
      </w:r>
      <w:r>
        <w:t xml:space="preserve"> </w:t>
      </w:r>
      <w:r>
        <w:rPr>
          <w:i/>
        </w:rPr>
        <w:t xml:space="preserve">Eucalyptus</w:t>
      </w:r>
      <w:r>
        <w:t xml:space="preserve"> </w:t>
      </w:r>
      <w:r>
        <w:t xml:space="preserve">species have been shown to exhibit both adaptive plasticity and genetic specialization to spatial variation in climate</w:t>
      </w:r>
      <w:r>
        <w:t xml:space="preserve"> </w:t>
      </w:r>
      <w:r>
        <w:t xml:space="preserve">(Byrne et al. 2013)</w:t>
      </w:r>
      <w:r>
        <w:t xml:space="preserve">. Currently, the global plantation area of eucalypts totals nearly 20 million hectares, accounting for around 15 % of the worlds total plantation forests</w:t>
      </w:r>
      <w:r>
        <w:t xml:space="preserve"> </w:t>
      </w:r>
      <w:r>
        <w:t xml:space="preserve">(IUFRO 2015)</w:t>
      </w:r>
      <w:r>
        <w:t xml:space="preserve">. Consequently, this iconic Australian tree species is an excellent model to investigate strategies of resource allocation in trees facing global climate change.</w:t>
      </w:r>
    </w:p>
    <w:p>
      <w:pPr>
        <w:pStyle w:val="Heading1"/>
      </w:pPr>
      <w:bookmarkStart w:id="29" w:name="current-knowledge-gaps"/>
      <w:bookmarkEnd w:id="29"/>
      <w:r>
        <w:t xml:space="preserve">1.2 Current Knowledge Gaps</w:t>
      </w:r>
    </w:p>
    <w:p>
      <w:pPr>
        <w:pStyle w:val="Heading2"/>
      </w:pPr>
      <w:bookmarkStart w:id="30" w:name="resource-allocation-in-trees"/>
      <w:bookmarkEnd w:id="30"/>
      <w:r>
        <w:t xml:space="preserve">1.2.1 Resource allocation in trees</w:t>
      </w:r>
    </w:p>
    <w:p>
      <w:pPr>
        <w:pStyle w:val="FirstParagraph"/>
      </w:pPr>
      <w:r>
        <w:t xml:space="preserve">The distribution of assimilated C is a primary determinant of plant growth</w:t>
      </w:r>
      <w:r>
        <w:t xml:space="preserve"> </w:t>
      </w:r>
      <w:r>
        <w:t xml:space="preserve">(Friedlingstein et al. 1999)</w:t>
      </w:r>
      <w:r>
        <w:t xml:space="preserve">, yet our knowledge of the mechanisms by which allocation is regulated is poor</w:t>
      </w:r>
      <w:r>
        <w:t xml:space="preserve"> </w:t>
      </w:r>
      <w:r>
        <w:t xml:space="preserve">(Poorter, Niklas, et al. 2012)</w:t>
      </w:r>
      <w:r>
        <w:t xml:space="preserve">. A key issue with drawing generalized conclusions about the plasticity of C allocation in trees is with the inconsistency in terminology used to define C allocation to specific tissue or ecosystem components</w:t>
      </w:r>
      <w:r>
        <w:t xml:space="preserve"> </w:t>
      </w:r>
      <w:r>
        <w:t xml:space="preserve">(Litton et al. 2007)</w:t>
      </w:r>
      <w:r>
        <w:t xml:space="preserve">. Biomass partitioning should not be confused with the allocation of newly fixed photosynthates to different organs, as the measured biomass at any time point represent the cumulative result of dynamic C allocation over time</w:t>
      </w:r>
      <w:r>
        <w:t xml:space="preserve"> </w:t>
      </w:r>
      <w:r>
        <w:t xml:space="preserve">(Poorter et al. 2015)</w:t>
      </w:r>
      <w:r>
        <w:t xml:space="preserve">. This dynamic C allocation includes not only tree parts such as leaves, stems and roots but also respiration, exudation, turnover and transient C storage pools. As C allocation integrates all of these processes, it is extremely difficult using current methods to assess C allocation in whole trees. Disentangling the effects of resource supply on plant C allocation patterns is often assessed across snapshots in time, which should be done with caution</w:t>
      </w:r>
      <w:r>
        <w:t xml:space="preserve"> </w:t>
      </w:r>
      <w:r>
        <w:t xml:space="preserve">(Reich et al. 2002)</w:t>
      </w:r>
      <w:r>
        <w:t xml:space="preserve">. This is because of plants have developmental shifts in biomass partitioning, independent of resource supply, as they age</w:t>
      </w:r>
      <w:r>
        <w:t xml:space="preserve"> </w:t>
      </w:r>
      <w:r>
        <w:t xml:space="preserve">(Müller et al. 2000, Poorter et al. 2015)</w:t>
      </w:r>
      <w:r>
        <w:t xml:space="preserve">. Additionally, supplies of light and soil resources fluctuate continuously, making equilibrium with C allocation at any snapshot highly unlikely</w:t>
      </w:r>
      <w:r>
        <w:t xml:space="preserve"> </w:t>
      </w:r>
      <w:r>
        <w:t xml:space="preserve">(Shipley and Meziane 2002)</w:t>
      </w:r>
      <w:r>
        <w:t xml:space="preserve">.</w:t>
      </w:r>
    </w:p>
    <w:p>
      <w:pPr>
        <w:pStyle w:val="BodyText"/>
      </w:pPr>
      <w:r>
        <w:br w:type="textWrapping"/>
      </w:r>
      <w:r>
        <w:t xml:space="preserve">As accurately measuring tree C allocation remains a difficult task, especially belowground, drawing conclusions that are applicable to whole plants or ecosystems remains a challenge. Currently, the representation of C allocation lags behind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w:t>
      </w:r>
      <w:r>
        <w:t xml:space="preserve">and our understanding of how global change impacts C allocation is incomplete</w:t>
      </w:r>
      <w:r>
        <w:t xml:space="preserve"> </w:t>
      </w:r>
      <w:r>
        <w:t xml:space="preserve">(Litton et al. 2007, Warren et al. 2012)</w:t>
      </w:r>
      <w:r>
        <w:t xml:space="preserve">. This knowledge gap of C allocation patterns in trees is of major concern due to the potential for forest ecosystems to sequester C in a changing climate. This deficiency requires more empirical data to derive basic principles that drive patterns of tree C allocation in changing environments. However, this will require novel experiments and approaches to better quantify shifts in C allocation above and belowground in future studies.</w:t>
      </w:r>
    </w:p>
    <w:p>
      <w:pPr>
        <w:pStyle w:val="Heading2"/>
      </w:pPr>
      <w:bookmarkStart w:id="31" w:name="coupling-of-photosynthesis-and-tree-growth"/>
      <w:bookmarkEnd w:id="31"/>
      <w:r>
        <w:t xml:space="preserve">1.2.2 Coupling of photosynthesis and tree growth</w:t>
      </w:r>
    </w:p>
    <w:p>
      <w:pPr>
        <w:pStyle w:val="FirstParagraph"/>
      </w:pPr>
      <w:r>
        <w:t xml:space="preserve">On short timescales,</w:t>
      </w:r>
      <w:r>
        <w:t xml:space="preserve"> </w:t>
      </w:r>
      <w:r>
        <w:rPr>
          <w:i/>
        </w:rPr>
        <w:t xml:space="preserve">A</w:t>
      </w:r>
      <w:r>
        <w:rPr>
          <w:vertAlign w:val="subscript"/>
          <w:i/>
        </w:rPr>
        <w:t xml:space="preserve">n</w:t>
      </w:r>
      <w:r>
        <w:t xml:space="preserve"> </w:t>
      </w:r>
      <w:r>
        <w:t xml:space="preserve">and respiratory losses may not correlate with growth because of tissue C storage pools. On longer timescales, however, they determine net plant C balance and must correlate to growth. This had led to the long standing debate over how strongly plant growth is controlled by either source or sink activity</w:t>
      </w:r>
      <w:r>
        <w:t xml:space="preserve"> </w:t>
      </w:r>
      <w:r>
        <w:t xml:space="preserve">(Sweet and Wareing 1966, Körner 2013)</w:t>
      </w:r>
      <w:r>
        <w:t xml:space="preserve">. Studies manipulating either source activity (CO</w:t>
      </w:r>
      <w:r>
        <w:rPr>
          <w:vertAlign w:val="subscript"/>
        </w:rPr>
        <w:t xml:space="preserve">2</w:t>
      </w:r>
      <w:r>
        <w:t xml:space="preserve"> </w:t>
      </w:r>
      <w:r>
        <w:t xml:space="preserve">fumigation or defoliation) or sink activity (fruit removal, girdling or low growth temperatures) have not reached consensus when addressing this debate. This uncertainty arises from the difficulty in measuring the balance between C uptake and the fate of assimilated C among pools with long (biomass) or short (carbohydrate storage, respiration, exudation) retention times. When shifts in carbohydrate storage, tissue respiration or turnover rates occur, rates of C assimilation may not correlate with biomass production at a given time point</w:t>
      </w:r>
      <w:r>
        <w:t xml:space="preserve"> </w:t>
      </w:r>
      <w:r>
        <w:t xml:space="preserve">(Rocha et al. 2006, Litton et al. 2007, Gough et al. 2008)</w:t>
      </w:r>
      <w:r>
        <w:t xml:space="preserve">. To assess this balance will likely require integration of empirical and modelling approaches to assess leaf physiological and whole plant responses to manipulations of source-sink activity. To address this knowledge gap, new approaches are needed to test how interactions between source and sink activity affect the fate of assimilate C across different temporal scales.</w:t>
      </w:r>
    </w:p>
    <w:p>
      <w:pPr>
        <w:pStyle w:val="Heading2"/>
      </w:pPr>
      <w:bookmarkStart w:id="32" w:name="within-canopy-resource-utilization"/>
      <w:bookmarkEnd w:id="32"/>
      <w:r>
        <w:t xml:space="preserve">1.2.3 Within canopy resource utilization</w:t>
      </w:r>
    </w:p>
    <w:p>
      <w:pPr>
        <w:pStyle w:val="FirstParagraph"/>
      </w:pPr>
      <w:r>
        <w:t xml:space="preserve">Due to the relationships between light, N and leaf photosynthetic capacity, it is commonly assumed that a limited availability of N should be distributed proportional to light availability within tree canopies. Observed canopy distribution of N is often less steep than optimal theory suggests, however, with shade leaves having more N than expected based on average light gradients</w:t>
      </w:r>
      <w:r>
        <w:t xml:space="preserve"> </w:t>
      </w:r>
      <w:r>
        <w:t xml:space="preserve">(Peltoniemi et al. 2012)</w:t>
      </w:r>
      <w:r>
        <w:t xml:space="preserve">. Additionally, constraints on water distribution from the soil to the upper canopy may negatively impact the distribution of photosynthetic N to canopy light availability</w:t>
      </w:r>
      <w:r>
        <w:t xml:space="preserve"> </w:t>
      </w:r>
      <w:r>
        <w:t xml:space="preserve">(Niinemets 2012, Peltoniemi et al. 2012)</w:t>
      </w:r>
      <w:r>
        <w:t xml:space="preserve">. Whether insufficient hydraulic supply results in the observed sub-optimal canopy N gradients has yet to be empirically tested. Assessing leaf C gain as a function of light availability is also made difficult by frequent light fluctuations within a canopy, via sunflecks. Sunflecks cause temporal variation in PPFD that is not taken into account when considering what is optimal for a plant in terms of distributing resources along a gradient of light availability.</w:t>
      </w:r>
    </w:p>
    <w:p>
      <w:pPr>
        <w:pStyle w:val="BodyText"/>
      </w:pPr>
      <w:r>
        <w:br w:type="textWrapping"/>
      </w:r>
      <w:r>
        <w:t xml:space="preserve">Leaves have been proposed to exhibit optimal physiological behavior in order to efficiently utilize and transport resources to maximize</w:t>
      </w:r>
      <w:r>
        <w:t xml:space="preserve"> </w:t>
      </w:r>
      <w:r>
        <w:rPr>
          <w:i/>
        </w:rPr>
        <w:t xml:space="preserve">A</w:t>
      </w:r>
      <w:r>
        <w:rPr>
          <w:vertAlign w:val="subscript"/>
          <w:i/>
        </w:rPr>
        <w:t xml:space="preserve">n</w:t>
      </w:r>
      <w:r>
        <w:t xml:space="preserve"> </w:t>
      </w:r>
      <w:r>
        <w:t xml:space="preserve">(Thornley 1972)</w:t>
      </w:r>
      <w:r>
        <w:t xml:space="preserve">. In trees, leaf physiology often focuses on full sun leaves and relationships between leaf physiological behavior and the availability of N, water and light between sun and shade leaves requires further attention. For example, g</w:t>
      </w:r>
      <w:r>
        <w:rPr>
          <w:vertAlign w:val="subscript"/>
        </w:rPr>
        <w:t xml:space="preserve">s</w:t>
      </w:r>
      <w:r>
        <w:t xml:space="preserve"> </w:t>
      </w:r>
      <w:r>
        <w:t xml:space="preserve">has been hypothesized to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In shade leaves, stomata might be expected to be more closed to efficiently use water with generally low</w:t>
      </w:r>
      <w:r>
        <w:t xml:space="preserve"> </w:t>
      </w:r>
      <w:r>
        <w:rPr>
          <w:i/>
        </w:rPr>
        <w:t xml:space="preserve">A</w:t>
      </w:r>
      <w:r>
        <w:rPr>
          <w:vertAlign w:val="subscript"/>
          <w:i/>
        </w:rPr>
        <w:t xml:space="preserve">n</w:t>
      </w:r>
      <w:r>
        <w:t xml:space="preserve">. To date, however, no clear picture has emerged on the relationship between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within canopies</w:t>
      </w:r>
      <w:r>
        <w:t xml:space="preserve"> </w:t>
      </w:r>
      <w:r>
        <w:t xml:space="preserve">(see Jifon and Syvertsen 2003, Tissue et al. 2006, Sellin and Lubenets 2010)</w:t>
      </w:r>
      <w:r>
        <w:t xml:space="preserve">. As mesophyll conductance (g</w:t>
      </w:r>
      <w:r>
        <w:rPr>
          <w:vertAlign w:val="subscript"/>
        </w:rPr>
        <w:t xml:space="preserve">m</w:t>
      </w:r>
      <w:r>
        <w:t xml:space="preserve">) also limits</w:t>
      </w:r>
      <w:r>
        <w:t xml:space="preserve"> </w:t>
      </w:r>
      <w:r>
        <w:rPr>
          <w:i/>
        </w:rPr>
        <w:t xml:space="preserve">A</w:t>
      </w:r>
      <w:r>
        <w:rPr>
          <w:vertAlign w:val="subscript"/>
          <w:i/>
        </w:rPr>
        <w:t xml:space="preserve">n</w:t>
      </w:r>
      <w:r>
        <w:t xml:space="preserve">, complex relationships may exist between canopy light gradients, leaf N and g</w:t>
      </w:r>
      <w:r>
        <w:rPr>
          <w:vertAlign w:val="subscript"/>
        </w:rPr>
        <w:t xml:space="preserve">m</w:t>
      </w:r>
      <w:r>
        <w:t xml:space="preserve">. Unfortunately, a scarcity of values for g</w:t>
      </w:r>
      <w:r>
        <w:rPr>
          <w:vertAlign w:val="subscript"/>
        </w:rPr>
        <w:t xml:space="preserve">m</w:t>
      </w:r>
      <w:r>
        <w:t xml:space="preserve"> </w:t>
      </w:r>
      <w:r>
        <w:t xml:space="preserve">within tree canopies</w:t>
      </w:r>
      <w:r>
        <w:t xml:space="preserve"> </w:t>
      </w:r>
      <w:r>
        <w:t xml:space="preserve">(see Lloyd et al. 1992, Piel et al. 2002, Warren et al. 2003, 2007)</w:t>
      </w:r>
      <w:r>
        <w:t xml:space="preserve"> </w:t>
      </w:r>
      <w:r>
        <w:t xml:space="preserve">hinders our ability to relate individual leaf physiological behavior to optimal canopy C uptake. As the CO</w:t>
      </w:r>
      <w:r>
        <w:rPr>
          <w:vertAlign w:val="subscript"/>
        </w:rPr>
        <w:t xml:space="preserve">2</w:t>
      </w:r>
      <w:r>
        <w:t xml:space="preserve"> </w:t>
      </w:r>
      <w:r>
        <w:t xml:space="preserve">drawdown from the atmosphere to the site of carboxylation includes g</w:t>
      </w:r>
      <w:r>
        <w:rPr>
          <w:vertAlign w:val="subscript"/>
        </w:rPr>
        <w:t xml:space="preserve">s</w:t>
      </w:r>
      <w:r>
        <w:t xml:space="preserve"> </w:t>
      </w:r>
      <w:r>
        <w:t xml:space="preserve">and g</w:t>
      </w:r>
      <w:r>
        <w:rPr>
          <w:vertAlign w:val="subscript"/>
        </w:rPr>
        <w:t xml:space="preserve">m</w:t>
      </w:r>
      <w:r>
        <w:t xml:space="preserve">, relationships between</w:t>
      </w:r>
      <w:r>
        <w:t xml:space="preserve"> </w:t>
      </w:r>
      <w:r>
        <w:rPr>
          <w:i/>
        </w:rPr>
        <w:t xml:space="preserve">A</w:t>
      </w:r>
      <w:r>
        <w:rPr>
          <w:vertAlign w:val="subscript"/>
          <w:i/>
        </w:rPr>
        <w:t xml:space="preserve">n</w:t>
      </w:r>
      <w:r>
        <w:t xml:space="preserve"> </w:t>
      </w:r>
      <w:r>
        <w:t xml:space="preserve">with light availability, N and water within canopies will require the integration of both physiological parameters in future experiments.</w:t>
      </w:r>
    </w:p>
    <w:p>
      <w:pPr>
        <w:pStyle w:val="Heading1"/>
      </w:pPr>
      <w:bookmarkStart w:id="33" w:name="thesis-objectives"/>
      <w:bookmarkEnd w:id="33"/>
      <w:r>
        <w:t xml:space="preserve">1.3 Thesis Objectives</w:t>
      </w:r>
    </w:p>
    <w:p>
      <w:pPr>
        <w:pStyle w:val="FirstParagraph"/>
      </w:pPr>
      <w:r>
        <w:t xml:space="preserve">The overall research goal is to evaluate how trees adjust their growth and physiology to maximize resource uptake and C gain. Specifically, this PhD research addresses knowledge gaps of how tissue C allocation, source and sink regulation and resource distribution affect the coordination between</w:t>
      </w:r>
      <w:r>
        <w:t xml:space="preserve"> </w:t>
      </w:r>
      <w:r>
        <w:rPr>
          <w:i/>
        </w:rPr>
        <w:t xml:space="preserve">A</w:t>
      </w:r>
      <w:r>
        <w:rPr>
          <w:vertAlign w:val="subscript"/>
          <w:i/>
        </w:rPr>
        <w:t xml:space="preserve">n</w:t>
      </w:r>
      <w:r>
        <w:t xml:space="preserve"> </w:t>
      </w:r>
      <w:r>
        <w:t xml:space="preserve">and whole tree growth. In order to investigate key mechanisms that drive patterns in resource allocation in trees this research was carried out across multiples scales, from leaf isotope discrimination across the photosynthetic CO</w:t>
      </w:r>
      <w:r>
        <w:rPr>
          <w:vertAlign w:val="subscript"/>
        </w:rPr>
        <w:t xml:space="preserve">2</w:t>
      </w:r>
      <w:r>
        <w:t xml:space="preserve"> </w:t>
      </w:r>
      <w:r>
        <w:t xml:space="preserve">flux pathway to tissue specific biomass partitioning to total belowground C allocation. Understanding how resource allocation is correlated with individual leaf physiological behavior within tree canopies is crucial in accurately determining the capacity for whole canopy C assimilation, which is the essential resource for tree growth. Aspects of this research use manipulations of key global change factors, including elevated CO</w:t>
      </w:r>
      <w:r>
        <w:rPr>
          <w:vertAlign w:val="subscript"/>
        </w:rPr>
        <w:t xml:space="preserve">2</w:t>
      </w:r>
      <w:r>
        <w:t xml:space="preserve">, warming and drought to investigate the plasticity of observed physiological and growth responses to future climate scenarios. An improved understanding of how C is allocated within trees will supply much needed empirical data for process-based forest models where C allocation is currently poorly represented.</w:t>
      </w:r>
    </w:p>
    <w:p>
      <w:pPr>
        <w:pStyle w:val="BodyText"/>
      </w:pPr>
      <w:r>
        <w:br w:type="textWrapping"/>
      </w:r>
      <w:r>
        <w:t xml:space="preserve">This research focuses on two Australian tree species,</w:t>
      </w:r>
      <w:r>
        <w:t xml:space="preserve"> </w:t>
      </w:r>
      <w:r>
        <w:rPr>
          <w:i/>
        </w:rPr>
        <w:t xml:space="preserve">Eucalyptus tereticornis</w:t>
      </w:r>
      <w:r>
        <w:t xml:space="preserve"> </w:t>
      </w:r>
      <w:r>
        <w:t xml:space="preserve">and</w:t>
      </w:r>
      <w:r>
        <w:t xml:space="preserve"> </w:t>
      </w:r>
      <w:r>
        <w:rPr>
          <w:i/>
        </w:rPr>
        <w:t xml:space="preserve">Eucalyptus saligna</w:t>
      </w:r>
      <w:r>
        <w:t xml:space="preserve">, which have important roles in both native forests ecosystems and as commercial plantation timber.</w:t>
      </w:r>
      <w:r>
        <w:t xml:space="preserve"> </w:t>
      </w:r>
      <w:r>
        <w:rPr>
          <w:i/>
        </w:rPr>
        <w:t xml:space="preserve">Eucalyptus tereticornis</w:t>
      </w:r>
      <w:r>
        <w:t xml:space="preserve"> </w:t>
      </w:r>
      <w:r>
        <w:t xml:space="preserve">is part of the critically endangered Cumberland Plain ecological community and</w:t>
      </w:r>
      <w:r>
        <w:t xml:space="preserve"> </w:t>
      </w:r>
      <w:r>
        <w:rPr>
          <w:i/>
        </w:rPr>
        <w:t xml:space="preserve">Eucalyptus saligna</w:t>
      </w:r>
      <w:r>
        <w:t xml:space="preserve"> </w:t>
      </w:r>
      <w:r>
        <w:t xml:space="preserve">is part of the critically endangered Blue Gum High Forest ecological community, with both communities having fragmented geographic distributions in the Sydney Basin bioregion</w:t>
      </w:r>
      <w:r>
        <w:t xml:space="preserve"> </w:t>
      </w:r>
      <w:r>
        <w:t xml:space="preserve">(Hughes 2011)</w:t>
      </w:r>
      <w:r>
        <w:t xml:space="preserve">. Both of these species are part of the big nine</w:t>
      </w:r>
      <w:r>
        <w:t xml:space="preserve"> </w:t>
      </w:r>
      <w:r>
        <w:rPr>
          <w:i/>
        </w:rPr>
        <w:t xml:space="preserve">Eucalyptus</w:t>
      </w:r>
      <w:r>
        <w:t xml:space="preserve"> </w:t>
      </w:r>
      <w:r>
        <w:t xml:space="preserve">species group which accounts for more than 90 % of planted</w:t>
      </w:r>
      <w:r>
        <w:t xml:space="preserve"> </w:t>
      </w:r>
      <w:r>
        <w:rPr>
          <w:i/>
        </w:rPr>
        <w:t xml:space="preserve">Eucalyptus</w:t>
      </w:r>
      <w:r>
        <w:t xml:space="preserve"> </w:t>
      </w:r>
      <w:r>
        <w:t xml:space="preserve">forests worldwide</w:t>
      </w:r>
      <w:r>
        <w:t xml:space="preserve"> </w:t>
      </w:r>
      <w:r>
        <w:t xml:space="preserve">(Stanturf et al. 2013)</w:t>
      </w:r>
      <w:r>
        <w:t xml:space="preserve">. As a result, the core findings of this PhD research have both conservation and commercial applications in addressing the productivity of these two important tree species in the face of global climate change. For example, considerable uncertainty remains as to the magnitude of CO</w:t>
      </w:r>
      <w:r>
        <w:rPr>
          <w:vertAlign w:val="subscript"/>
        </w:rPr>
        <w:t xml:space="preserve">2</w:t>
      </w:r>
      <w:r>
        <w:t xml:space="preserve"> </w:t>
      </w:r>
      <w:r>
        <w:t xml:space="preserve">fertilization on this continent as much of the vegetation is already under nutrient and/or water limitation</w:t>
      </w:r>
      <w:r>
        <w:t xml:space="preserve"> </w:t>
      </w:r>
      <w:r>
        <w:t xml:space="preserve">(Hughes 2003)</w:t>
      </w:r>
      <w:r>
        <w:t xml:space="preserve">.</w:t>
      </w:r>
    </w:p>
    <w:p>
      <w:pPr>
        <w:pStyle w:val="BodyText"/>
      </w:pPr>
      <w:r>
        <w:br w:type="textWrapping"/>
      </w:r>
      <w:r>
        <w:t xml:space="preserve">This research was conducted using the state of the art Whole Tree Chamber experiment as well as a novel field-based seedlings container study at Western Sydney University. Using the two</w:t>
      </w:r>
      <w:r>
        <w:t xml:space="preserve"> </w:t>
      </w:r>
      <w:r>
        <w:rPr>
          <w:i/>
        </w:rPr>
        <w:t xml:space="preserve">Eucalyptus</w:t>
      </w:r>
      <w:r>
        <w:t xml:space="preserve"> </w:t>
      </w:r>
      <w:r>
        <w:t xml:space="preserve">tree species, fundamental principles of common optimization theories were tested at several tree growth stages. Leaf based data were combined with tissue biomass production and canopy C fluxes to develop a better understanding of how resources are allocated to optimize whole tree growth. Empirical data were also integrated with a seedling growth model to test how resource limitation impacts the coordination between A and growth. Specifically, this thesis aimed to address current knowledge gaps by answering the following main questions:</w:t>
      </w:r>
    </w:p>
    <w:p>
      <w:pPr>
        <w:pStyle w:val="BodyText"/>
      </w:pPr>
      <w:r>
        <w:br w:type="textWrapping"/>
      </w:r>
      <w:r>
        <w:t xml:space="preserve">1.</w:t>
      </w:r>
      <w:r>
        <w:t xml:space="preserve"> </w:t>
      </w:r>
      <w:r>
        <w:rPr>
          <w:b/>
        </w:rPr>
        <w:t xml:space="preserve">Where does the carbon go?</w:t>
      </w:r>
      <w:r>
        <w:br w:type="textWrapping"/>
      </w:r>
      <w:r>
        <w:t xml:space="preserve">How will biomass partitioning and carbon allocation in</w:t>
      </w:r>
      <w:r>
        <w:t xml:space="preserve"> </w:t>
      </w:r>
      <w:r>
        <w:rPr>
          <w:i/>
        </w:rPr>
        <w:t xml:space="preserve">Eucalyptus</w:t>
      </w:r>
      <w:r>
        <w:t xml:space="preserve"> </w:t>
      </w:r>
      <w:r>
        <w:t xml:space="preserve">trees be affected by global climate change and belowground resource limitation?</w:t>
      </w:r>
    </w:p>
    <w:p>
      <w:pPr>
        <w:pStyle w:val="BodyText"/>
      </w:pPr>
      <w:r>
        <w:br w:type="textWrapping"/>
      </w:r>
      <w:r>
        <w:t xml:space="preserve">2.</w:t>
      </w:r>
      <w:r>
        <w:rPr>
          <w:b/>
        </w:rPr>
        <w:t xml:space="preserve">When do photosynthesis and growth not add up?</w:t>
      </w:r>
      <w:r>
        <w:br w:type="textWrapping"/>
      </w:r>
      <w:r>
        <w:t xml:space="preserve">What do mass balance approaches reveal about the coordination of growth and photosynthesis at different temporal scales?</w:t>
      </w:r>
    </w:p>
    <w:p>
      <w:pPr>
        <w:pStyle w:val="BodyText"/>
      </w:pPr>
      <w:r>
        <w:br w:type="textWrapping"/>
      </w:r>
      <w:r>
        <w:t xml:space="preserve">3.</w:t>
      </w:r>
      <w:r>
        <w:t xml:space="preserve"> </w:t>
      </w:r>
      <w:r>
        <w:rPr>
          <w:b/>
        </w:rPr>
        <w:t xml:space="preserve">Are whole canopies optimized for carbon gain?</w:t>
      </w:r>
      <w:r>
        <w:br w:type="textWrapping"/>
      </w:r>
      <w:r>
        <w:t xml:space="preserve">How does resource availability within</w:t>
      </w:r>
      <w:r>
        <w:t xml:space="preserve"> </w:t>
      </w:r>
      <w:r>
        <w:rPr>
          <w:i/>
        </w:rPr>
        <w:t xml:space="preserve">Eucalyptus</w:t>
      </w:r>
      <w:r>
        <w:t xml:space="preserve"> </w:t>
      </w:r>
      <w:r>
        <w:t xml:space="preserve">tree canopies interact with dynamic physiology of sun and shade leaves to maximize canopy carbon gain?</w:t>
      </w:r>
    </w:p>
    <w:p>
      <w:pPr>
        <w:pStyle w:val="Heading1"/>
      </w:pPr>
      <w:bookmarkStart w:id="34" w:name="thesis-outline"/>
      <w:bookmarkEnd w:id="34"/>
      <w:r>
        <w:t xml:space="preserve">1.4 Thesis Outline</w:t>
      </w:r>
    </w:p>
    <w:p>
      <w:pPr>
        <w:pStyle w:val="FirstParagraph"/>
      </w:pPr>
      <w:r>
        <w:rPr>
          <w:b/>
        </w:rPr>
        <w:t xml:space="preserve">Chapter 2</w:t>
      </w:r>
      <w:r>
        <w:t xml:space="preserve"> </w:t>
      </w:r>
      <w:r>
        <w:t xml:space="preserve">was designed to address thesis questions 1 &amp; 2 by manipulating belowground sink strength in</w:t>
      </w:r>
      <w:r>
        <w:t xml:space="preserve"> </w:t>
      </w:r>
      <w:r>
        <w:rPr>
          <w:i/>
        </w:rPr>
        <w:t xml:space="preserve">Eucalyptus tereticornis</w:t>
      </w:r>
      <w:r>
        <w:t xml:space="preserve"> </w:t>
      </w:r>
      <w:r>
        <w:t xml:space="preserve">seedlings, via a range of container sizes, in a novel field-based experimental design. The effects of belowground resource limitation were then used to investigate patterns in biomass partitioning, leaf gas exchange and growth between container treatments and field grown seedlings. Empirically measured gas exchange parameters were then used to model daily C gain for each seedling to test the coordination between the reduction in</w:t>
      </w:r>
      <w:r>
        <w:t xml:space="preserve"> </w:t>
      </w:r>
      <w:r>
        <w:rPr>
          <w:i/>
        </w:rPr>
        <w:t xml:space="preserve">A</w:t>
      </w:r>
      <w:r>
        <w:rPr>
          <w:vertAlign w:val="subscript"/>
          <w:i/>
        </w:rPr>
        <w:t xml:space="preserve">n</w:t>
      </w:r>
      <w:r>
        <w:t xml:space="preserve"> </w:t>
      </w:r>
      <w:r>
        <w:t xml:space="preserve">and biomass production of seedlings with soil volume restriction. The sensitivity of this model to different C allocation scenarios was used to speculate possible fates of photosynthetic C not accounted for in the default model. Results of this study are then used to address the ongoing debate over source or sink controls of</w:t>
      </w:r>
      <w:r>
        <w:t xml:space="preserve"> </w:t>
      </w:r>
      <w:r>
        <w:rPr>
          <w:i/>
        </w:rPr>
        <w:t xml:space="preserve">A</w:t>
      </w:r>
      <w:r>
        <w:rPr>
          <w:vertAlign w:val="subscript"/>
          <w:i/>
        </w:rPr>
        <w:t xml:space="preserve">n</w:t>
      </w:r>
      <w:r>
        <w:t xml:space="preserve"> </w:t>
      </w:r>
      <w:r>
        <w:t xml:space="preserve">and growth. The flexibility of this mass balance modelling approach is used to highlight the importance of quantifying C allocation when evaluating the impacts of resource limitation on tree seedling growth.</w:t>
      </w:r>
    </w:p>
    <w:p>
      <w:pPr>
        <w:pStyle w:val="BodyText"/>
      </w:pPr>
      <w:r>
        <w:br w:type="textWrapping"/>
      </w:r>
      <w:r>
        <w:rPr>
          <w:b/>
        </w:rPr>
        <w:t xml:space="preserve">Chapter 3</w:t>
      </w:r>
      <w:r>
        <w:t xml:space="preserve"> </w:t>
      </w:r>
      <w:r>
        <w:t xml:space="preserve">addressed thesis question 3 by combining leaf gas exchange with online C isotope discrimination to measure the responses of sun and shade leaf physiology to light availability. The distribution of leaf N and leaf hydraulic conductance within</w:t>
      </w:r>
      <w:r>
        <w:t xml:space="preserve"> </w:t>
      </w:r>
      <w:r>
        <w:rPr>
          <w:i/>
        </w:rPr>
        <w:t xml:space="preserve">Eucalyptus tereticornis</w:t>
      </w:r>
      <w:r>
        <w:t xml:space="preserve"> </w:t>
      </w:r>
      <w:r>
        <w:t xml:space="preserve">canopies where examined to test if the resources required for</w:t>
      </w:r>
      <w:r>
        <w:t xml:space="preserve"> </w:t>
      </w:r>
      <w:r>
        <w:rPr>
          <w:i/>
        </w:rPr>
        <w:t xml:space="preserve">A</w:t>
      </w:r>
      <w:r>
        <w:rPr>
          <w:vertAlign w:val="subscript"/>
          <w:i/>
        </w:rPr>
        <w:t xml:space="preserve">n</w:t>
      </w:r>
      <w:r>
        <w:t xml:space="preserve"> </w:t>
      </w:r>
      <w:r>
        <w:t xml:space="preserve">were preferentially invested into sun leaves, as predicted by standard optimal theory, to maximize whole canopy C gain. The physiological capacity of shade leaves to respond to increases in light availability was quantified to determine if shade leaves lie in wait for sunflecks. Trees were grown in climate controlled WTCs under ambient and elevated air (+3°C) temperature treatments to test the impacts of future climate warming on each of these processes.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results from this experiment are used to reveal potential new mechanisms underpinning leaf gas exchange responses to light. Unexpected decreases in water-use efficiency in shade leaves where related to the capacity of inner canopy leaves to rapidly utilize sunflecks. Empirical data from this experiment improves our ability to predict whole canopy C gain by prioritizing both sun and shade leaf physiology, which may be optimized differently.</w:t>
      </w:r>
    </w:p>
    <w:p>
      <w:pPr>
        <w:pStyle w:val="BodyText"/>
      </w:pPr>
      <w:r>
        <w:br w:type="textWrapping"/>
      </w:r>
      <w:r>
        <w:rPr>
          <w:b/>
        </w:rPr>
        <w:t xml:space="preserve">Chapter 4</w:t>
      </w:r>
      <w:r>
        <w:t xml:space="preserve"> </w:t>
      </w:r>
      <w:r>
        <w:t xml:space="preserve">addresses thesis questions 1 &amp; 2 by quantifying high resolution net canopy photosynthesis measurements and C allocation in</w:t>
      </w:r>
      <w:r>
        <w:t xml:space="preserve"> </w:t>
      </w:r>
      <w:r>
        <w:rPr>
          <w:i/>
        </w:rPr>
        <w:t xml:space="preserve">Eucalyptus saligna</w:t>
      </w:r>
      <w:r>
        <w:t xml:space="preserve"> </w:t>
      </w:r>
      <w:r>
        <w:t xml:space="preserve">trees grown under interacting drought and elevated CO</w:t>
      </w:r>
      <w:r>
        <w:rPr>
          <w:vertAlign w:val="subscript"/>
        </w:rPr>
        <w:t xml:space="preserve">2</w:t>
      </w:r>
      <w:r>
        <w:t xml:space="preserve"> </w:t>
      </w:r>
      <w:r>
        <w:t xml:space="preserve">treatments. The unique WTC experimental design measures cumulative net aboveground C fluxes which were compared to canopy leaf area and tree biomass production. A novel framework was also applied to calculate a more reliable estimate of the sensitivity of TBCA to global climate change. I then evaluated how interacting climate change factors impacted C allocation to above and belowground pools through time. Results from this experiment emphasize the need to correctly define individual aspects of tree C allocation and separate impacts on measured biomass from other components of C allocation when evaluating tree growth responses. As empirical measurements of C allocation are difficult to obtain, especially with belowground processes, these results provide much needed empirical data to validate process-based model where C allocation is represented.</w:t>
      </w:r>
    </w:p>
    <w:p>
      <w:pPr>
        <w:pStyle w:val="BodyText"/>
      </w:pPr>
      <w:r>
        <w:br w:type="textWrapping"/>
      </w:r>
      <w:r>
        <w:rPr>
          <w:b/>
        </w:rPr>
        <w:t xml:space="preserve">Chapter 5</w:t>
      </w:r>
      <w:r>
        <w:t xml:space="preserve"> </w:t>
      </w:r>
      <w:r>
        <w:t xml:space="preserve">presents the synthesis and outlook of the major findings in my PhD research as they relate to each main thesis question. First, shifts in C allocation likely occurred as these two</w:t>
      </w:r>
      <w:r>
        <w:t xml:space="preserve"> </w:t>
      </w:r>
      <w:r>
        <w:rPr>
          <w:i/>
        </w:rPr>
        <w:t xml:space="preserve">Eucalyptus</w:t>
      </w:r>
      <w:r>
        <w:t xml:space="preserve"> </w:t>
      </w:r>
      <w:r>
        <w:t xml:space="preserve">species were impacted by changing environments, even though biomass partitioning of harvested trees remained relatively conserved. Combined results from Chapters 2 &amp; 4 are used to discuss how observed responses of biomass partitioning and C allocation correspond to prevailing theory and how these mass balance approaches have improved our understanding of the investment of photosynthetic C in trees. Second, I show that coupling between total C gain and tree growth can be disrupted over shorter experimental time frames, while over longer time scales they are strongly correlated as a function of leaf area. Results from Chapter 2 use empirical data and modelling approaches to address the current debate over source and sink control over seedling growth, while Chapter 4 is used to discussed how unique measurements of net canopy photosynthesis correlate to tree productivity under future climate scenarios. Last, I show that sun and shade leaves exhibit different physiological behavior in order to utilize differential availability of external resources within</w:t>
      </w:r>
      <w:r>
        <w:t xml:space="preserve"> </w:t>
      </w:r>
      <w:r>
        <w:rPr>
          <w:i/>
        </w:rPr>
        <w:t xml:space="preserve">Eucalyptus tereticornis</w:t>
      </w:r>
      <w:r>
        <w:t xml:space="preserve"> </w:t>
      </w:r>
      <w:r>
        <w:t xml:space="preserve">canopies. Results from Chapter 3 are used to show that shade leaf physiology is likely optimized differently from sun leaves in order to respond to sunflecks, which has important consequence for current theories regarding how resources are allocated to optimize canopy C gain.</w:t>
      </w:r>
    </w:p>
    <w:p>
      <w:pPr>
        <w:pStyle w:val="Heading1"/>
      </w:pPr>
      <w:bookmarkStart w:id="35" w:name="reproducible-reseach"/>
      <w:bookmarkEnd w:id="35"/>
      <w:r>
        <w:t xml:space="preserve">1.5 Reproducible Reseach</w:t>
      </w:r>
    </w:p>
    <w:p>
      <w:pPr>
        <w:pStyle w:val="FirstParagraph"/>
      </w:pPr>
      <w:r>
        <w:t xml:space="preserve">Science is driven by data, yet it is a challenge to ensure that reported experimental data are appropriately described, standardized, archived and openly available</w:t>
      </w:r>
      <w:r>
        <w:t xml:space="preserve"> </w:t>
      </w:r>
      <w:r>
        <w:t xml:space="preserve">(Hanson et al. 2011)</w:t>
      </w:r>
      <w:r>
        <w:t xml:space="preserve">. Reproducibility serves as a minimum standard for judging scientific claims when full independent replication of a study is not possible, which should include making available the data and the computer code used to analyze the data</w:t>
      </w:r>
      <w:r>
        <w:t xml:space="preserve"> </w:t>
      </w:r>
      <w:r>
        <w:t xml:space="preserve">(Peng 2011)</w:t>
      </w:r>
      <w:r>
        <w:t xml:space="preserve">. Not only does producing reproducible research increase the reliability and credibility of one's findings, but it encourages the engagement of the scientific community to advance new research ideas. Every aspect of this PhD research attempts to adhere to these key principles of reproducibility. Raw data and code for each experimental chapter are located in an easily accessible online repository. This entire thesis is also produced as an integrated document of text and code, and is made available to allow for open access. As a result, all necessary information required to reproduce this thesis, in it's entirety, are located in repositories at</w:t>
      </w:r>
      <w:r>
        <w:t xml:space="preserve"> </w:t>
      </w:r>
      <w:hyperlink r:id="rId36">
        <w:r>
          <w:rPr>
            <w:rStyle w:val="Hyperlink"/>
          </w:rPr>
          <w:t xml:space="preserve">https://github.com/CourtneyCampany</w:t>
        </w:r>
      </w:hyperlink>
      <w:r>
        <w:t xml:space="preserve">.</w:t>
      </w:r>
    </w:p>
    <w:p>
      <w:pPr>
        <w:pStyle w:val="Heading1"/>
      </w:pPr>
      <w:bookmarkStart w:id="37" w:name="synthesis"/>
      <w:bookmarkEnd w:id="37"/>
      <w:r>
        <w:t xml:space="preserve">5.1 Synthesis</w:t>
      </w:r>
    </w:p>
    <w:p>
      <w:pPr>
        <w:pStyle w:val="FirstParagraph"/>
      </w:pPr>
      <w:r>
        <w:t xml:space="preserve">It has long been recognized that resources limit plant growth in different environments, at different life stages and individual plant processes are limited by different resources</w:t>
      </w:r>
      <w:r>
        <w:t xml:space="preserve"> </w:t>
      </w:r>
      <w:r>
        <w:t xml:space="preserve">(Bazzaz et al. 2000)</w:t>
      </w:r>
      <w:r>
        <w:t xml:space="preserve">. Consequently, a quantitative understanding of how plants gain and allocate resources is necessary to predict their success in any environment</w:t>
      </w:r>
      <w:r>
        <w:t xml:space="preserve"> </w:t>
      </w:r>
      <w:r>
        <w:t xml:space="preserve">(Mooney 1972)</w:t>
      </w:r>
      <w:r>
        <w:t xml:space="preserve">. In this thesis work, resources allocated for growth in</w:t>
      </w:r>
      <w:r>
        <w:t xml:space="preserve"> </w:t>
      </w:r>
      <w:r>
        <w:rPr>
          <w:i/>
        </w:rPr>
        <w:t xml:space="preserve">Eucalyptus</w:t>
      </w:r>
      <w:r>
        <w:t xml:space="preserve"> </w:t>
      </w:r>
      <w:r>
        <w:t xml:space="preserve">tree species are classified into two distinct groups. The first group consists of environmental plant resources that are captured, distributed and utilized to drive rates of A and thus tree C gain. These C assimilates comprise the second group, which are the essential internal resource required to fuel tissue growth, storage and respiration. These two resource group are inextricably linked and interact to define plant growth across spatial and temporal scales. For example, the C expended in acquiring N makes up a significant fraction of the total energy a plant consumes, while leaf N investment constrains photosynthetic capacity</w:t>
      </w:r>
      <w:r>
        <w:t xml:space="preserve"> </w:t>
      </w:r>
      <w:r>
        <w:t xml:space="preserve">(Chapin et al. 1987)</w:t>
      </w:r>
      <w:r>
        <w:t xml:space="preserve">. In trees, rates of A will then depend on the photosynthetic light response of individual leaves and the energetic trade-offs of gas exchange related to transpiration and water supply</w:t>
      </w:r>
      <w:r>
        <w:t xml:space="preserve"> </w:t>
      </w:r>
      <w:r>
        <w:t xml:space="preserve">(Givnish 1988)</w:t>
      </w:r>
      <w:r>
        <w:t xml:space="preserve">.</w:t>
      </w:r>
    </w:p>
    <w:p>
      <w:pPr>
        <w:pStyle w:val="BodyText"/>
      </w:pPr>
      <w:r>
        <w:br w:type="textWrapping"/>
      </w:r>
      <w:r>
        <w:t xml:space="preserve">The research presented in this thesis was designed to investigate resource allocation in trees at individual tissue and whole plant scales using model</w:t>
      </w:r>
      <w:r>
        <w:t xml:space="preserve"> </w:t>
      </w:r>
      <w:r>
        <w:rPr>
          <w:i/>
        </w:rPr>
        <w:t xml:space="preserve">Eucalyptus</w:t>
      </w:r>
      <w:r>
        <w:t xml:space="preserve"> </w:t>
      </w:r>
      <w:r>
        <w:t xml:space="preserve">species. I sought to address theories of plant functional balance by testing biomass partitioning in seedlings and trees undergoing various environmental manipulations. As observed biomass production may not necessarily reveal shifts in plant functional responses, I evaluated the sensitivity of the allocation of photosynthate above and belowground across different temporal scales. Using mass balance approaches I then tested the coordination between growth an net leaf photosynthesis (</w:t>
      </w:r>
      <w:r>
        <w:rPr>
          <w:i/>
        </w:rPr>
        <w:t xml:space="preserve">A</w:t>
      </w:r>
      <w:r>
        <w:rPr>
          <w:vertAlign w:val="subscript"/>
          <w:i/>
        </w:rPr>
        <w:t xml:space="preserve">n</w:t>
      </w:r>
      <w:r>
        <w:t xml:space="preserve">), using leaf gas exchange parameters in seedlings and measurements of net canopy C gain in trees. To help bridge the knowledge gap between leaf and canopy C gain I investigated the distribution of soil resources as a function of light availability within canopies and the effect this has on individual leaf physiology. By utilizing novel experimental approaches, evidence from this work improves our understanding of functional processes that determine the net C uptake of trees and then how this assimilated C is used to fuel growth. The contribution of this body of work provides fundamental evidence underlying resource allocation in ecologically and commercially important Eucalyptus tree species.</w:t>
      </w:r>
    </w:p>
    <w:p>
      <w:pPr>
        <w:pStyle w:val="Heading3"/>
      </w:pPr>
      <w:bookmarkStart w:id="38" w:name="where-does-the-carbon-go"/>
      <w:bookmarkEnd w:id="38"/>
      <w:r>
        <w:t xml:space="preserve">5.1.1 Where does the carbon go?</w:t>
      </w:r>
    </w:p>
    <w:p>
      <w:pPr>
        <w:pStyle w:val="FirstParagraph"/>
      </w:pPr>
      <w:r>
        <w:t xml:space="preserve">This thesis question arises from large uncertainties that remain regarding fundamental processes which affect terrestrial C cycling. The question Where does the carbon go? arises from the need to track the fate of C from canopy</w:t>
      </w:r>
      <w:r>
        <w:t xml:space="preserve"> </w:t>
      </w:r>
      <w:r>
        <w:rPr>
          <w:i/>
        </w:rPr>
        <w:t xml:space="preserve">A</w:t>
      </w:r>
      <w:r>
        <w:rPr>
          <w:vertAlign w:val="subscript"/>
          <w:i/>
        </w:rPr>
        <w:t xml:space="preserve">n</w:t>
      </w:r>
      <w:r>
        <w:t xml:space="preserve"> </w:t>
      </w:r>
      <w:r>
        <w:t xml:space="preserve">to determine the contribution of forests ecosystems to C cycling</w:t>
      </w:r>
      <w:r>
        <w:t xml:space="preserve"> </w:t>
      </w:r>
      <w:r>
        <w:t xml:space="preserve">(Litton et al. 2007)</w:t>
      </w:r>
      <w:r>
        <w:t xml:space="preserve">. Currently, empirical data regarding this topic are critical to the development of C allocation in forest models and subsequent predictions of global C balance under climate change</w:t>
      </w:r>
      <w:r>
        <w:t xml:space="preserve"> </w:t>
      </w:r>
      <w:r>
        <w:t xml:space="preserve">(Franklin et al. 2012)</w:t>
      </w:r>
      <w:r>
        <w:t xml:space="preserve">. Growth responses during early phases of trees establishment (seedlings or young trees) to changes in soil resource availability or climate change factors will likely depend on the ability to maintain positive C balance between growth, respiration and storage. Consequently, understanding environmentally driven shifts in C allocation in young</w:t>
      </w:r>
      <w:r>
        <w:t xml:space="preserve"> </w:t>
      </w:r>
      <w:r>
        <w:rPr>
          <w:i/>
        </w:rPr>
        <w:t xml:space="preserve">Eucalyptus</w:t>
      </w:r>
      <w:r>
        <w:t xml:space="preserve"> </w:t>
      </w:r>
      <w:r>
        <w:t xml:space="preserve">trees will be crucial to manage their fitness in fragile native ecosystems and their productivity in terms of timber production and quality in agroforestry systems.</w:t>
      </w:r>
    </w:p>
    <w:p>
      <w:pPr>
        <w:pStyle w:val="BodyText"/>
      </w:pPr>
      <w:r>
        <w:br w:type="textWrapping"/>
      </w:r>
      <w:r>
        <w:t xml:space="preserve">First, I examined patterns in biomass partitioning of</w:t>
      </w:r>
      <w:r>
        <w:t xml:space="preserve"> </w:t>
      </w:r>
      <w:r>
        <w:rPr>
          <w:i/>
        </w:rPr>
        <w:t xml:space="preserve">E.tereticornis</w:t>
      </w:r>
      <w:r>
        <w:t xml:space="preserve"> </w:t>
      </w:r>
      <w:r>
        <w:t xml:space="preserve">seedlings with belowground resource limitation (Chapter 1) and with</w:t>
      </w:r>
      <w:r>
        <w:t xml:space="preserve"> </w:t>
      </w:r>
      <w:r>
        <w:rPr>
          <w:i/>
        </w:rPr>
        <w:t xml:space="preserve">E.saligna</w:t>
      </w:r>
      <w:r>
        <w:t xml:space="preserve"> </w:t>
      </w:r>
      <w:r>
        <w:t xml:space="preserve">trees exposed to eC</w:t>
      </w:r>
      <w:r>
        <w:rPr>
          <w:vertAlign w:val="subscript"/>
        </w:rPr>
        <w:t xml:space="preserve">a</w:t>
      </w:r>
      <w:r>
        <w:t xml:space="preserve"> </w:t>
      </w:r>
      <w:r>
        <w:t xml:space="preserve">and drought treatments (Chapter 2). Across these studies, partitioning of harvested biomass appeared to follow allometric trajectories related to overall plant size, regardless of treatment manipulation. Partitioning to roots, leaves and stems in</w:t>
      </w:r>
      <w:r>
        <w:t xml:space="preserve"> </w:t>
      </w:r>
      <w:r>
        <w:rPr>
          <w:i/>
        </w:rPr>
        <w:t xml:space="preserve">E.tereticornis</w:t>
      </w:r>
      <w:r>
        <w:t xml:space="preserve"> </w:t>
      </w:r>
      <w:r>
        <w:t xml:space="preserve">seedlings was conserved across a large variation in seedling biomass with and without soil volume restriction (15-175 g). During this early growth stage, these results infer that growth inhibition from reduced belowground sink strength did not elicit a functional partitioning response. With much larger 2 year old</w:t>
      </w:r>
      <w:r>
        <w:t xml:space="preserve"> </w:t>
      </w:r>
      <w:r>
        <w:rPr>
          <w:i/>
        </w:rPr>
        <w:t xml:space="preserve">E.Saligna</w:t>
      </w:r>
      <w:r>
        <w:t xml:space="preserve"> </w:t>
      </w:r>
      <w:r>
        <w:t xml:space="preserve">trees, grown in WTCs, differences in partitioning to stem biomass were detected between aC</w:t>
      </w:r>
      <w:r>
        <w:rPr>
          <w:vertAlign w:val="subscript"/>
        </w:rPr>
        <w:t xml:space="preserve">a</w:t>
      </w:r>
      <w:r>
        <w:t xml:space="preserve"> </w:t>
      </w:r>
      <w:r>
        <w:t xml:space="preserve">and eC</w:t>
      </w:r>
      <w:r>
        <w:rPr>
          <w:vertAlign w:val="subscript"/>
        </w:rPr>
        <w:t xml:space="preserve">a</w:t>
      </w:r>
      <w:r>
        <w:t xml:space="preserve"> </w:t>
      </w:r>
      <w:r>
        <w:t xml:space="preserve">treatments. These patterns were also attributed to size dependent relationship associated with ontogeny</w:t>
      </w:r>
      <w:r>
        <w:t xml:space="preserve"> </w:t>
      </w:r>
      <w:r>
        <w:t xml:space="preserve">(see Poorter et al. 2015)</w:t>
      </w:r>
      <w:r>
        <w:t xml:space="preserve">, rather than a functional tree response to eC</w:t>
      </w:r>
      <w:r>
        <w:rPr>
          <w:vertAlign w:val="subscript"/>
        </w:rPr>
        <w:t xml:space="preserve">a</w:t>
      </w:r>
      <w:r>
        <w:t xml:space="preserve">.</w:t>
      </w:r>
    </w:p>
    <w:p>
      <w:pPr>
        <w:pStyle w:val="BodyText"/>
      </w:pPr>
      <w:r>
        <w:br w:type="textWrapping"/>
      </w:r>
      <w:r>
        <w:t xml:space="preserve">Combined results from these two experiments argue against traditional views of plant functional balance in the context of observed biomass production. These theories posit that plants will optimally forage for the most limiting resource, thus shifts in biomass partitioning should occur. However, adaptive plant responses can extend beyond biomass production at any given snapshot in time. This makes tracking C allocation to processes other than observed biomass just as important in assessing growth responses. Here, empirical and modelling evidence from Chapters 2 &amp; 4 reveal that detection in shifts of tissue C allocation were necessary to interpret whole tree response to environmental manipulations. For</w:t>
      </w:r>
      <w:r>
        <w:t xml:space="preserve"> </w:t>
      </w:r>
      <w:r>
        <w:rPr>
          <w:i/>
        </w:rPr>
        <w:t xml:space="preserve">E.tereticornis</w:t>
      </w:r>
      <w:r>
        <w:t xml:space="preserve"> </w:t>
      </w:r>
      <w:r>
        <w:t xml:space="preserve">seedlings, modelling results infer that increases in C allocation to pools other than biomass were required to fully explain the effects of soil volume restriction on seedling growth. For</w:t>
      </w:r>
      <w:r>
        <w:t xml:space="preserve"> </w:t>
      </w:r>
      <w:r>
        <w:rPr>
          <w:i/>
        </w:rPr>
        <w:t xml:space="preserve">E.saligna</w:t>
      </w:r>
      <w:r>
        <w:t xml:space="preserve"> </w:t>
      </w:r>
      <w:r>
        <w:t xml:space="preserve">trees, increased leaf C demand under eC</w:t>
      </w:r>
      <w:r>
        <w:rPr>
          <w:vertAlign w:val="subscript"/>
        </w:rPr>
        <w:t xml:space="preserve">a</w:t>
      </w:r>
      <w:r>
        <w:t xml:space="preserve"> </w:t>
      </w:r>
      <w:r>
        <w:t xml:space="preserve">treatments resulted in higher C allocation to leaves without altering observed leaf biomass production. Overall, the ability to distinguish biomass production from C allocation across tissues reveals that alternate explanations are likely need to interpret the degree in which trees strive to maintain functional balance.</w:t>
      </w:r>
    </w:p>
    <w:p>
      <w:pPr>
        <w:pStyle w:val="BodyText"/>
      </w:pPr>
      <w:r>
        <w:br w:type="textWrapping"/>
      </w:r>
      <w:r>
        <w:t xml:space="preserve">Alternatively, shifts in tissue morphology, metabolism or turnover to alter resource uptake of loss</w:t>
      </w:r>
      <w:r>
        <w:t xml:space="preserve"> </w:t>
      </w:r>
      <w:r>
        <w:t xml:space="preserve">(Reich et al. 2002)</w:t>
      </w:r>
      <w:r>
        <w:t xml:space="preserve">, increased root exudation to alleviate resource limitation</w:t>
      </w:r>
      <w:r>
        <w:t xml:space="preserve"> </w:t>
      </w:r>
      <w:r>
        <w:t xml:space="preserve">(Phillips et al. 2011)</w:t>
      </w:r>
      <w:r>
        <w:t xml:space="preserve"> </w:t>
      </w:r>
      <w:r>
        <w:t xml:space="preserve">or increased C allocation to storage</w:t>
      </w:r>
      <w:r>
        <w:t xml:space="preserve"> </w:t>
      </w:r>
      <w:r>
        <w:t xml:space="preserve">(Sala et al. 2012 , Dietze et al. 2014)</w:t>
      </w:r>
      <w:r>
        <w:t xml:space="preserve"> </w:t>
      </w:r>
      <w:r>
        <w:t xml:space="preserve">may be used to balance trade-offs between tissue sink strength, resource availability and source C supply. Partial evidence for these non-biomass responses were evident in</w:t>
      </w:r>
      <w:r>
        <w:t xml:space="preserve"> </w:t>
      </w:r>
      <w:r>
        <w:rPr>
          <w:i/>
        </w:rPr>
        <w:t xml:space="preserve">E.tereticornis</w:t>
      </w:r>
      <w:r>
        <w:t xml:space="preserve"> </w:t>
      </w:r>
      <w:r>
        <w:t xml:space="preserve">seedlings during this thesis research. Increases in specific root length were detected in some, but not all, of seedlings with soil volume restriction. Modelling results also revealed that increases in tissue respiration rates were a possible mechanism to account for the oversupply of C not allocated to biomass. Increases in leaf carbohydrate storage were correlated with reduced belowground sink strength in these seedlings, and it is possible that C storage could also have increased in other tissues. Root exudation may have increased in response to adverse poor quality soil conditions with</w:t>
      </w:r>
      <w:r>
        <w:t xml:space="preserve"> </w:t>
      </w:r>
      <w:r>
        <w:rPr>
          <w:i/>
        </w:rPr>
        <w:t xml:space="preserve">E.tereticornis</w:t>
      </w:r>
      <w:r>
        <w:t xml:space="preserve"> </w:t>
      </w:r>
      <w:r>
        <w:t xml:space="preserve">seedlings in containers or in</w:t>
      </w:r>
      <w:r>
        <w:t xml:space="preserve"> </w:t>
      </w:r>
      <w:r>
        <w:rPr>
          <w:i/>
        </w:rPr>
        <w:t xml:space="preserve">E.saligna</w:t>
      </w:r>
      <w:r>
        <w:t xml:space="preserve"> </w:t>
      </w:r>
      <w:r>
        <w:t xml:space="preserve">trees under eC</w:t>
      </w:r>
      <w:r>
        <w:rPr>
          <w:vertAlign w:val="subscript"/>
        </w:rPr>
        <w:t xml:space="preserve">a</w:t>
      </w:r>
      <w:r>
        <w:t xml:space="preserve"> </w:t>
      </w:r>
      <w:r>
        <w:t xml:space="preserve">to meet resource demand, but was not explicitly measured.</w:t>
      </w:r>
    </w:p>
    <w:p>
      <w:pPr>
        <w:pStyle w:val="BodyText"/>
      </w:pPr>
      <w:r>
        <w:br w:type="textWrapping"/>
      </w:r>
      <w:r>
        <w:t xml:space="preserve">The ability to compare biomass partitioning with aspects of C allocation across multiple experiments highlights how partial accounting of C may lead to erroneous conclusions regarding adaptive plant responses to changing environments. Overall, these results reveal why studies using only biomass partitioning to assess functional balance or allometric based theories have mixed results. Additionally, shifts in above but not belowground C allocation</w:t>
      </w:r>
      <w:r>
        <w:t xml:space="preserve"> </w:t>
      </w:r>
      <w:r>
        <w:rPr>
          <w:i/>
        </w:rPr>
        <w:t xml:space="preserve">E.saligna</w:t>
      </w:r>
      <w:r>
        <w:t xml:space="preserve"> </w:t>
      </w:r>
      <w:r>
        <w:t xml:space="preserve">trees disagrees with the regularity of enhancement of belowground processes in other trees species under eC</w:t>
      </w:r>
      <w:r>
        <w:rPr>
          <w:vertAlign w:val="subscript"/>
        </w:rPr>
        <w:t xml:space="preserve">a</w:t>
      </w:r>
      <w:r>
        <w:t xml:space="preserve"> </w:t>
      </w:r>
      <w:r>
        <w:t xml:space="preserve">(see Palmroth et al. 2006, Iversen and Norby 2014)</w:t>
      </w:r>
      <w:r>
        <w:t xml:space="preserve">. Shipley et al.</w:t>
      </w:r>
      <w:r>
        <w:t xml:space="preserve"> </w:t>
      </w:r>
      <w:r>
        <w:t xml:space="preserve">(2002)</w:t>
      </w:r>
      <w:r>
        <w:t xml:space="preserve"> </w:t>
      </w:r>
      <w:r>
        <w:t xml:space="preserve">states that it is more appropriate to say that plants shift biomass allocation to reduce imbalances between leaf source activity and tissue resource acquisition. Collectively, results from this research tend to agree with this conclusion, with the caveat that the concept of allocation must be extended to include fates of C other than measured biomass. Consequently, we agree with Poorter et al.</w:t>
      </w:r>
      <w:r>
        <w:t xml:space="preserve"> </w:t>
      </w:r>
      <w:r>
        <w:t xml:space="preserve">(2012)</w:t>
      </w:r>
      <w:r>
        <w:t xml:space="preserve"> </w:t>
      </w:r>
      <w:r>
        <w:t xml:space="preserve">that understanding C allocation above and belowground requires a better understanding of the interactions between tissue source and sink activity at any time point. In order to fully understand the impact environmental change has on forest productivity approaches to quantify patterns in C allocation must be prioritized in future studies.</w:t>
      </w:r>
    </w:p>
    <w:p>
      <w:pPr>
        <w:pStyle w:val="Heading3"/>
      </w:pPr>
      <w:bookmarkStart w:id="39" w:name="when-do-photosynthesis-and-growth-not-add-up"/>
      <w:bookmarkEnd w:id="39"/>
      <w:r>
        <w:t xml:space="preserve">5.1.2 When do photosynthesis and growth not add up?</w:t>
      </w:r>
    </w:p>
    <w:p>
      <w:pPr>
        <w:pStyle w:val="FirstParagraph"/>
      </w:pPr>
      <w:r>
        <w:t xml:space="preserve">This thesis question addresses the debate over how strongly plant growth is controlled by either source or sink activity, which may disrupt the coordination between A and growth at different temporal scales. Carbon assimilate is first partitioned to provide sufficient sucrose for the immediate demands of the plant during the day, and sufficient starch to meet anticipated demands during the following night</w:t>
      </w:r>
      <w:r>
        <w:t xml:space="preserve"> </w:t>
      </w:r>
      <w:r>
        <w:t xml:space="preserve">(Smith and Stitt 2007)</w:t>
      </w:r>
      <w:r>
        <w:t xml:space="preserve">. The C demands for each tissue, referred to as tissue C sinks, determine the C budget for the entire plant and regulate C allocation. Despite competition among highly integrated C sinks, woody plants also maintain storage carbohydrate pools as C reserves</w:t>
      </w:r>
      <w:r>
        <w:t xml:space="preserve"> </w:t>
      </w:r>
      <w:r>
        <w:t xml:space="preserve">(Kozlowski 1992)</w:t>
      </w:r>
      <w:r>
        <w:t xml:space="preserve">. Understanding the coordination between plant growth and</w:t>
      </w:r>
      <w:r>
        <w:t xml:space="preserve"> </w:t>
      </w:r>
      <w:r>
        <w:rPr>
          <w:i/>
        </w:rPr>
        <w:t xml:space="preserve">A</w:t>
      </w:r>
      <w:r>
        <w:rPr>
          <w:vertAlign w:val="subscript"/>
          <w:i/>
        </w:rPr>
        <w:t xml:space="preserve">n</w:t>
      </w:r>
      <w:r>
        <w:t xml:space="preserve"> </w:t>
      </w:r>
      <w:r>
        <w:t xml:space="preserve">thus requires mass balance approaches to quantify the fractions of C supply allocated to growth, storage and respiration of different organs. Reductions in tissue sink strength have been shown to signal the down regulation of</w:t>
      </w:r>
      <w:r>
        <w:t xml:space="preserve"> </w:t>
      </w:r>
      <w:r>
        <w:rPr>
          <w:i/>
        </w:rPr>
        <w:t xml:space="preserve">A</w:t>
      </w:r>
      <w:r>
        <w:rPr>
          <w:vertAlign w:val="subscript"/>
          <w:i/>
        </w:rPr>
        <w:t xml:space="preserve">n</w:t>
      </w:r>
      <w:r>
        <w:t xml:space="preserve">, which can led to increased starch synthesis for storage</w:t>
      </w:r>
      <w:r>
        <w:t xml:space="preserve"> </w:t>
      </w:r>
      <w:r>
        <w:t xml:space="preserve">(Sage 1994, Kitao et al. 2007)</w:t>
      </w:r>
      <w:r>
        <w:t xml:space="preserve">. This had led to support for the argument that increased shifts to C storage will compete with C available for plant growth</w:t>
      </w:r>
      <w:r>
        <w:t xml:space="preserve"> </w:t>
      </w:r>
      <w:r>
        <w:t xml:space="preserve">(Chapin et al. 1990)</w:t>
      </w:r>
      <w:r>
        <w:t xml:space="preserve">, which may then disrupt the coordination between</w:t>
      </w:r>
      <w:r>
        <w:t xml:space="preserve"> </w:t>
      </w:r>
      <w:r>
        <w:rPr>
          <w:i/>
        </w:rPr>
        <w:t xml:space="preserve">A</w:t>
      </w:r>
      <w:r>
        <w:rPr>
          <w:vertAlign w:val="subscript"/>
          <w:i/>
        </w:rPr>
        <w:t xml:space="preserve">n</w:t>
      </w:r>
      <w:r>
        <w:t xml:space="preserve"> </w:t>
      </w:r>
      <w:r>
        <w:t xml:space="preserve">and growth.</w:t>
      </w:r>
    </w:p>
    <w:p>
      <w:pPr>
        <w:pStyle w:val="BodyText"/>
      </w:pPr>
      <w:r>
        <w:br w:type="textWrapping"/>
      </w:r>
      <w:r>
        <w:t xml:space="preserve">To address this thesis question the belowground sink strength of</w:t>
      </w:r>
      <w:r>
        <w:t xml:space="preserve"> </w:t>
      </w:r>
      <w:r>
        <w:rPr>
          <w:i/>
        </w:rPr>
        <w:t xml:space="preserve">E.tereticornis</w:t>
      </w:r>
      <w:r>
        <w:t xml:space="preserve"> </w:t>
      </w:r>
      <w:r>
        <w:t xml:space="preserve">seedlings was manipulated, through container size treatments, to test the effects of sink limitation on</w:t>
      </w:r>
      <w:r>
        <w:t xml:space="preserve"> </w:t>
      </w:r>
      <w:r>
        <w:rPr>
          <w:i/>
        </w:rPr>
        <w:t xml:space="preserve">A</w:t>
      </w:r>
      <w:r>
        <w:rPr>
          <w:vertAlign w:val="subscript"/>
          <w:i/>
        </w:rPr>
        <w:t xml:space="preserve">n</w:t>
      </w:r>
      <w:r>
        <w:t xml:space="preserve"> </w:t>
      </w:r>
      <w:r>
        <w:t xml:space="preserve">and leaf TNC production (Chapter 1). Empirical results and modelling approaches were combined to test the coordination of A and growth of seedlings with and without soil volume limitation over 120 days. First, apparent reductions in belowground sink strength negatively impacted leaf N content and photosynthetic capacity, while leaf starch increased. These results support other findings where manipulation of tissue C sinks leads to carbohydrate accumulation and photosynthetic down regulation</w:t>
      </w:r>
      <w:r>
        <w:t xml:space="preserve"> </w:t>
      </w:r>
      <w:r>
        <w:t xml:space="preserve">(Hoch et al. 2002, Iglesias et al. 2002, Equiza et al. 2006, Urban and Alphonsout 2007, Haouari et al. 2013)</w:t>
      </w:r>
      <w:r>
        <w:t xml:space="preserve">. Second, large reductions of harvested biomass in seedlings with soil volume limitation initially suggested that observed reductions in</w:t>
      </w:r>
      <w:r>
        <w:t xml:space="preserve"> </w:t>
      </w:r>
      <w:r>
        <w:rPr>
          <w:i/>
        </w:rPr>
        <w:t xml:space="preserve">A</w:t>
      </w:r>
      <w:r>
        <w:rPr>
          <w:vertAlign w:val="subscript"/>
          <w:i/>
        </w:rPr>
        <w:t xml:space="preserve">n</w:t>
      </w:r>
      <w:r>
        <w:t xml:space="preserve"> </w:t>
      </w:r>
      <w:r>
        <w:t xml:space="preserve">and growth were tightly linked. As previously shown in thesis question 1, however, inadequate accounting of C allocation could lead to premature conclusions regarding this linkage. Importantly, using measured reductions in</w:t>
      </w:r>
      <w:r>
        <w:t xml:space="preserve"> </w:t>
      </w:r>
      <w:r>
        <w:rPr>
          <w:i/>
        </w:rPr>
        <w:t xml:space="preserve">A</w:t>
      </w:r>
      <w:r>
        <w:rPr>
          <w:vertAlign w:val="subscript"/>
          <w:i/>
        </w:rPr>
        <w:t xml:space="preserve">n</w:t>
      </w:r>
      <w:r>
        <w:t xml:space="preserve"> </w:t>
      </w:r>
      <w:r>
        <w:t xml:space="preserve">with a mass balance seedling growth model largely over-predicted biomass production from observed results. These findings reveal that not only can</w:t>
      </w:r>
      <w:r>
        <w:t xml:space="preserve"> </w:t>
      </w:r>
      <w:r>
        <w:rPr>
          <w:i/>
        </w:rPr>
        <w:t xml:space="preserve">A</w:t>
      </w:r>
      <w:r>
        <w:rPr>
          <w:vertAlign w:val="subscript"/>
          <w:i/>
        </w:rPr>
        <w:t xml:space="preserve">n</w:t>
      </w:r>
      <w:r>
        <w:t xml:space="preserve"> </w:t>
      </w:r>
      <w:r>
        <w:t xml:space="preserve">and growth not add up when belowground sink strength changes but other mechanisms, beyond</w:t>
      </w:r>
      <w:r>
        <w:t xml:space="preserve"> </w:t>
      </w:r>
      <w:r>
        <w:rPr>
          <w:i/>
        </w:rPr>
        <w:t xml:space="preserve">A</w:t>
      </w:r>
      <w:r>
        <w:rPr>
          <w:vertAlign w:val="subscript"/>
          <w:i/>
        </w:rPr>
        <w:t xml:space="preserve">n</w:t>
      </w:r>
      <w:r>
        <w:t xml:space="preserve"> </w:t>
      </w:r>
      <w:r>
        <w:t xml:space="preserve">and carbohydrate accumulation, must now be explored to explain growth responses.</w:t>
      </w:r>
    </w:p>
    <w:p>
      <w:pPr>
        <w:pStyle w:val="BodyText"/>
      </w:pPr>
      <w:r>
        <w:br w:type="textWrapping"/>
      </w:r>
      <w:r>
        <w:t xml:space="preserve">At long enough time scales, however, A and respiratory losses together determine net C balance and must be coordinated to plant growth. Consequently, we need to evaluate if trade-offs between storage and growth actually matter for long term C balance of trees</w:t>
      </w:r>
      <w:r>
        <w:t xml:space="preserve"> </w:t>
      </w:r>
      <w:r>
        <w:t xml:space="preserve">(Palacio et al. 2014)</w:t>
      </w:r>
      <w:r>
        <w:t xml:space="preserve">. The difficulty in measuring total canopy C uptake and the allocation of this assimilate to different tissue sinks currently impedes the ability to quantify whole tree C balance through time. Combining allometric approaches to estimate growth with seasonal variation in carbohydrates of stem wood and roots, Genet et al.</w:t>
      </w:r>
      <w:r>
        <w:t xml:space="preserve"> </w:t>
      </w:r>
      <w:r>
        <w:t xml:space="preserve">(2010)</w:t>
      </w:r>
      <w:r>
        <w:t xml:space="preserve"> </w:t>
      </w:r>
      <w:r>
        <w:t xml:space="preserve">found contrasting results with the C balance between storage and growth across a chronosequence of stand age. Utilizing the novel WTC experimental design, I sought to address this knowledge gap by applying a simple mass balance approach with</w:t>
      </w:r>
      <w:r>
        <w:t xml:space="preserve"> </w:t>
      </w:r>
      <w:r>
        <w:rPr>
          <w:i/>
        </w:rPr>
        <w:t xml:space="preserve">E.saligna</w:t>
      </w:r>
      <w:r>
        <w:t xml:space="preserve"> </w:t>
      </w:r>
      <w:r>
        <w:t xml:space="preserve">trees (Chapter 4). Empirical measurements of net cumulative C uptake were correlated with whole tree C mass, which integrates the total allocation of C to growth and storage over an 11 month period. This simplified method allows for the coordination of</w:t>
      </w:r>
      <w:r>
        <w:t xml:space="preserve"> </w:t>
      </w:r>
      <w:r>
        <w:rPr>
          <w:i/>
        </w:rPr>
        <w:t xml:space="preserve">A</w:t>
      </w:r>
      <w:r>
        <w:rPr>
          <w:vertAlign w:val="subscript"/>
          <w:i/>
        </w:rPr>
        <w:t xml:space="preserve">n</w:t>
      </w:r>
      <w:r>
        <w:t xml:space="preserve"> </w:t>
      </w:r>
      <w:r>
        <w:t xml:space="preserve">and growth to be tested without issues in accounting for C retention in tissues through time</w:t>
      </w:r>
      <w:r>
        <w:t xml:space="preserve"> </w:t>
      </w:r>
      <w:r>
        <w:t xml:space="preserve">(Litton et al. 2007)</w:t>
      </w:r>
      <w:r>
        <w:t xml:space="preserve">. During this time period, total tree C mass was strongly correlated to net canopy photosynthetic C gain across a 2.5 fold range in tree size. If the C balance between growth and storage was disrupted by eC</w:t>
      </w:r>
      <w:r>
        <w:rPr>
          <w:vertAlign w:val="subscript"/>
        </w:rPr>
        <w:t xml:space="preserve">a</w:t>
      </w:r>
      <w:r>
        <w:t xml:space="preserve"> </w:t>
      </w:r>
      <w:r>
        <w:t xml:space="preserve">or drought in these trees, it did not affect the overall coordination between C supply and growth over ~1 yr. Overall, results from Chapters 2 &amp; 4 highlight how utilization of C mass balance improves our ability to explore mechanisms in which source and sink activity feedback to tree growth. Although I show that answers to the debate regarding the coordination of allocation of C to storage and growth requires a deeper understanding C allocation, it appears that whole canopy assimilation and tree growth are tightly coordinated over long periods.</w:t>
      </w:r>
    </w:p>
    <w:p>
      <w:pPr>
        <w:pStyle w:val="Heading3"/>
      </w:pPr>
      <w:bookmarkStart w:id="40" w:name="are-whole-canopies-optimized-for-carbon-gain"/>
      <w:bookmarkEnd w:id="40"/>
      <w:r>
        <w:t xml:space="preserve">5.1.3. Are whole canopies optimized for carbon gain?</w:t>
      </w:r>
    </w:p>
    <w:p>
      <w:pPr>
        <w:pStyle w:val="FirstParagraph"/>
      </w:pPr>
      <w:r>
        <w:t xml:space="preserve">Scaling from single leaf photosynthetic performance to net canopy assimilation is difficult because of concomitant variations in environment and foliage physiology and structure</w:t>
      </w:r>
      <w:r>
        <w:t xml:space="preserve"> </w:t>
      </w:r>
      <w:r>
        <w:t xml:space="preserve">(Niinemets and Anten 2009)</w:t>
      </w:r>
      <w:r>
        <w:t xml:space="preserve">. The ability to estimate whole canopy C gain involves knowledge of the non-linear responses of A to light between shaded and sunlit leaves</w:t>
      </w:r>
      <w:r>
        <w:t xml:space="preserve"> </w:t>
      </w:r>
      <w:r>
        <w:t xml:space="preserve">(De Pury and Farquhar 1997, Linderson et al. 2012)</w:t>
      </w:r>
      <w:r>
        <w:t xml:space="preserve">, which requires the ability to differentiate light energy utilization, environmental resource distribution, physiological behavior and CO</w:t>
      </w:r>
      <w:r>
        <w:rPr>
          <w:vertAlign w:val="subscript"/>
        </w:rPr>
        <w:t xml:space="preserve">2</w:t>
      </w:r>
      <w:r>
        <w:t xml:space="preserve"> </w:t>
      </w:r>
      <w:r>
        <w:t xml:space="preserve">fluxes within tree canopies</w:t>
      </w:r>
      <w:r>
        <w:t xml:space="preserve"> </w:t>
      </w:r>
      <w:r>
        <w:t xml:space="preserve">(Dai et al. 2004, Niinemets 2012, Peltoniemi et al. 2012)</w:t>
      </w:r>
      <w:r>
        <w:t xml:space="preserve">. Theory suggests that interactions between traits which influence</w:t>
      </w:r>
      <w:r>
        <w:t xml:space="preserve"> </w:t>
      </w:r>
      <w:r>
        <w:rPr>
          <w:i/>
        </w:rPr>
        <w:t xml:space="preserve">A</w:t>
      </w:r>
      <w:r>
        <w:rPr>
          <w:vertAlign w:val="subscript"/>
          <w:i/>
        </w:rPr>
        <w:t xml:space="preserve">n</w:t>
      </w:r>
      <w:r>
        <w:t xml:space="preserve"> </w:t>
      </w:r>
      <w:r>
        <w:t xml:space="preserve">and transpiration should interact to determine optimal patterns of behavior for whole plant C gain</w:t>
      </w:r>
      <w:r>
        <w:t xml:space="preserve"> </w:t>
      </w:r>
      <w:r>
        <w:t xml:space="preserve">(Givnish 1988)</w:t>
      </w:r>
      <w:r>
        <w:t xml:space="preserve">. Theories of optimal resource allocation and leaf physiological behavior have been developed</w:t>
      </w:r>
      <w:r>
        <w:t xml:space="preserve"> </w:t>
      </w:r>
      <w:r>
        <w:t xml:space="preserve">(Cowan and Farquhar 1977, Medlyn et al. 2011, Peltoniemi et al. 2012)</w:t>
      </w:r>
      <w:r>
        <w:t xml:space="preserve"> </w:t>
      </w:r>
      <w:r>
        <w:t xml:space="preserve">and subsequently tested</w:t>
      </w:r>
      <w:r>
        <w:t xml:space="preserve"> </w:t>
      </w:r>
      <w:r>
        <w:t xml:space="preserve">(Wright et al. 2003, Héroult et al. 2013, Prentice et al. 2014, Lin et al. 2015)</w:t>
      </w:r>
      <w:r>
        <w:t xml:space="preserve"> </w:t>
      </w:r>
      <w:r>
        <w:t xml:space="preserve">across different ecosystems and plant functional types. This thesis question arises because optimal leaf physiology is commonly assessed for seedlings or full sun leaves, thus our understanding of how resource allocation and individual leaf physiology interact to maximize net canopy C uptake is surprisingly limited. Seeking answers to ecological questions such as Where does the carbon go? and When do photosynthesis and growth not add up? first requires an understanding of how leaves in different light environments utilize resources to maximize canopy C gain.</w:t>
      </w:r>
    </w:p>
    <w:p>
      <w:pPr>
        <w:pStyle w:val="BodyText"/>
      </w:pPr>
      <w:r>
        <w:br w:type="textWrapping"/>
      </w:r>
      <w:r>
        <w:t xml:space="preserve">Theories of leaf economic strategies are often used to describe the patterns in which resources are distributed in order for plants to optimize</w:t>
      </w:r>
      <w:r>
        <w:t xml:space="preserve"> </w:t>
      </w:r>
      <w:r>
        <w:rPr>
          <w:i/>
        </w:rPr>
        <w:t xml:space="preserve">A</w:t>
      </w:r>
      <w:r>
        <w:rPr>
          <w:vertAlign w:val="subscript"/>
          <w:i/>
        </w:rPr>
        <w:t xml:space="preserve">n</w:t>
      </w:r>
      <w:r>
        <w:t xml:space="preserve"> </w:t>
      </w:r>
      <w:r>
        <w:t xml:space="preserve">(Wright et al. 2003)</w:t>
      </w:r>
      <w:r>
        <w:t xml:space="preserve">. In this economic framework, I first evaluated how N and water supply were distributed in relation to</w:t>
      </w:r>
      <w:r>
        <w:t xml:space="preserve"> </w:t>
      </w:r>
      <w:r>
        <w:rPr>
          <w:i/>
        </w:rPr>
        <w:t xml:space="preserve">A</w:t>
      </w:r>
      <w:r>
        <w:rPr>
          <w:vertAlign w:val="subscript"/>
          <w:i/>
        </w:rPr>
        <w:t xml:space="preserve">n</w:t>
      </w:r>
      <w:r>
        <w:t xml:space="preserve"> </w:t>
      </w:r>
      <w:r>
        <w:t xml:space="preserve">within</w:t>
      </w:r>
      <w:r>
        <w:t xml:space="preserve"> </w:t>
      </w:r>
      <w:r>
        <w:rPr>
          <w:i/>
        </w:rPr>
        <w:t xml:space="preserve">Eucalyptus tereticornis</w:t>
      </w:r>
      <w:r>
        <w:t xml:space="preserve"> </w:t>
      </w:r>
      <w:r>
        <w:t xml:space="preserve">tree canopies (Chapter 3). Leaf N and photosynthetic capacity were found to be highest in full sun leaves, which agree with conventional theory that resources for A should be preferentially invested relative to light availability. Overall, higher measured rates of</w:t>
      </w:r>
      <w:r>
        <w:t xml:space="preserve"> </w:t>
      </w:r>
      <w:r>
        <w:rPr>
          <w:i/>
        </w:rPr>
        <w:t xml:space="preserve">A</w:t>
      </w:r>
      <w:r>
        <w:rPr>
          <w:vertAlign w:val="subscript"/>
          <w:i/>
        </w:rPr>
        <w:t xml:space="preserve">n</w:t>
      </w:r>
      <w:r>
        <w:t xml:space="preserve"> </w:t>
      </w:r>
      <w:r>
        <w:t xml:space="preserve">in full sun leaves compared to shade leaves implies that N resources were invested to maximize source activity in upper canopy full sun leaves. The distribution of leaf hydraulic conductance, however, was not correlated with canopy N gradients or</w:t>
      </w:r>
      <w:r>
        <w:t xml:space="preserve"> </w:t>
      </w:r>
      <w:r>
        <w:rPr>
          <w:i/>
        </w:rPr>
        <w:t xml:space="preserve">A</w:t>
      </w:r>
      <w:r>
        <w:rPr>
          <w:vertAlign w:val="subscript"/>
          <w:i/>
        </w:rPr>
        <w:t xml:space="preserve">n</w:t>
      </w:r>
      <w:r>
        <w:t xml:space="preserve"> </w:t>
      </w:r>
      <w:r>
        <w:t xml:space="preserve">between sun and shade leaves. It was therefore necessary to further investigate relationships between leaf physiology, carbon uptake and water-use efficiency (WUE) across leaf types.</w:t>
      </w:r>
    </w:p>
    <w:p>
      <w:pPr>
        <w:pStyle w:val="BodyText"/>
      </w:pPr>
      <w:r>
        <w:br w:type="textWrapping"/>
      </w:r>
      <w:r>
        <w:t xml:space="preserve">It has been previously hypothesized that stomatal conductance (g</w:t>
      </w:r>
      <w:r>
        <w:rPr>
          <w:vertAlign w:val="subscript"/>
        </w:rPr>
        <w:t xml:space="preserve">s</w:t>
      </w:r>
      <w:r>
        <w:t xml:space="preserve">) should be distributed within a canopy to utilize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Under ambient light conditions g</w:t>
      </w:r>
      <w:r>
        <w:rPr>
          <w:vertAlign w:val="subscript"/>
        </w:rPr>
        <w:t xml:space="preserve">s</w:t>
      </w:r>
      <w:r>
        <w:t xml:space="preserve"> </w:t>
      </w:r>
      <w:r>
        <w:t xml:space="preserve">was consistently higher in shade leaves despite lower rates of</w:t>
      </w:r>
      <w:r>
        <w:t xml:space="preserve"> </w:t>
      </w:r>
      <w:r>
        <w:rPr>
          <w:i/>
        </w:rPr>
        <w:t xml:space="preserve">A</w:t>
      </w:r>
      <w:r>
        <w:rPr>
          <w:vertAlign w:val="subscript"/>
          <w:i/>
        </w:rPr>
        <w:t xml:space="preserve">n</w:t>
      </w:r>
      <w:r>
        <w:t xml:space="preserve">. The resultant inefficient water use in shade leaves suggests that stomatal behavior may be optimized differently within tree canopies. Pearcy and Way</w:t>
      </w:r>
      <w:r>
        <w:t xml:space="preserve"> </w:t>
      </w:r>
      <w:r>
        <w:t xml:space="preserve">(2012)</w:t>
      </w:r>
      <w:r>
        <w:t xml:space="preserve"> </w:t>
      </w:r>
      <w:r>
        <w:t xml:space="preserve">theorize that shade leaves may have mechanisms to enhance sunfleck use, including changes in induction through enzyme regulation or stomatal opening. Our data agree with Tausz et al.</w:t>
      </w:r>
      <w:r>
        <w:t xml:space="preserve"> </w:t>
      </w:r>
      <w:r>
        <w:t xml:space="preserve">(2005)</w:t>
      </w:r>
      <w:r>
        <w:t xml:space="preserve"> </w:t>
      </w:r>
      <w:r>
        <w:t xml:space="preserve">that sustaining higher g</w:t>
      </w:r>
      <w:r>
        <w:rPr>
          <w:vertAlign w:val="subscript"/>
        </w:rPr>
        <w:t xml:space="preserve">s</w:t>
      </w:r>
      <w:r>
        <w:t xml:space="preserve"> </w:t>
      </w:r>
      <w:r>
        <w:t xml:space="preserve">may be a strategy to efficiently utilize sunflecks through reduced stomatal response time. This strategy, however, does not guarantee increased leaf C uptake as mesophyll conductance (g</w:t>
      </w:r>
      <w:r>
        <w:rPr>
          <w:vertAlign w:val="subscript"/>
        </w:rPr>
        <w:t xml:space="preserve">m</w:t>
      </w:r>
      <w:r>
        <w:t xml:space="preserve">) may still limit</w:t>
      </w:r>
      <w:r>
        <w:t xml:space="preserve"> </w:t>
      </w:r>
      <w:r>
        <w:rPr>
          <w:i/>
        </w:rPr>
        <w:t xml:space="preserve">A</w:t>
      </w:r>
      <w:r>
        <w:rPr>
          <w:vertAlign w:val="subscript"/>
          <w:i/>
        </w:rPr>
        <w:t xml:space="preserve">n</w:t>
      </w:r>
      <w:r>
        <w:t xml:space="preserve">. Under high light conditions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responded rapidly in shade leaves, leading to leaf C gain of greater magnitude than sun leaves. Rarely have relationships between</w:t>
      </w:r>
      <w:r>
        <w:t xml:space="preserve"> </w:t>
      </w:r>
      <w:r>
        <w:rPr>
          <w:i/>
        </w:rPr>
        <w:t xml:space="preserve">A</w:t>
      </w:r>
      <w:r>
        <w:rPr>
          <w:vertAlign w:val="subscript"/>
          <w:i/>
        </w:rPr>
        <w:t xml:space="preserve">n</w:t>
      </w:r>
      <w:r>
        <w:t xml:space="preserve"> </w:t>
      </w:r>
      <w:r>
        <w:t xml:space="preserve">and both g</w:t>
      </w:r>
      <w:r>
        <w:rPr>
          <w:vertAlign w:val="subscript"/>
        </w:rPr>
        <w:t xml:space="preserve">s</w:t>
      </w:r>
      <w:r>
        <w:t xml:space="preserve"> </w:t>
      </w:r>
      <w:r>
        <w:t xml:space="preserve">and g</w:t>
      </w:r>
      <w:r>
        <w:rPr>
          <w:vertAlign w:val="subscript"/>
        </w:rPr>
        <w:t xml:space="preserve">m</w:t>
      </w:r>
      <w:r>
        <w:t xml:space="preserve"> </w:t>
      </w:r>
      <w:r>
        <w:t xml:space="preserve">been quantified within tree canopies, thus I reveal a possible new mechanism of how leaf physiological behavior responds to light. These findings show that resources may also be distributed within a canopy to utilize sunflecks and that both CO</w:t>
      </w:r>
      <w:r>
        <w:rPr>
          <w:vertAlign w:val="subscript"/>
        </w:rPr>
        <w:t xml:space="preserve">2</w:t>
      </w:r>
      <w:r>
        <w:t xml:space="preserve"> </w:t>
      </w:r>
      <w:r>
        <w:t xml:space="preserve">resistance pathways must be accounted for when evaluating leaf behavior to optimize canopy C gain.</w:t>
      </w:r>
    </w:p>
    <w:p>
      <w:pPr>
        <w:pStyle w:val="Heading3"/>
      </w:pPr>
      <w:bookmarkStart w:id="41" w:name="conclusions"/>
      <w:bookmarkEnd w:id="41"/>
      <w:r>
        <w:t xml:space="preserve">5.2 Conclusions</w:t>
      </w:r>
    </w:p>
    <w:p>
      <w:pPr>
        <w:pStyle w:val="FirstParagraph"/>
      </w:pPr>
      <w:r>
        <w:t xml:space="preserve">The diversity and non-linearity of plant ecophysiological processes poses challenges in predicting and analyzing structure and function of ecological systems</w:t>
      </w:r>
      <w:r>
        <w:t xml:space="preserve"> </w:t>
      </w:r>
      <w:r>
        <w:t xml:space="preserve">(Field 1983)</w:t>
      </w:r>
      <w:r>
        <w:t xml:space="preserve">. These processes include complex strategies in ways plant uptake, distribute and utilize resources for growth in fluctuating environments. I examined how these resources, in the context of external environmental resources and new C assimilate, are allocated to fuel growth in both current and future climate conditions. This thesis work demonstrates that quantifying the underlying processes defining tree growth requires knowledge of the feedbacks between leaf source activity and tissue sink strength, which are both constrained by resource availability. When addressing the fates of assimilated C across multiple experiments it was determined that biomass partitioning patterns did not support theories of optimal foraging when faced with eC</w:t>
      </w:r>
      <w:r>
        <w:rPr>
          <w:vertAlign w:val="subscript"/>
        </w:rPr>
        <w:t xml:space="preserve">a</w:t>
      </w:r>
      <w:r>
        <w:t xml:space="preserve">, drought, or belowground resource limitation. If trees strive to maintain functional balance, this collective research indicates that quantifying shifts in C allocation beyond biomass production are the key to unraveling adaptive responses. Additionally, I show how measuring shifts in C allocation are now necessary to gain new perspective regarding sink and source controls of growth and</w:t>
      </w:r>
      <w:r>
        <w:t xml:space="preserve"> </w:t>
      </w:r>
      <w:r>
        <w:rPr>
          <w:i/>
        </w:rPr>
        <w:t xml:space="preserve">A</w:t>
      </w:r>
      <w:r>
        <w:rPr>
          <w:vertAlign w:val="subscript"/>
          <w:i/>
        </w:rPr>
        <w:t xml:space="preserve">n</w:t>
      </w:r>
      <w:r>
        <w:t xml:space="preserve">. This thesis research advocates for continued use of C mass balance approaches which include empirically measured or accurately modeled whole plant net C uptake. As this research presents new strategies in which tree canopies are optimized for C gain, further investigation of resource allocation and leaf physiological behavior within canopies should be prioritized to advance predictions of tree C gain. It will be the ability to quantify cumulative plant C gain through time combined with continued exploration of the fate of assimilated C that will allow future research to elucidate plant responses to environmental change beyond snapshots in time.</w:t>
      </w:r>
    </w:p>
    <w:p>
      <w:pPr>
        <w:pStyle w:val="Heading3"/>
      </w:pPr>
      <w:bookmarkStart w:id="42" w:name="eucalyptus-forests"/>
      <w:bookmarkEnd w:id="42"/>
      <w:r>
        <w:t xml:space="preserve">5.2.1</w:t>
      </w:r>
      <w:r>
        <w:t xml:space="preserve"> </w:t>
      </w:r>
      <w:r>
        <w:rPr>
          <w:i/>
        </w:rPr>
        <w:t xml:space="preserve">Eucalyptus</w:t>
      </w:r>
      <w:r>
        <w:t xml:space="preserve"> </w:t>
      </w:r>
      <w:r>
        <w:t xml:space="preserve">forests</w:t>
      </w:r>
    </w:p>
    <w:p>
      <w:pPr>
        <w:pStyle w:val="FirstParagraph"/>
      </w:pPr>
      <w:r>
        <w:t xml:space="preserve">A goal of this thesis was to contribute to the knowledge of the physiological ecology of</w:t>
      </w:r>
      <w:r>
        <w:t xml:space="preserve"> </w:t>
      </w:r>
      <w:r>
        <w:rPr>
          <w:i/>
        </w:rPr>
        <w:t xml:space="preserve">Eucalyptus</w:t>
      </w:r>
      <w:r>
        <w:t xml:space="preserve"> </w:t>
      </w:r>
      <w:r>
        <w:t xml:space="preserve">tree species to aid in understanding the susceptibility of threatened native forest ecosystems and the productivity of commercially important tree species to future climate change. First, findings related to the response of shade leaf physiology to dynamic light environments contributes to the overall understanding of canopy C gain in</w:t>
      </w:r>
      <w:r>
        <w:t xml:space="preserve"> </w:t>
      </w:r>
      <w:r>
        <w:rPr>
          <w:i/>
        </w:rPr>
        <w:t xml:space="preserve">Eucalyptus</w:t>
      </w:r>
      <w:r>
        <w:t xml:space="preserve"> </w:t>
      </w:r>
      <w:r>
        <w:t xml:space="preserve">trees. This utilization of sunflecks may play a critical role in productivity of</w:t>
      </w:r>
      <w:r>
        <w:t xml:space="preserve"> </w:t>
      </w:r>
      <w:r>
        <w:rPr>
          <w:i/>
        </w:rPr>
        <w:t xml:space="preserve">Eucalyptus</w:t>
      </w:r>
      <w:r>
        <w:t xml:space="preserve"> </w:t>
      </w:r>
      <w:r>
        <w:t xml:space="preserve">open-forests, specifically dry sclerophyll forests, in Australian ecosystems. Canopy cover in these open forest types likely allow for frequent sunflecks of high intensity at varying lengths. Additionally, many</w:t>
      </w:r>
      <w:r>
        <w:t xml:space="preserve"> </w:t>
      </w:r>
      <w:r>
        <w:rPr>
          <w:i/>
        </w:rPr>
        <w:t xml:space="preserve">Eucalyptus</w:t>
      </w:r>
      <w:r>
        <w:t xml:space="preserve"> </w:t>
      </w:r>
      <w:r>
        <w:t xml:space="preserve">species are characterized by steep leaf angles which can alter light penetrating the canopy, leaf physiology, radiation loads and C gain</w:t>
      </w:r>
      <w:r>
        <w:t xml:space="preserve"> </w:t>
      </w:r>
      <w:r>
        <w:t xml:space="preserve">(Cowan 1981, King 1997, James and Bell 2000, Falster and Westoby 2003 )</w:t>
      </w:r>
      <w:r>
        <w:t xml:space="preserve">. Integration of these research findings with the functional role of leaf orientation may explain how</w:t>
      </w:r>
      <w:r>
        <w:t xml:space="preserve"> </w:t>
      </w:r>
      <w:r>
        <w:rPr>
          <w:i/>
        </w:rPr>
        <w:t xml:space="preserve">Eucalyptus</w:t>
      </w:r>
      <w:r>
        <w:t xml:space="preserve"> </w:t>
      </w:r>
      <w:r>
        <w:t xml:space="preserve">trees maintain positive C and energy balance in resource poor ecosystems and may be applicable to improve commercial stand productivity through thinning or pruning.</w:t>
      </w:r>
    </w:p>
    <w:p>
      <w:pPr>
        <w:pStyle w:val="BodyText"/>
      </w:pPr>
      <w:r>
        <w:br w:type="textWrapping"/>
      </w:r>
      <w:r>
        <w:t xml:space="preserve">Second, aspects of leaf physiology and C allocation in these</w:t>
      </w:r>
      <w:r>
        <w:t xml:space="preserve"> </w:t>
      </w:r>
      <w:r>
        <w:rPr>
          <w:i/>
        </w:rPr>
        <w:t xml:space="preserve">Eucalyptus</w:t>
      </w:r>
      <w:r>
        <w:t xml:space="preserve"> </w:t>
      </w:r>
      <w:r>
        <w:t xml:space="preserve">trees species were less sensitivity to manipulations of warming, eC</w:t>
      </w:r>
      <w:r>
        <w:rPr>
          <w:vertAlign w:val="subscript"/>
        </w:rPr>
        <w:t xml:space="preserve">a</w:t>
      </w:r>
      <w:r>
        <w:t xml:space="preserve"> </w:t>
      </w:r>
      <w:r>
        <w:t xml:space="preserve">and drought than hypothesized.</w:t>
      </w:r>
      <w:r>
        <w:t xml:space="preserve"> </w:t>
      </w:r>
      <w:r>
        <w:rPr>
          <w:i/>
        </w:rPr>
        <w:t xml:space="preserve">Eucalyptus</w:t>
      </w:r>
      <w:r>
        <w:t xml:space="preserve"> </w:t>
      </w:r>
      <w:r>
        <w:t xml:space="preserve">trees are often characterized as being highly adaptable in order to cope with Australias prevailing climate and soils. It is possible that this adaptability plays a role in the observed stability of ecophysiological processes across the duration of these experiments (months to years). Consequently, warming treatments and simulated droughts may not have been of great enough magnitude to elicit functional plant response within experimental time frames. However, these results should by no means be used to conclude that Australian forest ecosystems are overly resilient to future climate regimes. Future climate scenarios predict increased frequency of extreme daily temperatures, heat waves, and limited water resources due to higher temperature and decreased rainfall in Australia</w:t>
      </w:r>
      <w:r>
        <w:t xml:space="preserve"> </w:t>
      </w:r>
      <w:r>
        <w:t xml:space="preserve">(IPCC 2014)</w:t>
      </w:r>
      <w:r>
        <w:t xml:space="preserve">. Importantly, this research emphasizes that further empirical data quantifying C allocation to specific tissue, flux and ecosystem pools are critical in uncovering the drivers of tree responses to climate. Continued investigation of the cumulative impacts of eC</w:t>
      </w:r>
      <w:r>
        <w:rPr>
          <w:vertAlign w:val="subscript"/>
        </w:rPr>
        <w:t xml:space="preserve">a</w:t>
      </w:r>
      <w:r>
        <w:t xml:space="preserve">, warming and drought on</w:t>
      </w:r>
      <w:r>
        <w:t xml:space="preserve"> </w:t>
      </w:r>
      <w:r>
        <w:rPr>
          <w:i/>
        </w:rPr>
        <w:t xml:space="preserve">Eucalyptus</w:t>
      </w:r>
      <w:r>
        <w:t xml:space="preserve"> </w:t>
      </w:r>
      <w:r>
        <w:t xml:space="preserve">tree growth and fitness, such as the WTC experiments, will develop our ability to predict tipping points for Australian forest ecosystems under future climate change.</w:t>
      </w:r>
    </w:p>
    <w:p>
      <w:pPr>
        <w:pStyle w:val="Heading1"/>
      </w:pPr>
      <w:bookmarkStart w:id="43" w:name="chapter-2-text"/>
      <w:bookmarkEnd w:id="43"/>
      <w:r>
        <w:t xml:space="preserve">chapter 2 text</w:t>
      </w:r>
    </w:p>
    <w:p>
      <w:pPr>
        <w:pStyle w:val="Heading1"/>
      </w:pPr>
      <w:bookmarkStart w:id="44" w:name="abstract-1"/>
      <w:bookmarkEnd w:id="44"/>
      <w:r>
        <w:t xml:space="preserve">Abstract</w:t>
      </w:r>
    </w:p>
    <w:p>
      <w:pPr>
        <w:pStyle w:val="FirstParagraph"/>
      </w:pPr>
      <w:r>
        <w:t xml:space="preserve">Interpreting limitations to plant growth requires understanding of the balance between carbon (C) source and sink activity. This study used manipulations of soil volume to test how growth is coupled to physiology, C allocation, and sink activity in</w:t>
      </w:r>
      <w:r>
        <w:t xml:space="preserve"> </w:t>
      </w:r>
      <w:r>
        <w:rPr>
          <w:i/>
        </w:rPr>
        <w:t xml:space="preserve">Eucalyptus tereticornis</w:t>
      </w:r>
      <w:r>
        <w:t xml:space="preserve"> </w:t>
      </w:r>
      <w:r>
        <w:t xml:space="preserve">seedlings. We grew individual seedlings in a large range of container sizes and planted containers flush to the soil alongside naturally sown (free) seedlings. We developed a seedling growth model that utilized leaf photosynthesis rates (</w:t>
      </w:r>
      <w:r>
        <w:rPr>
          <w:i/>
        </w:rPr>
        <w:t xml:space="preserve">A</w:t>
      </w:r>
      <w:r>
        <w:rPr>
          <w:vertAlign w:val="subscript"/>
          <w:i/>
        </w:rPr>
        <w:t xml:space="preserve">n</w:t>
      </w:r>
      <w:r>
        <w:t xml:space="preserve">) to allocate daily C uptake towards mass growth of stems, leaves and roots. Reduced soil volume was expected to induce rapid negative effects on growth and physiology compared to free seedlings. It was hypothesized that the soil volume effect would be largest in the smallest containers, negatively impacting mass partitioning belowground. An accumulation of leaf non-structural carbohydrates, resulting from reduced belowground sink strength, was expected to correlate to reductions in photosynthetic capacity. We observed a negative effect of container volume on aboveground growth soon after the experiment started. Although growth was consistently different across soil volumes, dry mass partitioning to leaves, stems and roots was unchanged after 120 days. Photosynthetic capacity was significantly reduced in containers compared to free seedlings, and was related to both leaf nitrogen content and starch accumulation. We then asked whether the observed reductions in</w:t>
      </w:r>
      <w:r>
        <w:t xml:space="preserve"> </w:t>
      </w:r>
      <w:r>
        <w:rPr>
          <w:i/>
        </w:rPr>
        <w:t xml:space="preserve">A</w:t>
      </w:r>
      <w:r>
        <w:rPr>
          <w:vertAlign w:val="subscript"/>
          <w:i/>
        </w:rPr>
        <w:t xml:space="preserve">n</w:t>
      </w:r>
      <w:r>
        <w:t xml:space="preserve"> </w:t>
      </w:r>
      <w:r>
        <w:t xml:space="preserve">explained the observed differences in seedling biomass. We found that although belowground sink limitation resulted in down regulation of</w:t>
      </w:r>
      <w:r>
        <w:t xml:space="preserve"> </w:t>
      </w:r>
      <w:r>
        <w:rPr>
          <w:i/>
        </w:rPr>
        <w:t xml:space="preserve">A</w:t>
      </w:r>
      <w:r>
        <w:rPr>
          <w:vertAlign w:val="subscript"/>
          <w:i/>
        </w:rPr>
        <w:t xml:space="preserve">n</w:t>
      </w:r>
      <w:r>
        <w:t xml:space="preserve">, these reductions were not large enough to explain observed growth responses. Thus, as</w:t>
      </w:r>
      <w:r>
        <w:t xml:space="preserve"> </w:t>
      </w:r>
      <w:r>
        <w:rPr>
          <w:i/>
        </w:rPr>
        <w:t xml:space="preserve">A</w:t>
      </w:r>
      <w:r>
        <w:rPr>
          <w:vertAlign w:val="subscript"/>
          <w:i/>
        </w:rPr>
        <w:t xml:space="preserve">n</w:t>
      </w:r>
      <w:r>
        <w:t xml:space="preserve"> </w:t>
      </w:r>
      <w:r>
        <w:t xml:space="preserve">and growth were not tightly coordinated, excess photosynthetic C not attributed to biomass resulted in seedlings with soil volume restriction. These results highlight the need to further utilize mass balance approaches when evaluating plant C allocation and confirms that important feedbacks exist between belowground sink strength and leaf C uptake.</w:t>
      </w:r>
    </w:p>
    <w:p>
      <w:pPr>
        <w:pStyle w:val="Heading2"/>
      </w:pPr>
      <w:bookmarkStart w:id="45" w:name="keywords"/>
      <w:bookmarkEnd w:id="45"/>
      <w:r>
        <w:t xml:space="preserve">Keywords</w:t>
      </w:r>
    </w:p>
    <w:p>
      <w:pPr>
        <w:pStyle w:val="FirstParagraph"/>
      </w:pPr>
      <w:r>
        <w:t xml:space="preserve">photosynthesis, growth, sink regulation, carbon allocation, soil volume</w:t>
      </w:r>
    </w:p>
    <w:p>
      <w:pPr>
        <w:pStyle w:val="Heading1"/>
      </w:pPr>
      <w:bookmarkStart w:id="46" w:name="introduction"/>
      <w:bookmarkEnd w:id="46"/>
      <w:r>
        <w:t xml:space="preserve">Introduction</w:t>
      </w:r>
    </w:p>
    <w:p>
      <w:pPr>
        <w:pStyle w:val="FirstParagraph"/>
      </w:pPr>
      <w:r>
        <w:t xml:space="preserve">Understanding plant growth and its relationship to C assimilation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leaf photosynthesis (</w:t>
      </w:r>
      <w:r>
        <w:rPr>
          <w:i/>
        </w:rPr>
        <w:t xml:space="preserve">A</w:t>
      </w:r>
      <w:r>
        <w:rPr>
          <w:vertAlign w:val="subscript"/>
          <w:i/>
        </w:rPr>
        <w:t xml:space="preserve">n</w:t>
      </w:r>
      <w:r>
        <w:t xml:space="preserve">) and respiratory losses together determine net C balance and will correlate to plant growth. At shorter temporal scales, however, growth can instead be mediated by tissue C storage pools. This has led to the current debate on how strongly plant growth is controlled by either source or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pPr>
        <w:pStyle w:val="BodyText"/>
      </w:pPr>
      <w:r>
        <w:br w:type="textWrapping"/>
      </w:r>
      <w:r>
        <w:t xml:space="preserve">In woody species, the coordination of</w:t>
      </w:r>
      <w:r>
        <w:t xml:space="preserve"> </w:t>
      </w:r>
      <w:r>
        <w:rPr>
          <w:i/>
        </w:rPr>
        <w:t xml:space="preserve">A</w:t>
      </w:r>
      <w:r>
        <w:rPr>
          <w:vertAlign w:val="subscript"/>
          <w:i/>
        </w:rPr>
        <w:t xml:space="preserve">n</w:t>
      </w:r>
      <w:r>
        <w:t xml:space="preserve"> </w:t>
      </w:r>
      <w:r>
        <w:t xml:space="preserve">and growth has been studied with manipulations of C source activity. Examples included elevated CO</w:t>
      </w:r>
      <w:r>
        <w:rPr>
          <w:vertAlign w:val="subscript"/>
        </w:rPr>
        <w:t xml:space="preserve">2</w:t>
      </w:r>
      <w:r>
        <w:t xml:space="preserve"> </w:t>
      </w:r>
      <w:r>
        <w:t xml:space="preserve">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w:t>
      </w:r>
      <w:r>
        <w:t xml:space="preserve"> </w:t>
      </w:r>
      <w:r>
        <w:rPr>
          <w:i/>
        </w:rPr>
        <w:t xml:space="preserve">A</w:t>
      </w:r>
      <w:r>
        <w:rPr>
          <w:vertAlign w:val="subscript"/>
          <w:i/>
        </w:rPr>
        <w:t xml:space="preserve">n</w:t>
      </w:r>
      <w:r>
        <w:t xml:space="preserve"> </w:t>
      </w:r>
      <w:r>
        <w:t xml:space="preserve">(Drake et al. 1997, Ainsworth and Rogers 2007)</w:t>
      </w:r>
      <w:r>
        <w:t xml:space="preserve"> </w:t>
      </w:r>
      <w:r>
        <w:t xml:space="preserve">and across four FACE experiments this resulted in a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an average photosynthetic enhancement of over 30 %, the biomass growth rate only increases by around 10 %</w:t>
      </w:r>
      <w:r>
        <w:t xml:space="preserve"> </w:t>
      </w:r>
      <w:r>
        <w:t xml:space="preserve">(Kirschbaum 2011)</w:t>
      </w:r>
      <w:r>
        <w:t xml:space="preserve">. In partial defoliation experiments, increases in</w:t>
      </w:r>
      <w:r>
        <w:t xml:space="preserve"> </w:t>
      </w:r>
      <w:r>
        <w:rPr>
          <w:i/>
        </w:rPr>
        <w:t xml:space="preserve">A</w:t>
      </w:r>
      <w:r>
        <w:rPr>
          <w:vertAlign w:val="subscript"/>
          <w:i/>
        </w:rPr>
        <w:t xml:space="preserve">n</w:t>
      </w:r>
      <w:r>
        <w:t xml:space="preserve"> </w:t>
      </w:r>
      <w:r>
        <w:t xml:space="preserve">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enhanced leaf nutrient status</w:t>
      </w:r>
      <w:r>
        <w:t xml:space="preserve"> </w:t>
      </w:r>
      <w:r>
        <w:t xml:space="preserve">(Turnbull et al. 2007)</w:t>
      </w:r>
      <w:r>
        <w:t xml:space="preserve"> </w:t>
      </w:r>
      <w:r>
        <w:t xml:space="preserve">and regulatory sugar signaling</w:t>
      </w:r>
      <w:r>
        <w:t xml:space="preserve"> </w:t>
      </w:r>
      <w:r>
        <w:t xml:space="preserve">(Eyles et al. 2013)</w:t>
      </w:r>
      <w:r>
        <w:t xml:space="preserve">. However, increases in</w:t>
      </w:r>
      <w:r>
        <w:t xml:space="preserve"> </w:t>
      </w:r>
      <w:r>
        <w:rPr>
          <w:i/>
        </w:rPr>
        <w:t xml:space="preserve">A</w:t>
      </w:r>
      <w:r>
        <w:rPr>
          <w:vertAlign w:val="subscript"/>
          <w:i/>
        </w:rPr>
        <w:t xml:space="preserve">n</w:t>
      </w:r>
      <w:r>
        <w:t xml:space="preserve"> </w:t>
      </w:r>
      <w:r>
        <w:t xml:space="preserve">in defoliation experiments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w:t>
      </w:r>
      <w:r>
        <w:t xml:space="preserve"> </w:t>
      </w:r>
      <w:r>
        <w:rPr>
          <w:i/>
        </w:rPr>
        <w:t xml:space="preserve">A</w:t>
      </w:r>
      <w:r>
        <w:rPr>
          <w:vertAlign w:val="subscript"/>
          <w:i/>
        </w:rPr>
        <w:t xml:space="preserve">n</w:t>
      </w:r>
      <w:r>
        <w:t xml:space="preserve"> </w:t>
      </w:r>
      <w:r>
        <w:t xml:space="preserve">do not always infer similar responses in growth.</w:t>
      </w:r>
    </w:p>
    <w:p>
      <w:pPr>
        <w:pStyle w:val="BodyText"/>
      </w:pPr>
      <w:r>
        <w:br w:type="textWrapping"/>
      </w:r>
      <w:r>
        <w:t xml:space="preserve">Alternatively, manipulating plant tissue C sinks is often used to investigate the correlation of</w:t>
      </w:r>
      <w:r>
        <w:t xml:space="preserve"> </w:t>
      </w:r>
      <w:r>
        <w:rPr>
          <w:i/>
        </w:rPr>
        <w:t xml:space="preserve">A</w:t>
      </w:r>
      <w:r>
        <w:rPr>
          <w:vertAlign w:val="subscript"/>
          <w:i/>
        </w:rPr>
        <w:t xml:space="preserve">n</w:t>
      </w:r>
      <w:r>
        <w:t xml:space="preserve"> </w:t>
      </w:r>
      <w:r>
        <w:t xml:space="preserve">and growth. This is because metabolic signaling networks, relaying information on C and N status of different tissues, can regulate photosynthetic activity</w:t>
      </w:r>
      <w:r>
        <w:t xml:space="preserve"> </w:t>
      </w:r>
      <w:r>
        <w:t xml:space="preserve">(Paul and Foyer 2001)</w:t>
      </w:r>
      <w:r>
        <w:t xml:space="preserve">. If sink inhibition of</w:t>
      </w:r>
      <w:r>
        <w:t xml:space="preserve"> </w:t>
      </w:r>
      <w:r>
        <w:rPr>
          <w:i/>
        </w:rPr>
        <w:t xml:space="preserve">A</w:t>
      </w:r>
      <w:r>
        <w:rPr>
          <w:vertAlign w:val="subscript"/>
          <w:i/>
        </w:rPr>
        <w:t xml:space="preserve">n</w:t>
      </w:r>
      <w:r>
        <w:t xml:space="preserve"> </w:t>
      </w:r>
      <w:r>
        <w:t xml:space="preserve">occurs, a close coordination between declines in</w:t>
      </w:r>
      <w:r>
        <w:t xml:space="preserve"> </w:t>
      </w:r>
      <w:r>
        <w:rPr>
          <w:i/>
        </w:rPr>
        <w:t xml:space="preserve">A</w:t>
      </w:r>
      <w:r>
        <w:t xml:space="preserve"> </w:t>
      </w:r>
      <w:r>
        <w:t xml:space="preserve">and growth should be expected. Whether photosynthetic down regulation is evident in woody species has been tested through fruit removal, phloem girdling and low temperatures at high elevations. In these studies, down regulation of</w:t>
      </w:r>
      <w:r>
        <w:t xml:space="preserve"> </w:t>
      </w:r>
      <w:r>
        <w:rPr>
          <w:i/>
        </w:rPr>
        <w:t xml:space="preserve">A</w:t>
      </w:r>
      <w:r>
        <w:t xml:space="preserve"> </w:t>
      </w:r>
      <w:r>
        <w:t xml:space="preserve">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w:t>
      </w:r>
      <w:r>
        <w:t xml:space="preserve"> </w:t>
      </w:r>
      <w:r>
        <w:rPr>
          <w:i/>
        </w:rPr>
        <w:t xml:space="preserve">A</w:t>
      </w:r>
      <w:r>
        <w:rPr>
          <w:vertAlign w:val="subscript"/>
          <w:i/>
        </w:rPr>
        <w:t xml:space="preserve">n</w:t>
      </w:r>
      <w:r>
        <w:t xml:space="preserve"> </w:t>
      </w:r>
      <w:r>
        <w:t xml:space="preserve">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w:t>
      </w:r>
      <w:r>
        <w:t xml:space="preserve">and stomatal limitation</w:t>
      </w:r>
      <w:r>
        <w:t xml:space="preserve"> </w:t>
      </w:r>
      <w:r>
        <w:t xml:space="preserve">(Li et al. 2005)</w:t>
      </w:r>
      <w:r>
        <w:t xml:space="preserve">. These mixed results are not surprising as we still know little about the balance between assimilation, storage and growth across temporal scales in plants</w:t>
      </w:r>
      <w:r>
        <w:t xml:space="preserve"> </w:t>
      </w:r>
      <w:r>
        <w:t xml:space="preserve">(Smith and Stitt 2007)</w:t>
      </w:r>
      <w:r>
        <w:t xml:space="preserve">. As these manipulations likely impact source as well as sink activity simultaneously, affect water transport, are very extreme, or are specific to the occurrence of large fruiting sinks, they tell us little about source-sink coordination in typical growing conditions for woody species.</w:t>
      </w:r>
    </w:p>
    <w:p>
      <w:pPr>
        <w:pStyle w:val="BodyText"/>
      </w:pPr>
      <w:r>
        <w:br w:type="textWrapping"/>
      </w:r>
      <w:r>
        <w:t xml:space="preserve">An alternative experimental approach is to reduce belowground C sink strength in tree seedlings by manipulating rooting volume, by varying the container size</w:t>
      </w:r>
      <w:r>
        <w:t xml:space="preserve"> </w:t>
      </w:r>
      <w:r>
        <w:t xml:space="preserve">(Arp 1991, NeSmith and Duval 1998, Poorter, Bühler, et al. 2012)</w:t>
      </w:r>
      <w:r>
        <w:t xml:space="preserve">. Possible advantages of this approach are that it allows a large range of treatment levels, can be easily compared to naturally planted seedlings and may mimic natural conditions as seedlings compete for space or reach bedrock. Seedlings undergo many physiological and morphological changes in response to rooting volume, including biomass partitioning,</w:t>
      </w:r>
      <w:r>
        <w:t xml:space="preserve"> </w:t>
      </w:r>
      <w:r>
        <w:rPr>
          <w:i/>
        </w:rPr>
        <w:t xml:space="preserve">A</w:t>
      </w:r>
      <w:r>
        <w:rPr>
          <w:vertAlign w:val="subscript"/>
          <w:i/>
        </w:rPr>
        <w:t xml:space="preserve">n</w:t>
      </w:r>
      <w:r>
        <w:t xml:space="preserve">, water relations, nutrient uptake and respiration</w:t>
      </w:r>
      <w:r>
        <w:t xml:space="preserve"> </w:t>
      </w:r>
      <w:r>
        <w:t xml:space="preserve">(NeSmith and Duval 1998, Poorter, Bühler, et al. 2012 and references therein)</w:t>
      </w:r>
      <w:r>
        <w:t xml:space="preserve">. Inadequate rooting volume may decrease C sink strength by progressively restricting root growth in growing plants</w:t>
      </w:r>
      <w:r>
        <w:t xml:space="preserve"> </w:t>
      </w:r>
      <w:r>
        <w:t xml:space="preserve">(Thomas and Strain 1991)</w:t>
      </w:r>
      <w:r>
        <w:t xml:space="preserve">. Container size studies frequently exhibit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w:t>
      </w:r>
      <w:r>
        <w:t xml:space="preserve"> </w:t>
      </w:r>
      <w:r>
        <w:t xml:space="preserve">concluded that</w:t>
      </w:r>
      <w:r>
        <w:t xml:space="preserve"> </w:t>
      </w:r>
      <w:r>
        <w:rPr>
          <w:i/>
        </w:rPr>
        <w:t xml:space="preserve">A</w:t>
      </w:r>
      <w:r>
        <w:rPr>
          <w:vertAlign w:val="subscript"/>
          <w:i/>
        </w:rPr>
        <w:t xml:space="preserve">n</w:t>
      </w:r>
      <w:r>
        <w:t xml:space="preserve"> </w:t>
      </w:r>
      <w:r>
        <w:t xml:space="preserve">is the process likely to be the strongest affected by pot size and may best explain the effects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the extent to which growth and</w:t>
      </w:r>
      <w:r>
        <w:t xml:space="preserve"> </w:t>
      </w:r>
      <w:r>
        <w:rPr>
          <w:i/>
        </w:rPr>
        <w:t xml:space="preserve">A</w:t>
      </w:r>
      <w:r>
        <w:rPr>
          <w:vertAlign w:val="subscript"/>
          <w:i/>
        </w:rPr>
        <w:t xml:space="preserve">n</w:t>
      </w:r>
      <w:r>
        <w:t xml:space="preserve"> </w:t>
      </w:r>
      <w:r>
        <w:t xml:space="preserve">are coordinated.</w:t>
      </w:r>
    </w:p>
    <w:p>
      <w:pPr>
        <w:pStyle w:val="BodyText"/>
      </w:pPr>
      <w:r>
        <w:br w:type="textWrapping"/>
      </w:r>
      <w:r>
        <w:t xml:space="preserve">This study utilizes a novel field design to investigate the coordination between growth and</w:t>
      </w:r>
      <w:r>
        <w:t xml:space="preserve"> </w:t>
      </w:r>
      <w:r>
        <w:rPr>
          <w:i/>
        </w:rPr>
        <w:t xml:space="preserve">A</w:t>
      </w:r>
      <w:r>
        <w:rPr>
          <w:vertAlign w:val="subscript"/>
          <w:i/>
        </w:rPr>
        <w:t xml:space="preserve">n</w:t>
      </w:r>
      <w:r>
        <w:t xml:space="preserve"> </w:t>
      </w:r>
      <w:r>
        <w:t xml:space="preserve">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isolate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w:t>
      </w:r>
      <w:r>
        <w:t xml:space="preserve"> </w:t>
      </w:r>
      <w:r>
        <w:rPr>
          <w:i/>
        </w:rPr>
        <w:t xml:space="preserve">A</w:t>
      </w:r>
      <w:r>
        <w:rPr>
          <w:vertAlign w:val="subscript"/>
          <w:i/>
        </w:rPr>
        <w:t xml:space="preserve">n</w:t>
      </w:r>
      <w:r>
        <w:t xml:space="preserve">, to quantify seedling dry mass production over the 120 day experiment.</w:t>
      </w:r>
    </w:p>
    <w:p>
      <w:pPr>
        <w:pStyle w:val="BodyText"/>
      </w:pPr>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pPr>
        <w:pStyle w:val="BodyText"/>
      </w:pPr>
      <w:r>
        <w:t xml:space="preserve">2). As the finite pool of rooting volume and soil nutrients will decline faster in trees growing in small containers, we expected reductions in partitioning to fine root mass relative to tree size with decreasing container size.</w:t>
      </w:r>
    </w:p>
    <w:p>
      <w:pPr>
        <w:pStyle w:val="BodyText"/>
      </w:pPr>
      <w:r>
        <w:t xml:space="preserve">3). Reduced sink strength was expected to lead to accumulation of leaf non-structural carbohydrates, and a resulting down regulation of A. We therefore expected a correlation between carbohydrate accumulation and photosynthetic capacity as a function of soil volume.</w:t>
      </w:r>
    </w:p>
    <w:p>
      <w:pPr>
        <w:pStyle w:val="BodyText"/>
      </w:pPr>
      <w:r>
        <w:t xml:space="preserve">4). Last, observed seedling mass was expected to correspond to growth model mass predicted from a simple C balance model taking into account measured rates of photosynthesis.</w:t>
      </w:r>
    </w:p>
    <w:p>
      <w:pPr>
        <w:pStyle w:val="Heading1"/>
      </w:pPr>
      <w:bookmarkStart w:id="47" w:name="materials-and-methods"/>
      <w:bookmarkEnd w:id="47"/>
      <w:r>
        <w:t xml:space="preserve">Materials and Methods</w:t>
      </w:r>
    </w:p>
    <w:p>
      <w:pPr>
        <w:pStyle w:val="Heading2"/>
      </w:pPr>
      <w:bookmarkStart w:id="48" w:name="experimental-design"/>
      <w:bookmarkEnd w:id="48"/>
      <w:r>
        <w:t xml:space="preserve">Experimental design</w:t>
      </w:r>
    </w:p>
    <w:p>
      <w:pPr>
        <w:pStyle w:val="FirstParagraph"/>
      </w:pPr>
      <w:r>
        <w:t xml:space="preserve">This experiment was located at the Hawkesbury Forest Experiment site in Richmond, NSW, Australia. Plots were located in an open cover paddock that was converted from native pasture grasses. Top soils at this site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pPr>
        <w:pStyle w:val="BodyText"/>
      </w:pPr>
      <w:r>
        <w:br w:type="textWrapping"/>
      </w:r>
      <w:r>
        <w:rPr>
          <w:i/>
        </w:rPr>
        <w:t xml:space="preserve">Eucalyptus tereticornis</w:t>
      </w:r>
      <w:r>
        <w:t xml:space="preserve"> </w:t>
      </w:r>
      <w:r>
        <w:t xml:space="preserve">seedlings, 20 weeks old and approximately 40 cm tall in tube stock, were chosen from a single local Cumberland plain cohort. Six additional seedlings were harvested before planting to measure initial leaf area and dry mass of leaves, stems and roots.Previous pot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w:t>
      </w:r>
    </w:p>
    <w:p>
      <w:pPr>
        <w:pStyle w:val="BodyText"/>
      </w:pPr>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that matched local soil conditions of 1.7 g cm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planted ('free') seedlings. Each experimental block (n=7) contained a complete replicate set of six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pPr>
        <w:pStyle w:val="BodyText"/>
      </w:pPr>
      <w:r>
        <w:br w:type="textWrapping"/>
      </w:r>
      <w:r>
        <w:t xml:space="preserve">Plants were watered weekly or when needed to maintain soil moisture at field capacity (13-15 %). Drain systems were built into each pot to prevent pooling of water throughout the experiment. Pooling of water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 Each containers was inspected after every rainfall event to determine if pooling had occurred.</w:t>
      </w:r>
    </w:p>
    <w:p>
      <w:pPr>
        <w:pStyle w:val="Heading2"/>
      </w:pPr>
      <w:bookmarkStart w:id="49" w:name="growth-and-morphology-metrics"/>
      <w:bookmarkEnd w:id="49"/>
      <w:r>
        <w:t xml:space="preserve">Growth and morphology metrics</w:t>
      </w:r>
    </w:p>
    <w:p>
      <w:pPr>
        <w:pStyle w:val="FirstParagraph"/>
      </w:pPr>
      <w:r>
        <w:t xml:space="preserve">Seedlings were planted in summer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and the experiment ended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measured leaf area by total leaf count of only fully expanded leaves. Mean individual leaf area was then used to interpolate total seedling leaf area through time with weekly leaf counts. Root mass was collected by removing the roots system and passing soil from each container through a 1 mm sieve, washing, separating into fine and coarse roots (&lt;2 mm and &gt;2 mm diameter, respectively) and then drying to a constant mass. Roots of seedlings in containers were not considered pot bound, as clusters of roots along the soil-container interface were not observed. Roots from the free seedlings were collected by excavating each 1 m</w:t>
      </w:r>
      <w:r>
        <w:rPr>
          <w:vertAlign w:val="superscript"/>
        </w:rPr>
        <w:t xml:space="preserve">2</w:t>
      </w:r>
      <w:r>
        <w:t xml:space="preserve"> </w:t>
      </w:r>
      <w:r>
        <w:t xml:space="preserve">subplot to the hard layer and keeping only roots within the subplot. For each seedling, a sub-sample of washed fine roots was analyzed for root length using WhinoRhizo software (Regent Instruments Inc., Quebec, QC, Canada). Specific root length (SRL) is reported as the root length divided by the dry mass of each sub-sample (m g</w:t>
      </w:r>
      <w:r>
        <w:rPr>
          <w:vertAlign w:val="superscript"/>
        </w:rPr>
        <w:t xml:space="preserve">-1</w:t>
      </w:r>
      <w:r>
        <w:t xml:space="preserve">). Fine root length density (FRLD) for seedlings in containers is reported as the total fine root length divided by the volume of each container (m dm</w:t>
      </w:r>
      <w:r>
        <w:rPr>
          <w:vertAlign w:val="superscript"/>
        </w:rPr>
        <w:t xml:space="preserve">-3</w:t>
      </w:r>
      <w:r>
        <w:t xml:space="preserve">).</w:t>
      </w:r>
    </w:p>
    <w:p>
      <w:pPr>
        <w:pStyle w:val="Heading2"/>
      </w:pPr>
      <w:bookmarkStart w:id="50" w:name="photosynthetic-parameters"/>
      <w:bookmarkEnd w:id="50"/>
      <w:r>
        <w:t xml:space="preserve">Photosynthetic parameters</w:t>
      </w:r>
    </w:p>
    <w:p>
      <w:pPr>
        <w:pStyle w:val="FirstParagraph"/>
      </w:pPr>
      <w:r>
        <w:t xml:space="preserve">Leaf gas exchange measurements were performed fortnightly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05</w:t>
      </w:r>
      <w:r>
        <w:rPr>
          <w:vertAlign w:val="superscript"/>
        </w:rPr>
        <w:t xml:space="preserve">th</w:t>
      </w:r>
      <w:r>
        <w:t xml:space="preserve">, 2013), approximately 6 weeks following planting, and continued until the biomass harvest. Leaf level gas exchange was measured with a standard leaf chamber (2 x 3 cm)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t>μ</m:t>
        </m:r>
      </m:oMath>
      <w:r>
        <w:t xml:space="preserve">l l</w:t>
      </w:r>
      <w:r>
        <w:rPr>
          <w:vertAlign w:val="superscript"/>
        </w:rPr>
        <w:t xml:space="preserve">-1</w:t>
      </w:r>
      <w:r>
        <w:t xml:space="preserve"> </w:t>
      </w:r>
      <w:r>
        <w:t xml:space="preserve">and PPFD of 1800</w:t>
      </w:r>
      <w:r>
        <w:t xml:space="preserve"> </w:t>
      </w:r>
      <m:oMath>
        <m:r>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CO</w:t>
      </w:r>
      <w:r>
        <w:rPr>
          <w:vertAlign w:val="subscript"/>
        </w:rPr>
        <w:t xml:space="preserve">2</w:t>
      </w:r>
      <w:r>
        <w:t xml:space="preserve"> </w:t>
      </w:r>
      <w:r>
        <w:t xml:space="preserve">and water vapor flux values stabilized in the leaf chamber,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and averaged for both A</w:t>
      </w:r>
      <w:r>
        <w:rPr>
          <w:vertAlign w:val="subscript"/>
        </w:rPr>
        <w:t xml:space="preserve">sat</w:t>
      </w:r>
      <w:r>
        <w:t xml:space="preserve"> </w:t>
      </w:r>
      <w:r>
        <w:t xml:space="preserve">and A</w:t>
      </w:r>
      <w:r>
        <w:rPr>
          <w:vertAlign w:val="subscript"/>
        </w:rPr>
        <w:t xml:space="preserve">max</w:t>
      </w:r>
      <w:r>
        <w:t xml:space="preserve">.</w:t>
      </w:r>
    </w:p>
    <w:p>
      <w:pPr>
        <w:pStyle w:val="BodyText"/>
      </w:pPr>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(March 13-14</w:t>
      </w:r>
      <w:r>
        <w:rPr>
          <w:vertAlign w:val="superscript"/>
        </w:rPr>
        <w:t xml:space="preserve">th</w:t>
      </w:r>
      <w:r>
        <w:t xml:space="preserve">, 2013) and prior to the final harvest (May 14-15</w:t>
      </w:r>
      <w:r>
        <w:rPr>
          <w:vertAlign w:val="subscript"/>
        </w:rPr>
        <w:t xml:space="preserve">th</w:t>
      </w:r>
      <w:r>
        <w:t xml:space="preserve">, 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2011)</w:t>
      </w:r>
      <w:r>
        <w:t xml:space="preserve">.</w:t>
      </w:r>
    </w:p>
    <w:p>
      <w:pPr>
        <w:pStyle w:val="BodyText"/>
      </w:pPr>
      <w:r>
        <w:br w:type="textWrapping"/>
      </w:r>
      <w:r>
        <w:t xml:space="preserve">Leaf dark respiration rates (R) was measured on each seedling during the same dates as AC</w:t>
      </w:r>
      <w:r>
        <w:rPr>
          <w:vertAlign w:val="subscript"/>
        </w:rPr>
        <w:t xml:space="preserve">i</w:t>
      </w:r>
      <w:r>
        <w:t xml:space="preserve"> </w:t>
      </w:r>
      <w:r>
        <w:t xml:space="preserve">curves. Freshly detached leaves were collected at least 1 hour after sundown and placed inside a conifer chamber attached to the Licor 6400. Measurements were taken at a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while leaf temperature was maintained at current ambient conditions. Reported values of R are standardized rates at 25 °C using a Q</w:t>
      </w:r>
      <w:r>
        <w:rPr>
          <w:vertAlign w:val="subscript"/>
        </w:rPr>
        <w:t xml:space="preserve">10</w:t>
      </w:r>
      <w:r>
        <w:t xml:space="preserve"> </w:t>
      </w:r>
      <w:r>
        <w:t xml:space="preserve">value (1.86) developed for these seedlings in a separate experiment (Drake et al. unpublished). Leaf area and dry mass were recorded for each leaf during gas exchange campaigns.</w:t>
      </w:r>
    </w:p>
    <w:p>
      <w:pPr>
        <w:pStyle w:val="Heading2"/>
      </w:pPr>
      <w:bookmarkStart w:id="51" w:name="leaf-water-potential"/>
      <w:bookmarkEnd w:id="51"/>
      <w:r>
        <w:t xml:space="preserve">Leaf water potential</w:t>
      </w:r>
    </w:p>
    <w:p>
      <w:pPr>
        <w:pStyle w:val="FirstParagraph"/>
      </w:pPr>
      <w:r>
        <w:t xml:space="preserve">Predawn (</w:t>
      </w:r>
      <m:oMath>
        <m:r>
          <m:rPr/>
          <m:t>Ψ</m:t>
        </m:r>
      </m:oMath>
      <w:r>
        <w:rPr>
          <w:vertAlign w:val="subscript"/>
        </w:rPr>
        <w:t xml:space="preserve">pd</w:t>
      </w:r>
      <w:r>
        <w:t xml:space="preserve">) and midday (</w:t>
      </w:r>
      <m:oMath>
        <m:r>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 Leaves were detached and immediately stored inside foil covered bags before water potential measurements were performed.</w:t>
      </w:r>
      <w:r>
        <w:t xml:space="preserve"> </w:t>
      </w:r>
      <m:oMath>
        <m:r>
          <m:rPr/>
          <m:t>Ψ</m:t>
        </m:r>
      </m:oMath>
      <w:r>
        <w:rPr>
          <w:vertAlign w:val="subscript"/>
        </w:rPr>
        <w:t xml:space="preserve">pd</w:t>
      </w:r>
      <w:r>
        <w:t xml:space="preserve"> </w:t>
      </w:r>
      <w:r>
        <w:t xml:space="preserve">was measured before sunrise and</w:t>
      </w:r>
      <w:r>
        <w:t xml:space="preserve"> </w:t>
      </w:r>
      <m:oMath>
        <m:r>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to avoid water stress as they became larger and roots filled the soil volume.</w:t>
      </w:r>
    </w:p>
    <w:p>
      <w:pPr>
        <w:pStyle w:val="Heading2"/>
      </w:pPr>
      <w:bookmarkStart w:id="52" w:name="leaf-root-and-soil-chemistry"/>
      <w:bookmarkEnd w:id="52"/>
      <w:r>
        <w:t xml:space="preserve">Leaf, root and soil chemistry</w:t>
      </w:r>
    </w:p>
    <w:p>
      <w:pPr>
        <w:pStyle w:val="FirstParagraph"/>
      </w:pPr>
      <w:r>
        <w:t xml:space="preserve">Leaves used in each gas exchange measurements and subsamples of harvested roots were dried to a constant mass and milled for analysis of N content,</w:t>
      </w:r>
      <w:r>
        <w:t xml:space="preserve"> </w:t>
      </w:r>
      <m:oMath>
        <m:r>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of N.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certified standards. Leaf</w:t>
      </w:r>
      <w:r>
        <w:t xml:space="preserve"> </w:t>
      </w:r>
      <m:oMath>
        <m:r>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pPr>
        <w:pStyle w:val="BodyText"/>
      </w:pPr>
      <w:r>
        <w:br w:type="textWrapping"/>
      </w:r>
      <w:r>
        <w:t xml:space="preserve">Leaf total non-structural carbohydrate (TNC) concentration was analyzed on dried and milled leaf samples using a total starch assay kit (Megazyme International, Wicklow, Ireland) and includes the starch and soluble sugar concentrations (mg g</w:t>
      </w:r>
      <w:r>
        <w:rPr>
          <w:vertAlign w:val="superscript"/>
        </w:rPr>
        <w:t xml:space="preserve">-1</w:t>
      </w:r>
      <w:r>
        <w:t xml:space="preserve">). Starch was quantified using a thermostable</w:t>
      </w:r>
      <w:r>
        <w:t xml:space="preserve"> </w:t>
      </w:r>
      <m:oMath>
        <m:r>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were calculated by first subtracting the TNC content from individual dry leaf mass before dividing leaf area by leaf mass or the leaf N content. Similarly, TNC-free leaf N (N</w:t>
      </w:r>
      <w:r>
        <w:rPr>
          <w:vertAlign w:val="subscript"/>
        </w:rPr>
        <w:t xml:space="preserve">f</w:t>
      </w:r>
      <w:r>
        <w:t xml:space="preserve">, %) was calculated on all gas exchange leaves from leaf mass without TNC and leaf N content.</w:t>
      </w:r>
    </w:p>
    <w:p>
      <w:pPr>
        <w:pStyle w:val="Heading2"/>
      </w:pPr>
      <w:bookmarkStart w:id="53" w:name="seedling-growth-model"/>
      <w:bookmarkEnd w:id="53"/>
      <w:r>
        <w:t xml:space="preserve">Seedling growth model</w:t>
      </w:r>
    </w:p>
    <w:p>
      <w:pPr>
        <w:pStyle w:val="FirstParagraph"/>
      </w:pPr>
      <w:r>
        <w:t xml:space="preserve">We developed a simple seedling growth model that utilized leaf</w:t>
      </w:r>
      <w:r>
        <w:t xml:space="preserve"> </w:t>
      </w:r>
      <w:r>
        <w:rPr>
          <w:i/>
        </w:rPr>
        <w:t xml:space="preserve">A</w:t>
      </w:r>
      <w:r>
        <w:t xml:space="preserve"> </w:t>
      </w:r>
      <w:r>
        <w:t xml:space="preserve">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measured prior to planting. The initial biomass of roots was divided evenly between fine and coarse roots. The daily net biomass production of seedlings (P</w:t>
      </w:r>
      <w:r>
        <w:rPr>
          <w:vertAlign w:val="subscript"/>
        </w:rPr>
        <w:t xml:space="preserve">i</w:t>
      </w:r>
      <w:r>
        <w:t xml:space="preserve">) is then given by</w:t>
      </w:r>
    </w:p>
    <w:p>
      <w:pPr>
        <w:pStyle w:val="BodyText"/>
      </w:pPr>
      <w:r>
        <w:br w:type="textWrapping"/>
      </w:r>
      <w:r>
        <w:t xml:space="preserve">(1)</w:t>
      </w:r>
    </w:p>
    <w:p>
      <w:pPr>
        <w:pStyle w:val="BodyText"/>
      </w:pPr>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C g mass</w:t>
      </w:r>
      <w:r>
        <w:rPr>
          <w:vertAlign w:val="superscript"/>
        </w:rPr>
        <w:t xml:space="preserve">-1</w:t>
      </w:r>
      <w:r>
        <w:t xml:space="preserve"> </w:t>
      </w:r>
      <w:r>
        <w:t xml:space="preserve">d</w:t>
      </w:r>
      <w:r>
        <w:rPr>
          <w:vertAlign w:val="superscript"/>
        </w:rPr>
        <w:t xml:space="preserve">-1</w:t>
      </w:r>
      <w:r>
        <w:t xml:space="preserve">),</w:t>
      </w:r>
      <w:r>
        <w:t xml:space="preserve"> </w:t>
      </w:r>
      <m:oMath>
        <m:r>
          <m:rPr/>
          <m:t>σ</m:t>
        </m:r>
      </m:oMath>
      <w:r>
        <w:rPr>
          <w:vertAlign w:val="subscript"/>
        </w:rPr>
        <w:t xml:space="preserve">s</w:t>
      </w:r>
      <w:r>
        <w:t xml:space="preserve"> </w:t>
      </w:r>
      <w:r>
        <w:t xml:space="preserve">is a self shading parameter (explained below),</w:t>
      </w:r>
      <w:r>
        <w:t xml:space="preserve"> </w:t>
      </w:r>
      <m:oMath>
        <m:r>
          <m:rPr/>
          <m:t>ϵ</m:t>
        </m:r>
      </m:oMath>
      <w:r>
        <w:rPr>
          <w:vertAlign w:val="subscript"/>
        </w:rPr>
        <w:t xml:space="preserve">c</w:t>
      </w:r>
      <w:r>
        <w:t xml:space="preserve"> </w:t>
      </w:r>
      <w:r>
        <w:t xml:space="preserve">is a biomass conversion efficiency parameter (g C g mass</w:t>
      </w:r>
      <w:r>
        <w:rPr>
          <w:vertAlign w:val="superscript"/>
        </w:rPr>
        <w:t xml:space="preserve">-1</w:t>
      </w:r>
      <w:r>
        <w:t xml:space="preserve">) and R is the mass based total respiration of all tissue components (g C d</w:t>
      </w:r>
      <w:r>
        <w:rPr>
          <w:vertAlign w:val="superscript"/>
        </w:rPr>
        <w:t xml:space="preserve">-1</w:t>
      </w:r>
      <w:r>
        <w:t xml:space="preserve">). Total respiration was calculated as</w:t>
      </w:r>
    </w:p>
    <w:p>
      <w:pPr>
        <w:pStyle w:val="BodyText"/>
      </w:pPr>
      <w:r>
        <w:br w:type="textWrapping"/>
      </w:r>
      <w:r>
        <w:t xml:space="preserve">(2)</w:t>
      </w:r>
    </w:p>
    <w:p>
      <w:pPr>
        <w:pStyle w:val="BodyText"/>
      </w:pPr>
      <w:r>
        <w:t xml:space="preserve">where R</w:t>
      </w:r>
      <w:r>
        <w:rPr>
          <w:vertAlign w:val="subscript"/>
        </w:rPr>
        <w:t xml:space="preserve">c</w:t>
      </w:r>
      <w:r>
        <w:t xml:space="preserve"> </w:t>
      </w:r>
      <w:r>
        <w:t xml:space="preserve">is published or local tissue respiration rates of fine roots, coarse roots or stems (Table S1, g C g mass</w:t>
      </w:r>
      <w:r>
        <w:rPr>
          <w:vertAlign w:val="superscript"/>
        </w:rPr>
        <w:t xml:space="preserve">-1</w:t>
      </w:r>
      <w:r>
        <w:t xml:space="preserve"> </w:t>
      </w:r>
      <w:r>
        <w:t xml:space="preserve">d</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pPr>
        <w:pStyle w:val="BodyText"/>
      </w:pPr>
      <w:r>
        <w:br w:type="textWrapping"/>
      </w:r>
      <w:r>
        <w:t xml:space="preserve">(3)</w:t>
      </w:r>
    </w:p>
    <w:p>
      <w:pPr>
        <w:pStyle w:val="BodyText"/>
      </w:pPr>
      <w:r>
        <w:t xml:space="preserve">where A</w:t>
      </w:r>
      <w:r>
        <w:rPr>
          <w:vertAlign w:val="subscript"/>
        </w:rPr>
        <w:t xml:space="preserve">c</w:t>
      </w:r>
      <w:r>
        <w:t xml:space="preserve"> </w:t>
      </w:r>
      <w:r>
        <w:t xml:space="preserve">is the component specific biomass partitioning to whole plant biomass (%) and</w:t>
      </w:r>
      <w:r>
        <w:t xml:space="preserve"> </w:t>
      </w:r>
      <m:oMath>
        <m:r>
          <m:rPr/>
          <m:t>Λ</m:t>
        </m:r>
      </m:oMath>
      <w:r>
        <w:rPr>
          <w:vertAlign w:val="subscript"/>
        </w:rPr>
        <w:t xml:space="preserve">c</w:t>
      </w:r>
      <w:r>
        <w:t xml:space="preserve"> </w:t>
      </w:r>
      <w:r>
        <w:t xml:space="preserve">is component specific turnover rate (yr</w:t>
      </w:r>
      <w:r>
        <w:rPr>
          <w:vertAlign w:val="superscript"/>
        </w:rPr>
        <w:t xml:space="preserve">-1</w:t>
      </w:r>
      <w:r>
        <w:t xml:space="preserve">). Because we did not observe branch turnover,</w:t>
      </w:r>
      <w:r>
        <w:t xml:space="preserve"> </w:t>
      </w:r>
      <m:oMath>
        <m:r>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pPr>
        <w:pStyle w:val="BodyText"/>
      </w:pPr>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 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w:t>
      </w:r>
      <w:r>
        <w:t xml:space="preserve"> </w:t>
      </w:r>
      <w:r>
        <w:rPr>
          <w:i/>
        </w:rPr>
        <w:t xml:space="preserve">A</w:t>
      </w:r>
      <w:r>
        <w:t xml:space="preserve"> </w:t>
      </w:r>
      <w:r>
        <w:t xml:space="preserve">rates (</w:t>
      </w:r>
      <m:oMath>
        <m:r>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pPr>
        <w:pStyle w:val="BodyText"/>
      </w:pPr>
      <w:r>
        <w:br w:type="textWrapping"/>
      </w:r>
      <w:r>
        <w:t xml:space="preserve">It was further necessary to calculate a self-shading parameter (</w:t>
      </w:r>
      <m:oMath>
        <m:r>
          <m:rPr/>
          <m:t>σ</m:t>
        </m:r>
      </m:oMath>
      <w:r>
        <w:rPr>
          <w:vertAlign w:val="subscript"/>
        </w:rPr>
        <w:t xml:space="preserve">s</w:t>
      </w:r>
      <w:r>
        <w:t xml:space="preserve">) when scaling leaf</w:t>
      </w:r>
      <w:r>
        <w:t xml:space="preserve"> </w:t>
      </w:r>
      <w:r>
        <w:rPr>
          <w:i/>
        </w:rPr>
        <w:t xml:space="preserve">A</w:t>
      </w:r>
      <w:r>
        <w:t xml:space="preserve"> </w:t>
      </w:r>
      <w:r>
        <w:t xml:space="preserve">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(Duursma)</w:t>
      </w:r>
      <w:r>
        <w:t xml:space="preserve"> </w:t>
      </w:r>
      <w:r>
        <w:t xml:space="preserve">in R to build a 3D plant structure based on digitized metrics of plant allometry and crown structure. Inputting the same treatment specific physiological parameters listed above, 'YplantQMC' outputs total</w:t>
      </w:r>
      <w:r>
        <w:t xml:space="preserve"> </w:t>
      </w:r>
      <w:r>
        <w:rPr>
          <w:i/>
        </w:rPr>
        <w:t xml:space="preserve">A</w:t>
      </w:r>
      <w:r>
        <w:t xml:space="preserve">, using total leaf area, for seedlings assuming self-shading as well as for a full sun large horizontal leaf. The ratio of total</w:t>
      </w:r>
      <w:r>
        <w:t xml:space="preserve"> </w:t>
      </w:r>
      <w:r>
        <w:rPr>
          <w:i/>
        </w:rPr>
        <w:t xml:space="preserve">A</w:t>
      </w:r>
      <w:r>
        <w:t xml:space="preserve"> </w:t>
      </w:r>
      <w:r>
        <w:t xml:space="preserve">with self-shading to horizontal leaf was then used to calculate</w:t>
      </w:r>
      <w:r>
        <w:t xml:space="preserve"> </w:t>
      </w:r>
      <m:oMath>
        <m:r>
          <m:rPr/>
          <m:t>σ</m:t>
        </m:r>
      </m:oMath>
      <w:r>
        <w:rPr>
          <w:vertAlign w:val="subscript"/>
        </w:rPr>
        <w:t xml:space="preserve">s</w:t>
      </w:r>
      <w:r>
        <w:t xml:space="preserve"> </w:t>
      </w:r>
      <w:r>
        <w:t xml:space="preserve">for each of the 61 digitized seedlings, independently for each of the seven soil volume treatments. Next, the linear relationship between</w:t>
      </w:r>
      <w:r>
        <w:t xml:space="preserve"> </w:t>
      </w:r>
      <m:oMath>
        <m:r>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pPr>
        <w:pStyle w:val="BodyText"/>
      </w:pPr>
      <w:r>
        <w:br w:type="textWrapping"/>
      </w:r>
      <w:r>
        <w:t xml:space="preserve">We then utilized this model to test the hypothesis that the effects of belowground sink limitation on rates of leaf</w:t>
      </w:r>
      <w:r>
        <w:t xml:space="preserve"> </w:t>
      </w:r>
      <w:r>
        <w:rPr>
          <w:i/>
        </w:rPr>
        <w:t xml:space="preserve">A</w:t>
      </w:r>
      <w:r>
        <w:t xml:space="preserve"> </w:t>
      </w:r>
      <w:r>
        <w:t xml:space="preserve">where sufficient to accurately predict overall seedling biomass production after 120 days. Each model run utilized changes in</w:t>
      </w:r>
      <w:r>
        <w:t xml:space="preserve"> </w:t>
      </w:r>
      <w:r>
        <w:rPr>
          <w:i/>
        </w:rPr>
        <w:t xml:space="preserve">A</w:t>
      </w:r>
      <w:r>
        <w:t xml:space="preserve"> </w:t>
      </w:r>
      <w:r>
        <w:t xml:space="preserve">and leaf mass fraction (LMF), with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w:t>
      </w:r>
    </w:p>
    <w:p>
      <w:pPr>
        <w:pStyle w:val="BodyText"/>
      </w:pPr>
      <w:r>
        <w:br w:type="textWrapping"/>
      </w:r>
      <w:r>
        <w:t xml:space="preserve">First, a default model was fitted with mean photosynthetic parameters from the free seedlings and then optimized to produce a LMF which correctly predicted both the leaf mass and total biomass of the harvested free seedling (M</w:t>
      </w:r>
      <w:r>
        <w:rPr>
          <w:vertAlign w:val="subscript"/>
        </w:rPr>
        <w:t xml:space="preserve">free</w:t>
      </w:r>
      <w:r>
        <w:t xml:space="preserve">). This optimized LMF was then used to constrain model runs with soil volume treatment specific C</w:t>
      </w:r>
      <w:r>
        <w:rPr>
          <w:vertAlign w:val="subscript"/>
        </w:rPr>
        <w:t xml:space="preserve">day</w:t>
      </w:r>
      <w:r>
        <w:t xml:space="preserve">, while keeping tissue respiration and turnover parameters constant, to determine if changes in leaf A alone could predict biomass of seedlings in containers (M</w:t>
      </w:r>
      <w:r>
        <w:rPr>
          <w:vertAlign w:val="subscript"/>
        </w:rPr>
        <w:t xml:space="preserve">pots</w:t>
      </w:r>
      <w:r>
        <w:t xml:space="preserve">). Next, model sensitivity to different C allocation scenarios, including observed treatment specific LMF and up regulation of non-leaf tissue respiration by 50 % of default values (M</w:t>
      </w:r>
      <w:r>
        <w:rPr>
          <w:vertAlign w:val="subscript"/>
        </w:rPr>
        <w:t xml:space="preserve">S1</w:t>
      </w:r>
      <w:r>
        <w:t xml:space="preserve"> </w:t>
      </w:r>
      <w:r>
        <w:t xml:space="preserve">and M</w:t>
      </w:r>
      <w:r>
        <w:rPr>
          <w:vertAlign w:val="subscript"/>
        </w:rPr>
        <w:t xml:space="preserve">S2</w:t>
      </w:r>
      <w:r>
        <w:t xml:space="preserve">, respectively), was used to improve model biomass predictions compared to measured harvest biomass. For all cases, seedling biomass production was compared between model output and harvested seedlings with treatment specific mean C</w:t>
      </w:r>
      <w:r>
        <w:rPr>
          <w:vertAlign w:val="subscript"/>
        </w:rPr>
        <w:t xml:space="preserve">day</w:t>
      </w:r>
      <w:r>
        <w:t xml:space="preserve"> </w:t>
      </w:r>
      <w:r>
        <w:t xml:space="preserve">by first scaling values to the free seedling control.</w:t>
      </w:r>
    </w:p>
    <w:p>
      <w:pPr>
        <w:pStyle w:val="Heading2"/>
      </w:pPr>
      <w:bookmarkStart w:id="54" w:name="data-analysis"/>
      <w:bookmarkEnd w:id="54"/>
      <w:r>
        <w:t xml:space="preserve">Data analysis</w:t>
      </w:r>
    </w:p>
    <w:p>
      <w:pPr>
        <w:pStyle w:val="FirstParagraph"/>
      </w:pPr>
      <w:r>
        <w:t xml:space="preserve">Differences in experimental parameters with soil volume were analysed by mixed-effects models in R with individual containers and experimental blocks as random effects and soil volume treatment as a categorical fixed effect with seven levels. Tukey's post-hoc tests were performed in conjunction with ANOVA to determine which specific paired comparisons among soil volume treatments were different. A linear mixed effect model of A</w:t>
      </w:r>
      <w:r>
        <w:rPr>
          <w:vertAlign w:val="subscript"/>
        </w:rPr>
        <w:t xml:space="preserve">max</w:t>
      </w:r>
      <w:r>
        <w:t xml:space="preserve"> </w:t>
      </w:r>
      <w:r>
        <w:t xml:space="preserve">and leaf chemistry was performed using the 'nlme' package</w:t>
      </w:r>
      <w:r>
        <w:t xml:space="preserve"> </w:t>
      </w:r>
      <w:r>
        <w:t xml:space="preserve">(Pinheiro et al. 2015)</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log-transformed biomass components were implemented using standardized major axis regression in the 'smatr' package in R</w:t>
      </w:r>
      <w:r>
        <w:t xml:space="preserve"> </w:t>
      </w:r>
      <w:r>
        <w:t xml:space="preserve">(Warton et al. 2012)</w:t>
      </w:r>
      <w:r>
        <w:t xml:space="preserve">. All tests of statistical significance were conducted at an alpha level of 0.05.</w:t>
      </w:r>
    </w:p>
    <w:p>
      <w:pPr>
        <w:pStyle w:val="Heading1"/>
      </w:pPr>
      <w:bookmarkStart w:id="55" w:name="results"/>
      <w:bookmarkEnd w:id="55"/>
      <w:r>
        <w:t xml:space="preserve">Results</w:t>
      </w:r>
    </w:p>
    <w:p>
      <w:pPr>
        <w:pStyle w:val="Heading2"/>
      </w:pPr>
      <w:bookmarkStart w:id="56" w:name="growth-and-morphology"/>
      <w:bookmarkEnd w:id="56"/>
      <w:r>
        <w:t xml:space="preserve">Growth and morphology</w:t>
      </w:r>
    </w:p>
    <w:p>
      <w:pPr>
        <w:pStyle w:val="FirstParagraph"/>
      </w:pPr>
      <w:r>
        <w:t xml:space="preserve">Plant height, diameter and leaf area diverged between container volumes soon after start of the experiment (Figure 1). First, seedling leaf area significantly diverged between soil volumes (P &lt; 0.029) during the 5</w:t>
      </w:r>
      <w:r>
        <w:rPr>
          <w:vertAlign w:val="superscript"/>
        </w:rPr>
        <w:t xml:space="preserve">th</w:t>
      </w:r>
      <w:r>
        <w:t xml:space="preserve"> </w:t>
      </w:r>
      <w:r>
        <w:t xml:space="preserve">week of the experiment. Following this period both height (8</w:t>
      </w:r>
      <w:r>
        <w:rPr>
          <w:vertAlign w:val="superscript"/>
        </w:rPr>
        <w:t xml:space="preserve">th</w:t>
      </w:r>
      <w:r>
        <w:t xml:space="preserve">) week) and then diameter (9</w:t>
      </w:r>
      <w:r>
        <w:rPr>
          <w:vertAlign w:val="superscript"/>
        </w:rPr>
        <w:t xml:space="preserve">th</w:t>
      </w:r>
      <w:r>
        <w:t xml:space="preserve"> </w:t>
      </w:r>
      <w:r>
        <w:t xml:space="preserve">week) significantly deviated across soil volumes (P &lt; 0.045 &amp; 0.035, respectively). The large reductions in height gain and total leaf area in smaller compared to larger containers continued throughout the experiment. In this field study, colder temperatures and reductions in total PPFD per day (Figure 2) likely slowed the growth of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 treatments.</w:t>
      </w:r>
    </w:p>
    <w:p>
      <w:pPr>
        <w:pStyle w:val="BodyText"/>
      </w:pPr>
      <w:r>
        <w:br w:type="textWrapping"/>
      </w:r>
      <w:r>
        <w:t xml:space="preserve">Total seedling biomass at harvest was significantly different across container volumes (P &lt; 0.001) and between container treatments and free seedlings (P &lt; 0.001, Table 1). On average, harvested biomass of free seedlings was 84% higher than seedlings in containers. Plant biomass was positively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across treatments was factored in the analysis (Figure 3a,b). Across all treatments, the final harvest root:shoot biomass ratio was conserved in these seedlings which exhibited a slightly higher shoot than root mass (</w:t>
      </w:r>
      <m:oMath>
        <m:bar>
          <m:barPr>
            <m:pos m:val="top"/>
          </m:barPr>
          <m:e>
            <m:r>
              <m:rPr/>
              <m:t>x</m:t>
            </m:r>
          </m:e>
        </m:bar>
      </m:oMath>
      <w:r>
        <w:t xml:space="preserve"> </w:t>
      </w:r>
      <w:r>
        <w:t xml:space="preserve">= 0.904, 95% CI = [0.846,1.119]) and a near identical ratio of leaf to fine root mass (Figure 3c).</w:t>
      </w:r>
    </w:p>
    <w:p>
      <w:pPr>
        <w:pStyle w:val="BodyText"/>
      </w:pPr>
      <w:r>
        <w:br w:type="textWrapping"/>
      </w:r>
      <w:r>
        <w:t xml:space="preserve">Overall, SRL was higher in seedlings in containers compared to free seedlings but only in some of the container size treatments (Table 2, P = 0.009). Fine root length density was significantly higher in the two smallest container sizes and was the lowest in the largest container size (Table 2, P &lt; 0.001).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beginning in the first gas exchange measurement campaign (P &lt; 0.001).</w:t>
      </w:r>
    </w:p>
    <w:p>
      <w:pPr>
        <w:pStyle w:val="Heading2"/>
      </w:pPr>
      <w:bookmarkStart w:id="57" w:name="leaf-and-root-chemistry"/>
      <w:bookmarkEnd w:id="57"/>
      <w:r>
        <w:t xml:space="preserve">Leaf and root chemistry</w:t>
      </w:r>
    </w:p>
    <w:p>
      <w:pPr>
        <w:pStyle w:val="FirstParagraph"/>
      </w:pPr>
      <w:r>
        <w:t xml:space="preserve">Leaf N</w:t>
      </w:r>
      <w:r>
        <w:rPr>
          <w:vertAlign w:val="subscript"/>
        </w:rPr>
        <w:t xml:space="preserve">f</w:t>
      </w:r>
      <w:r>
        <w:t xml:space="preserve"> </w:t>
      </w:r>
      <w:r>
        <w:t xml:space="preserve">was significantly higher in free seedlings and the largest container volume compared to the smaller container volumes at the onset of gas exchange measurements (6th week, P &lt; 0.001). Throughout the remainder of the experiment the smallest container volume had a significant reduction in leaf N</w:t>
      </w:r>
      <w:r>
        <w:rPr>
          <w:vertAlign w:val="subscript"/>
        </w:rPr>
        <w:t xml:space="preserve">f</w:t>
      </w:r>
      <w:r>
        <w:t xml:space="preserve"> </w:t>
      </w:r>
      <w:r>
        <w:t xml:space="preserve">compared to other soil volumes, while free seedlings maintained the highest leaf N</w:t>
      </w:r>
      <w:r>
        <w:rPr>
          <w:vertAlign w:val="subscript"/>
        </w:rPr>
        <w:t xml:space="preserve">f</w:t>
      </w:r>
      <w:r>
        <w:t xml:space="preserve"> </w:t>
      </w:r>
      <w:r>
        <w:t xml:space="preserve">(Table 1, P &lt; 0.001). Leaf starch content in the smallest container was ca. double that of free seedlings (P = 0.039), while leaf soluble sugars did not differ across treatments throughout the experiment (Table 1). Differences in leaf starch between the free seedling and the smallest container were evident during the first gas exchange campaign (P = 0.001). Root N was higher in free seedlings compared to seedlings in containers but only for some of the container size treatments (Table 2).</w:t>
      </w:r>
    </w:p>
    <w:p>
      <w:pPr>
        <w:pStyle w:val="Heading2"/>
      </w:pPr>
      <w:bookmarkStart w:id="58" w:name="gas-exchange-and-photosynthetic-parameters"/>
      <w:bookmarkEnd w:id="58"/>
      <w:r>
        <w:t xml:space="preserve">Gas exchange and photosynthetic parameters</w:t>
      </w:r>
    </w:p>
    <w:p>
      <w:pPr>
        <w:pStyle w:val="FirstParagraph"/>
      </w:pPr>
      <w:r>
        <w:t xml:space="preserve">At the first measurement campaign, both A</w:t>
      </w:r>
      <w:r>
        <w:rPr>
          <w:vertAlign w:val="subscript"/>
        </w:rPr>
        <w:t xml:space="preserve">sat</w:t>
      </w:r>
      <w:r>
        <w:t xml:space="preserve"> </w:t>
      </w:r>
      <w:r>
        <w:t xml:space="preserve">and A</w:t>
      </w:r>
      <w:r>
        <w:rPr>
          <w:vertAlign w:val="subscript"/>
        </w:rPr>
        <w:t xml:space="preserve">max</w:t>
      </w:r>
      <w:r>
        <w:t xml:space="preserve"> </w:t>
      </w:r>
      <w:r>
        <w:t xml:space="preserve">were significantly higher in the free seedling treatment compared to seedlings in containers (both P &lt; 0.001). Across all measurement campaigns mean A</w:t>
      </w:r>
      <w:r>
        <w:rPr>
          <w:vertAlign w:val="subscript"/>
        </w:rPr>
        <w:t xml:space="preserve">sat</w:t>
      </w:r>
      <w:r>
        <w:t xml:space="preserve"> </w:t>
      </w:r>
      <w:r>
        <w:t xml:space="preserve">(Figure 4) and A</w:t>
      </w:r>
      <w:r>
        <w:rPr>
          <w:vertAlign w:val="subscript"/>
        </w:rPr>
        <w:t xml:space="preserve">max</w:t>
      </w:r>
      <w:r>
        <w:t xml:space="preserve"> </w:t>
      </w:r>
      <w:r>
        <w:t xml:space="preserve">(Table 3) were consistently higher in free seedlings than in containers (26 % and 29 %, respectively). The relationships between photosynthetic capacity, leaf starch and leaf N on a mass basis was marginally significant (P = 0.058) but A</w:t>
      </w:r>
      <w:r>
        <w:rPr>
          <w:vertAlign w:val="subscript"/>
        </w:rPr>
        <w:t xml:space="preserve">max</w:t>
      </w:r>
      <w:r>
        <w:t xml:space="preserve"> </w:t>
      </w:r>
      <w:r>
        <w:t xml:space="preserve">on a mass basis was highly correlated to both leaf N content and leaf starch (both P &lt; 0.001). We used predictions from the linear mixed effect model equation to visualize these relationship of A</w:t>
      </w:r>
      <w:r>
        <w:rPr>
          <w:vertAlign w:val="subscript"/>
        </w:rPr>
        <w:t xml:space="preserve">max</w:t>
      </w:r>
      <w:r>
        <w:t xml:space="preserve"> </w:t>
      </w:r>
      <w:r>
        <w:t xml:space="preserve">to either leaf N content or leaf starch at multiple bin levels (n=5) of the co-variate parameter (Figure 5). Across all measurement campaigns and treatments A</w:t>
      </w:r>
      <w:r>
        <w:rPr>
          <w:vertAlign w:val="subscript"/>
        </w:rPr>
        <w:t xml:space="preserve">max</w:t>
      </w:r>
      <w:r>
        <w:t xml:space="preserve"> </w:t>
      </w:r>
      <w:r>
        <w:t xml:space="preserve">was higher when leaf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w:t>
      </w:r>
      <w:r>
        <w:rPr>
          <w:vertAlign w:val="subscript"/>
        </w:rPr>
        <w:t xml:space="preserve">max</w:t>
      </w:r>
      <w:r>
        <w:t xml:space="preserve"> </w:t>
      </w:r>
      <w:r>
        <w:t xml:space="preserve">was positively correlated with final harvest biomass across all seedlings (P &lt; 0.001).</w:t>
      </w:r>
    </w:p>
    <w:p>
      <w:pPr>
        <w:pStyle w:val="BodyText"/>
      </w:pPr>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than container-grown seedlings with little variation between container volume treatments (Table 3). Leaf dark respiration rates were not significantly different across soil volumes (Table 3).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treatment and was marginally different across soil volume treatments (Table 3).</w:t>
      </w:r>
    </w:p>
    <w:p>
      <w:pPr>
        <w:pStyle w:val="BodyText"/>
      </w:pPr>
      <w:r>
        <w:br w:type="textWrapping"/>
      </w:r>
      <w:r>
        <w:t xml:space="preserve">Neither</w:t>
      </w:r>
      <w:r>
        <w:t xml:space="preserve"> </w:t>
      </w:r>
      <m:oMath>
        <m:r>
          <m:rPr/>
          <m:t>Ψ</m:t>
        </m:r>
      </m:oMath>
      <w:r>
        <w:rPr>
          <w:vertAlign w:val="subscript"/>
        </w:rPr>
        <w:t xml:space="preserve">pd</w:t>
      </w:r>
      <w:r>
        <w:t xml:space="preserve"> </w:t>
      </w:r>
      <w:r>
        <w:t xml:space="preserve">nor</w:t>
      </w:r>
      <w:r>
        <w:t xml:space="preserve"> </w:t>
      </w:r>
      <m:oMath>
        <m:r>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3. P &lt; 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change throughout the course of the experiment. Additionally, leaf</w:t>
      </w:r>
      <w:r>
        <w:t xml:space="preserve"> </w:t>
      </w:r>
      <m:oMath>
        <m:r>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at harvest was not different across soil volumes (</w:t>
      </w:r>
      <m:oMath>
        <m:bar>
          <m:barPr>
            <m:pos m:val="top"/>
          </m:barPr>
          <m:e>
            <m:r>
              <m:rPr/>
              <m:t>x</m:t>
            </m:r>
          </m:e>
        </m:bar>
      </m:oMath>
      <w:r>
        <w:t xml:space="preserve"> </w:t>
      </w:r>
      <w:r>
        <w:t xml:space="preserve">= 4.5 %), with minimal decreases from pre-planting value (</w:t>
      </w:r>
      <m:oMath>
        <m:bar>
          <m:barPr>
            <m:pos m:val="top"/>
          </m:barPr>
          <m:e>
            <m:r>
              <m:rPr/>
              <m:t>x</m:t>
            </m:r>
          </m:e>
        </m:bar>
      </m:oMath>
      <w:r>
        <w:t xml:space="preserve"> </w:t>
      </w:r>
      <w:r>
        <w:t xml:space="preserve">= 4.9 %). This indicates that nutrient leaching from free seedlings or from draining of containers following natural rainfall events did not differ between treatments.</w:t>
      </w:r>
    </w:p>
    <w:p>
      <w:pPr>
        <w:pStyle w:val="Heading2"/>
      </w:pPr>
      <w:bookmarkStart w:id="59" w:name="modelling-seedling-biomass"/>
      <w:bookmarkEnd w:id="59"/>
      <w:r>
        <w:t xml:space="preserve">Modelling seedling biomass</w:t>
      </w:r>
    </w:p>
    <w:p>
      <w:pPr>
        <w:pStyle w:val="FirstParagraph"/>
      </w:pPr>
      <w:r>
        <w:t xml:space="preserve">The default model M</w:t>
      </w:r>
      <w:r>
        <w:rPr>
          <w:vertAlign w:val="subscript"/>
        </w:rPr>
        <w:t xml:space="preserve">free</w:t>
      </w:r>
      <w:r>
        <w:t xml:space="preserve">, successfully optimized a LMF (21.6 %) which then allowed the model to predict mean harvest total biomass of free seedlings within 1.2 %. Using this optimized LMF, the total biomass of modeled seedlings for each soil volume treatment (M</w:t>
      </w:r>
      <w:r>
        <w:rPr>
          <w:vertAlign w:val="subscript"/>
        </w:rPr>
        <w:t xml:space="preserve">pots</w:t>
      </w:r>
      <w:r>
        <w:t xml:space="preserve">) were on average 23±2.4 g C more than measured seedling biomass when compared against predicted total net leaf C gain (Figure 6a). Thus, seedling C mass was overestimated by an average of 50±8.7 % in modeled seedlings across the soil volume treatments (Figure 6b). As a result, the observed reductions in leaf</w:t>
      </w:r>
      <w:r>
        <w:t xml:space="preserve"> </w:t>
      </w:r>
      <w:r>
        <w:rPr>
          <w:i/>
        </w:rPr>
        <w:t xml:space="preserve">A</w:t>
      </w:r>
      <w:r>
        <w:t xml:space="preserve"> </w:t>
      </w:r>
      <w:r>
        <w:t xml:space="preserve">with decreasing soil volume when integrated across the 120 day experiment were not large enough to explain the reduction in observed seedling biomass across the container size treatments.</w:t>
      </w:r>
    </w:p>
    <w:p>
      <w:pPr>
        <w:pStyle w:val="BodyText"/>
      </w:pPr>
      <w:r>
        <w:br w:type="textWrapping"/>
      </w:r>
      <w:r>
        <w:t xml:space="preserve">Next, we performed a series of model simulations to test possible C allocation scenarios to account for the over predictions of seedling C mass. Testing the sensitivity of the model to observed treatment-specific LMF from the final harvest (M</w:t>
      </w:r>
      <w:r>
        <w:rPr>
          <w:vertAlign w:val="subscript"/>
        </w:rPr>
        <w:t xml:space="preserve">S1</w:t>
      </w:r>
      <w:r>
        <w:t xml:space="preserve">), which were each lower than the optimized LMF value (see Figure 3a), improved model predictions of seedling C mass but still overestimated seedling total C by 32±11.1 % (Figure S1a). Using harvest values of LMF, however, does not capture the observed increase in leaf turnover of seedlings in small containers (Figure 1c). Thus, the use of harvest LMF values for seedlings in containers in M</w:t>
      </w:r>
      <w:r>
        <w:rPr>
          <w:vertAlign w:val="subscript"/>
        </w:rPr>
        <w:t xml:space="preserve">S1</w:t>
      </w:r>
      <w:r>
        <w:t xml:space="preserve"> </w:t>
      </w:r>
      <w:r>
        <w:t xml:space="preserve">likely underestimates daily C allocation to leaves over the final months of the experiment. Increases of 50 % in non-leaf tissue respiration (M</w:t>
      </w:r>
      <w:r>
        <w:rPr>
          <w:vertAlign w:val="subscript"/>
        </w:rPr>
        <w:t xml:space="preserve">S2</w:t>
      </w:r>
      <w:r>
        <w:t xml:space="preserve">) improved biomass estimates slightly but overestimated mass C by an average of 46±9.3 % in seedlings with soil volume restriction (Figure S1b). With M</w:t>
      </w:r>
      <w:r>
        <w:rPr>
          <w:vertAlign w:val="subscript"/>
        </w:rPr>
        <w:t xml:space="preserve">S2</w:t>
      </w:r>
      <w:r>
        <w:t xml:space="preserve">, non-tissue respiration rates would need to be increased by ca. 250% in order for mass balance to be achieved.</w:t>
      </w:r>
    </w:p>
    <w:p>
      <w:pPr>
        <w:pStyle w:val="Heading1"/>
      </w:pPr>
      <w:bookmarkStart w:id="60" w:name="discussion"/>
      <w:bookmarkEnd w:id="60"/>
      <w:r>
        <w:t xml:space="preserve">Discussion</w:t>
      </w:r>
    </w:p>
    <w:p>
      <w:pPr>
        <w:pStyle w:val="FirstParagraph"/>
      </w:pPr>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biomass production. We addressed questions regarding the coordination of</w:t>
      </w:r>
      <w:r>
        <w:t xml:space="preserve"> </w:t>
      </w:r>
      <w:r>
        <w:rPr>
          <w:i/>
        </w:rPr>
        <w:t xml:space="preserve">A</w:t>
      </w:r>
      <w:r>
        <w:rPr>
          <w:vertAlign w:val="subscript"/>
          <w:i/>
        </w:rPr>
        <w:t xml:space="preserve">n</w:t>
      </w:r>
      <w:r>
        <w:t xml:space="preserve"> </w:t>
      </w:r>
      <w:r>
        <w:t xml:space="preserve">and growth by complementing empirical results with a C mass balance model. We found that reductions in leaf</w:t>
      </w:r>
      <w:r>
        <w:t xml:space="preserve"> </w:t>
      </w:r>
      <w:r>
        <w:rPr>
          <w:i/>
        </w:rPr>
        <w:t xml:space="preserve">A</w:t>
      </w:r>
      <w:r>
        <w:rPr>
          <w:vertAlign w:val="subscript"/>
          <w:i/>
        </w:rPr>
        <w:t xml:space="preserve">n</w:t>
      </w:r>
      <w:r>
        <w:t xml:space="preserve"> </w:t>
      </w:r>
      <w:r>
        <w:t xml:space="preserve">across container sizes, when integrated across the 120 day experiment, were alone insufficient to account for observed reductions in total plant biomass production.</w:t>
      </w:r>
    </w:p>
    <w:p>
      <w:pPr>
        <w:pStyle w:val="Heading2"/>
      </w:pPr>
      <w:bookmarkStart w:id="61" w:name="reductions-in-growth-and-physiology-under-sink-limitation"/>
      <w:bookmarkEnd w:id="61"/>
      <w:r>
        <w:t xml:space="preserve">Reductions in growth and physiology under sink limitation</w:t>
      </w:r>
    </w:p>
    <w:p>
      <w:pPr>
        <w:pStyle w:val="FirstParagraph"/>
      </w:pPr>
      <w:r>
        <w:t xml:space="preserve">Soon after seedlings became established both height and diameter growth were negatively affected by decreasing soil volume. This led to the large reductions in biomass in small containers, compared to freely rooted seedlings. We analyzed the relationship between biomass growth and soil volume and found an increase of 34 % with a doubling of container volume, consistent with the meta-analysis of Poorter et al.</w:t>
      </w:r>
      <w:r>
        <w:t xml:space="preserve"> </w:t>
      </w:r>
      <w:r>
        <w:t xml:space="preserve">(2012)</w:t>
      </w:r>
      <w:r>
        <w:t xml:space="preserve">.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subjected to environmental stress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pPr>
        <w:pStyle w:val="BodyText"/>
      </w:pPr>
      <w:r>
        <w:br w:type="textWrapping"/>
      </w:r>
      <w:r>
        <w:t xml:space="preserve">Decreases in A</w:t>
      </w:r>
      <w:r>
        <w:rPr>
          <w:vertAlign w:val="subscript"/>
        </w:rPr>
        <w:t xml:space="preserve">sat</w:t>
      </w:r>
      <w:r>
        <w:t xml:space="preserve"> </w:t>
      </w:r>
      <w:r>
        <w:t xml:space="preserve">occurred at the same time as reductions in height and diameter of seedlings in containers. This initially suggests a strong link between growth and an apparent down regulation of</w:t>
      </w:r>
      <w:r>
        <w:t xml:space="preserve"> </w:t>
      </w:r>
      <w:r>
        <w:rPr>
          <w:i/>
        </w:rPr>
        <w:t xml:space="preserve">A</w:t>
      </w:r>
      <w:r>
        <w:rPr>
          <w:vertAlign w:val="subscript"/>
          <w:i/>
        </w:rPr>
        <w:t xml:space="preserve">n</w:t>
      </w:r>
      <w:r>
        <w:t xml:space="preserve">. However, there are several possible mechanisms that can explain reduced</w:t>
      </w:r>
      <w:r>
        <w:t xml:space="preserve"> </w:t>
      </w:r>
      <w:r>
        <w:rPr>
          <w:i/>
        </w:rPr>
        <w:t xml:space="preserve">A</w:t>
      </w:r>
      <w:r>
        <w:rPr>
          <w:vertAlign w:val="subscript"/>
          <w:i/>
        </w:rPr>
        <w:t xml:space="preserve">n</w:t>
      </w:r>
      <w:r>
        <w:t xml:space="preserve"> </w:t>
      </w:r>
      <w:r>
        <w:t xml:space="preserve">in small containers including nutrient content, water or reduced sink strength</w:t>
      </w:r>
      <w:r>
        <w:t xml:space="preserve"> </w:t>
      </w:r>
      <w:r>
        <w:t xml:space="preserve">(Poorter, Bühler, et al. 2012)</w:t>
      </w:r>
      <w:r>
        <w:t xml:space="preserve">. It was therefore necessary to examine each of these factors to determine if the induced belowground sink limitation actually triggered photosynthetic down regulation.</w:t>
      </w:r>
    </w:p>
    <w:p>
      <w:pPr>
        <w:pStyle w:val="BodyText"/>
      </w:pPr>
      <w:r>
        <w:br w:type="textWrapping"/>
      </w:r>
      <w:r>
        <w:t xml:space="preserve">With high rates of g</w:t>
      </w:r>
      <w:r>
        <w:rPr>
          <w:vertAlign w:val="subscript"/>
        </w:rPr>
        <w:t xml:space="preserve">s</w:t>
      </w:r>
      <w:r>
        <w:t xml:space="preserve">, non-limiting leaf water potential and consistent leaf</w:t>
      </w:r>
      <w:r>
        <w:t xml:space="preserve"> </w:t>
      </w:r>
      <m:oMath>
        <m:r>
          <m:rPr/>
          <m:t>δ</m:t>
        </m:r>
      </m:oMath>
      <w:r>
        <w:rPr>
          <w:vertAlign w:val="superscript"/>
        </w:rPr>
        <w:t xml:space="preserve">13</w:t>
      </w:r>
      <w:r>
        <w:t xml:space="preserve">C across soil volume treatments there was little evidence that water stress caused the reduction in</w:t>
      </w:r>
      <w:r>
        <w:t xml:space="preserve"> </w:t>
      </w:r>
      <w:r>
        <w:rPr>
          <w:i/>
        </w:rPr>
        <w:t xml:space="preserve">A</w:t>
      </w:r>
      <w:r>
        <w:rPr>
          <w:vertAlign w:val="subscript"/>
          <w:i/>
        </w:rPr>
        <w:t xml:space="preserve">n</w:t>
      </w:r>
      <w:r>
        <w:t xml:space="preserve">.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w:t>
      </w:r>
      <w:r>
        <w:t xml:space="preserve"> </w:t>
      </w:r>
      <w:r>
        <w:rPr>
          <w:i/>
        </w:rPr>
        <w:t xml:space="preserve">A</w:t>
      </w:r>
      <w:r>
        <w:rPr>
          <w:vertAlign w:val="subscript"/>
          <w:i/>
        </w:rPr>
        <w:t xml:space="preserve">n</w:t>
      </w:r>
      <w:r>
        <w:t xml:space="preserve"> </w:t>
      </w:r>
      <w:r>
        <w:t xml:space="preserve">in coffee plants were not attributed to impacts of container size on leaf water potentials or g</w:t>
      </w:r>
      <w:r>
        <w:rPr>
          <w:vertAlign w:val="subscript"/>
        </w:rPr>
        <w:t xml:space="preserve">s</w:t>
      </w:r>
      <w:r>
        <w:t xml:space="preserve"> </w:t>
      </w:r>
      <w:r>
        <w:t xml:space="preserve">(Ronchi et al. 2006)</w:t>
      </w:r>
      <w:r>
        <w:t xml:space="preserve">. It is likely that reductions in</w:t>
      </w:r>
      <w:r>
        <w:t xml:space="preserve"> </w:t>
      </w:r>
      <w:r>
        <w:rPr>
          <w:i/>
        </w:rPr>
        <w:t xml:space="preserve">A</w:t>
      </w:r>
      <w:r>
        <w:rPr>
          <w:vertAlign w:val="subscript"/>
          <w:i/>
        </w:rPr>
        <w:t xml:space="preserve">n</w:t>
      </w:r>
      <w:r>
        <w:t xml:space="preserve"> </w:t>
      </w:r>
      <w:r>
        <w:t xml:space="preserve">of well-watered seedlings observed in our study of</w:t>
      </w:r>
      <w:r>
        <w:t xml:space="preserve"> </w:t>
      </w:r>
      <w:r>
        <w:rPr>
          <w:i/>
        </w:rPr>
        <w:t xml:space="preserve">E.tereticornis</w:t>
      </w:r>
      <w:r>
        <w:t xml:space="preserve"> </w:t>
      </w:r>
      <w:r>
        <w:t xml:space="preserve">seedlings was instead the result of limiting soil nutrients or space restriction on belowground sink strength.</w:t>
      </w:r>
    </w:p>
    <w:p>
      <w:pPr>
        <w:pStyle w:val="BodyText"/>
      </w:pPr>
      <w:r>
        <w:br w:type="textWrapping"/>
      </w:r>
      <w:r>
        <w:t xml:space="preserve">Here, reductions in</w:t>
      </w:r>
      <w:r>
        <w:t xml:space="preserve"> </w:t>
      </w:r>
      <w:r>
        <w:rPr>
          <w:i/>
        </w:rPr>
        <w:t xml:space="preserve">A</w:t>
      </w:r>
      <w:r>
        <w:rPr>
          <w:vertAlign w:val="subscript"/>
          <w:i/>
        </w:rPr>
        <w:t xml:space="preserve">n</w:t>
      </w:r>
      <w:r>
        <w:t xml:space="preserve"> </w:t>
      </w:r>
      <w:r>
        <w:t xml:space="preserve">were positively correlated with decreases in leaf N and leaf N was considerably reduced for seedlings in containers. As leaf N reductions were detected with TNC-free leaf mass, this suggests that physical root restriction or decreased supply likely affected seedling N uptake instead of TNC dilution in leaves in the smallest containers. Root N at the end of the experiment was on average higher in free seedlings but not consistently higher than every container volume treatment. Unrestricted mycorrhizal recruitment could have instead facilitated the increases in leaf N in free seedlings, but this effect is unknown. Combined with the fact that soil N declined evenly across all treatments, there was no clear mechanism present to identify changes in root N uptake between free seedlings and seedlings in containers. In these already low quality soils, it is possible that seedlings in containers simply grew into increasing N limitation which negatively affected belowground sink strength. Although no clear feedback could be determined between the available soil N pool and decreases in leaf N, the affects of belowground sink limitation on</w:t>
      </w:r>
      <w:r>
        <w:t xml:space="preserve"> </w:t>
      </w:r>
      <w:r>
        <w:rPr>
          <w:i/>
        </w:rPr>
        <w:t xml:space="preserve">A</w:t>
      </w:r>
      <w:r>
        <w:rPr>
          <w:vertAlign w:val="subscript"/>
          <w:i/>
        </w:rPr>
        <w:t xml:space="preserve">n</w:t>
      </w:r>
      <w:r>
        <w:t xml:space="preserve"> </w:t>
      </w:r>
      <w:r>
        <w:t xml:space="preserve">of seedlings in containers was evident throughout the experiment.</w:t>
      </w:r>
    </w:p>
    <w:p>
      <w:pPr>
        <w:pStyle w:val="BodyText"/>
      </w:pPr>
      <w:r>
        <w:br w:type="textWrapping"/>
      </w:r>
      <w:r>
        <w:t xml:space="preserve">As both rooting space and resources were finite in containers, the inability of seedlings to maintain the capacity of the belowground C sink resulted in the buildup of C assimilate in leaves. The feedback inhibition of</w:t>
      </w:r>
      <w:r>
        <w:t xml:space="preserve"> </w:t>
      </w:r>
      <w:r>
        <w:rPr>
          <w:i/>
        </w:rPr>
        <w:t xml:space="preserve">A</w:t>
      </w:r>
      <w:r>
        <w:rPr>
          <w:vertAlign w:val="subscript"/>
          <w:i/>
        </w:rPr>
        <w:t xml:space="preserve">n</w:t>
      </w:r>
      <w:r>
        <w:t xml:space="preserve"> </w:t>
      </w:r>
      <w:r>
        <w:t xml:space="preserve">from starch accumulation has been proposed, yet it is still not known whether there is a starch threshold that triggers the down-regulation process (Nebauer et al. 2011). Here, declines in A</w:t>
      </w:r>
      <w:r>
        <w:rPr>
          <w:vertAlign w:val="subscript"/>
        </w:rPr>
        <w:t xml:space="preserve">max</w:t>
      </w:r>
      <w:r>
        <w:t xml:space="preserve"> </w:t>
      </w:r>
      <w:r>
        <w:t xml:space="preserve">were correlated with higher starch content throughout the experiment. This agrees with a study on a deciduous conifer by Equiza et al.</w:t>
      </w:r>
      <w:r>
        <w:t xml:space="preserve"> </w:t>
      </w:r>
      <w:r>
        <w:t xml:space="preserve">(2006)</w:t>
      </w:r>
      <w:r>
        <w:t xml:space="preserve"> </w:t>
      </w:r>
      <w:r>
        <w:t xml:space="preserve">where photosynthetic downregulation from reduced sink strength was correlated with starch content. As starch content in leaves of plants grown in the smallest containers was nearly double that of free seedlings in our study, this suggests the response of</w:t>
      </w:r>
      <w:r>
        <w:t xml:space="preserve"> </w:t>
      </w:r>
      <w:r>
        <w:rPr>
          <w:i/>
        </w:rPr>
        <w:t xml:space="preserve">A</w:t>
      </w:r>
      <w:r>
        <w:rPr>
          <w:vertAlign w:val="subscript"/>
          <w:i/>
        </w:rPr>
        <w:t xml:space="preserve">n</w:t>
      </w:r>
      <w:r>
        <w:t xml:space="preserve"> </w:t>
      </w:r>
      <w:r>
        <w:t xml:space="preserve">to sink inhibition was regulated by this accumulation, as hypothesized.</w:t>
      </w:r>
    </w:p>
    <w:p>
      <w:pPr>
        <w:pStyle w:val="Heading2"/>
      </w:pPr>
      <w:bookmarkStart w:id="62" w:name="biomass-partitioning-under-sink-limitation"/>
      <w:bookmarkEnd w:id="62"/>
      <w:r>
        <w:t xml:space="preserve">Biomass partitioning under sink limitation</w:t>
      </w:r>
    </w:p>
    <w:p>
      <w:pPr>
        <w:pStyle w:val="FirstParagraph"/>
      </w:pPr>
      <w:r>
        <w:t xml:space="preserve">As biomass partitioning is likely controlled by the source and sink strength of all organs</w:t>
      </w:r>
      <w:r>
        <w:t xml:space="preserve"> </w:t>
      </w:r>
      <w:r>
        <w:t xml:space="preserve">(Poorter, Niklas, et al. 2012)</w:t>
      </w:r>
      <w:r>
        <w:t xml:space="preserve">, 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 In this study, there was no significant difference in root, leaf, or stem biomass partitioning with reduced soil volume compared to free seedlings, outside of ontogenetic drift (Figure 3a,b). This is a surprising result as shifts in allocation have been noted specifically for nutrient limitation</w:t>
      </w:r>
      <w:r>
        <w:t xml:space="preserve"> </w:t>
      </w:r>
      <w:r>
        <w:t xml:space="preserve">(McConnaughay and Coleman 1999, and references therein)</w:t>
      </w:r>
      <w:r>
        <w:t xml:space="preserve">. Surprisingly, a constant ratio of fine root mass to leaf mass was observed across all treatments suggesting a functional partitioning response to optimize resource gain did not occur.</w:t>
      </w:r>
    </w:p>
    <w:p>
      <w:pPr>
        <w:pStyle w:val="BodyText"/>
      </w:pPr>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The sensitivity of roots to their own exudates near obstructions may prevent further growth</w:t>
      </w:r>
      <w:r>
        <w:t xml:space="preserve"> </w:t>
      </w:r>
      <w:r>
        <w:t xml:space="preserve">(Semchenko et al. 2008)</w:t>
      </w:r>
      <w:r>
        <w:t xml:space="preserve">. Here, we show that FRLD was highest in smallest containers suggesting that root restriction likely occurred as simple function of available rooting space. Alternatively, physical restriction of root proliferation could also have impacted root development and morphology prior to shifts in mass partitioning. Here, increases in SRL where detected in several of the soil volume treatments. This is not surprising as plants in containers have been shown to have different root morphology to field grown plants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63" w:name="do-reductions-in-photosynthesis-explain-reductions-in-seedling-growth"/>
      <w:bookmarkEnd w:id="63"/>
      <w:r>
        <w:t xml:space="preserve">Do reductions in photosynthesis explain reductions in seedling growth?</w:t>
      </w:r>
    </w:p>
    <w:p>
      <w:pPr>
        <w:pStyle w:val="FirstParagraph"/>
      </w:pPr>
      <w:r>
        <w:t xml:space="preserve">Our model used a simple approach to drive seedling growth with measured reductions in leaf</w:t>
      </w:r>
      <w:r>
        <w:t xml:space="preserve"> </w:t>
      </w:r>
      <w:r>
        <w:rPr>
          <w:i/>
        </w:rPr>
        <w:t xml:space="preserve">A</w:t>
      </w:r>
      <w:r>
        <w:rPr>
          <w:vertAlign w:val="subscript"/>
          <w:i/>
        </w:rPr>
        <w:t xml:space="preserve">n</w:t>
      </w:r>
      <w:r>
        <w:t xml:space="preserve"> </w:t>
      </w:r>
      <w:r>
        <w:t xml:space="preserve">, via soil volume effects, while treating C use efficiency, respiration and C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among treatments, as hypothesized by Poorter et al.</w:t>
      </w:r>
      <w:r>
        <w:t xml:space="preserve"> </w:t>
      </w:r>
      <w:r>
        <w:t xml:space="preserve">(2012)</w:t>
      </w:r>
      <w:r>
        <w:t xml:space="preserve">, we provide evidence that the negative effects of sink limitation on</w:t>
      </w:r>
      <w:r>
        <w:t xml:space="preserve"> </w:t>
      </w:r>
      <w:r>
        <w:rPr>
          <w:i/>
        </w:rPr>
        <w:t xml:space="preserve">A</w:t>
      </w:r>
      <w:r>
        <w:rPr>
          <w:vertAlign w:val="subscript"/>
          <w:i/>
        </w:rPr>
        <w:t xml:space="preserve">n</w:t>
      </w:r>
      <w:r>
        <w:t xml:space="preserve"> </w:t>
      </w:r>
      <w:r>
        <w:t xml:space="preserve">can not fully explain explain reduced seedling growth. These findings are important as this model reflects classical approaches in tree growth and production modelling that are driven by inputs of C assimilation and processes such as respiration are considered proportional to biomass</w:t>
      </w:r>
      <w:r>
        <w:t xml:space="preserve"> </w:t>
      </w:r>
      <w:r>
        <w:t xml:space="preserve">(Le Roux et al. 2001)</w:t>
      </w:r>
      <w:r>
        <w:t xml:space="preserve"> </w:t>
      </w:r>
      <w:r>
        <w:t xml:space="preserve">or growth rate</w:t>
      </w:r>
      <w:r>
        <w:t xml:space="preserve"> </w:t>
      </w:r>
      <w:r>
        <w:t xml:space="preserve">(Tjoelker et al. 1999)</w:t>
      </w:r>
      <w:r>
        <w:t xml:space="preserve">. It is possible that the overestimation of growth was due to an initial overestimation of</w:t>
      </w:r>
      <w:r>
        <w:t xml:space="preserve"> </w:t>
      </w:r>
      <w:r>
        <w:rPr>
          <w:i/>
        </w:rPr>
        <w:t xml:space="preserve">A</w:t>
      </w:r>
      <w:r>
        <w:rPr>
          <w:vertAlign w:val="subscript"/>
          <w:i/>
        </w:rPr>
        <w:t xml:space="preserve">n</w:t>
      </w:r>
      <w:r>
        <w:t xml:space="preserve">, however, the robust empirical based methods used to generate photosynthetic parameters (J</w:t>
      </w:r>
      <w:r>
        <w:rPr>
          <w:vertAlign w:val="subscript"/>
        </w:rPr>
        <w:t xml:space="preserve">max</w:t>
      </w:r>
      <w:r>
        <w:t xml:space="preserve">, V</w:t>
      </w:r>
      <w:r>
        <w:rPr>
          <w:vertAlign w:val="subscript"/>
        </w:rPr>
        <w:t xml:space="preserve">cmax</w:t>
      </w:r>
      <w:r>
        <w:t xml:space="preserve">, R and g</w:t>
      </w:r>
      <w:r>
        <w:rPr>
          <w:vertAlign w:val="subscript"/>
        </w:rPr>
        <w:t xml:space="preserve">1</w:t>
      </w:r>
      <w:r>
        <w:t xml:space="preserve">) make this unlikely. Instead, our results indicate a need to evaluate how oversimplified representations of processes other than</w:t>
      </w:r>
      <w:r>
        <w:t xml:space="preserve"> </w:t>
      </w:r>
      <w:r>
        <w:rPr>
          <w:i/>
        </w:rPr>
        <w:t xml:space="preserve">A</w:t>
      </w:r>
      <w:r>
        <w:rPr>
          <w:vertAlign w:val="subscript"/>
          <w:i/>
        </w:rPr>
        <w:t xml:space="preserve">n</w:t>
      </w:r>
      <w:r>
        <w:t xml:space="preserve"> </w:t>
      </w:r>
      <w:r>
        <w:t xml:space="preserve">affect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pool of simulated non-biomass C unaccounted for with observed mass balance. Similar to Lohier et al.</w:t>
      </w:r>
      <w:r>
        <w:t xml:space="preserve"> </w:t>
      </w:r>
      <w:r>
        <w:t xml:space="preserve">(2014)</w:t>
      </w:r>
      <w:r>
        <w:t xml:space="preserve"> </w:t>
      </w:r>
      <w:r>
        <w:t xml:space="preserve">we manipulated processes contributing to modeled seedling C mass balance, including changes to leaf C allocation or non-leaf tissue respiration, to quantitatively test their respective influences on model predictions.</w:t>
      </w:r>
    </w:p>
    <w:p>
      <w:pPr>
        <w:pStyle w:val="BodyText"/>
      </w:pPr>
      <w:r>
        <w:br w:type="textWrapping"/>
      </w:r>
      <w:r>
        <w:t xml:space="preserve">Using measured LMF from the harvest, instead of the optimized seedling control (M</w:t>
      </w:r>
      <w:r>
        <w:rPr>
          <w:vertAlign w:val="subscript"/>
        </w:rPr>
        <w:t xml:space="preserve">S1</w:t>
      </w:r>
      <w:r>
        <w:t xml:space="preserve">), improved biomass predictions and provided insight into how sink limitation can impact leaf C allocation beyond</w:t>
      </w:r>
      <w:r>
        <w:t xml:space="preserve"> </w:t>
      </w:r>
      <w:r>
        <w:rPr>
          <w:i/>
        </w:rPr>
        <w:t xml:space="preserve">A</w:t>
      </w:r>
      <w:r>
        <w:rPr>
          <w:vertAlign w:val="subscript"/>
          <w:i/>
        </w:rPr>
        <w:t xml:space="preserve">n</w:t>
      </w:r>
      <w:r>
        <w:t xml:space="preserve">. The sensitivity of the model to shifts in LMF could represent leaf loss throughout the experiment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w:t>
      </w:r>
      <w:r>
        <w:t xml:space="preserve"> </w:t>
      </w:r>
      <w:r>
        <w:rPr>
          <w:i/>
        </w:rPr>
        <w:t xml:space="preserve">A</w:t>
      </w:r>
      <w:r>
        <w:rPr>
          <w:vertAlign w:val="subscript"/>
          <w:i/>
        </w:rPr>
        <w:t xml:space="preserve">n</w:t>
      </w:r>
      <w:r>
        <w:t xml:space="preserve"> </w:t>
      </w:r>
      <w:r>
        <w:t xml:space="preserve">and the fate of C allocated to growth, respiration and C storage in leaves. It will be the interactions between these two components that will determine the total C gain available for plant growth.</w:t>
      </w:r>
    </w:p>
    <w:p>
      <w:pPr>
        <w:pStyle w:val="BodyText"/>
      </w:pPr>
      <w:r>
        <w:br w:type="textWrapping"/>
      </w:r>
      <w:r>
        <w:t xml:space="preserve">Increasing rates of non-leaf respiration (M</w:t>
      </w:r>
      <w:r>
        <w:rPr>
          <w:vertAlign w:val="subscript"/>
        </w:rPr>
        <w:t xml:space="preserve">S2</w:t>
      </w:r>
      <w:r>
        <w:t xml:space="preserve">) improved biomass predictions but to a far lesser extent than changes to leaf C allocation. We also show that very large increases in non-leaf respiration rates would have been required to accurately predict observed seedling biomass. Although the fraction of photosynthate used in respiration is known to vary among species and is sensitive to changes in growth rates</w:t>
      </w:r>
      <w:r>
        <w:t xml:space="preserve"> </w:t>
      </w:r>
      <w:r>
        <w:t xml:space="preserve">(Lambers et al. 2008)</w:t>
      </w:r>
      <w:r>
        <w:t xml:space="preserve">, results from M</w:t>
      </w:r>
      <w:r>
        <w:rPr>
          <w:vertAlign w:val="subscript"/>
        </w:rPr>
        <w:t xml:space="preserve">S2</w:t>
      </w:r>
      <w:r>
        <w:t xml:space="preserve"> </w:t>
      </w:r>
      <w:r>
        <w:t xml:space="preserve">highlight a lack of knowledge regarding how respiration rates of individual tissues, within a single plant, maybe be differentially affected by environmental change. This is noteworthy, as C balance is a delicate equilibrium between fluxes of</w:t>
      </w:r>
      <w:r>
        <w:t xml:space="preserve"> </w:t>
      </w:r>
      <w:r>
        <w:rPr>
          <w:i/>
        </w:rPr>
        <w:t xml:space="preserve">A</w:t>
      </w:r>
      <w:r>
        <w:rPr>
          <w:vertAlign w:val="subscript"/>
          <w:i/>
        </w:rPr>
        <w:t xml:space="preserve">n</w:t>
      </w:r>
      <w:r>
        <w:t xml:space="preserve"> </w:t>
      </w:r>
      <w:r>
        <w:t xml:space="preserve">and respiration, partial accounting of C dynamics can easily lead to erroneous conclusions</w:t>
      </w:r>
      <w:r>
        <w:t xml:space="preserve"> </w:t>
      </w:r>
      <w:r>
        <w:t xml:space="preserve">(Valentini et al. 2000)</w:t>
      </w:r>
      <w:r>
        <w:t xml:space="preserve">. These results infer that using fixed rates of respiration in models likely underestimates plant responses to sink limitation. Thus, 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w:t>
      </w:r>
      <w:r>
        <w:t xml:space="preserve"> </w:t>
      </w:r>
      <w:r>
        <w:rPr>
          <w:i/>
        </w:rPr>
        <w:t xml:space="preserve">A</w:t>
      </w:r>
      <w:r>
        <w:rPr>
          <w:vertAlign w:val="subscript"/>
          <w:i/>
        </w:rPr>
        <w:t xml:space="preserve">n</w:t>
      </w:r>
      <w:r>
        <w:t xml:space="preserve">, are likely at play in driving the observed seedling biomass response to sink manipulation. However, the degree to which these mechanisms will regulate growth will undoubtedly shift across different experimental manipulations and plant species.</w:t>
      </w:r>
    </w:p>
    <w:p>
      <w:pPr>
        <w:pStyle w:val="Heading2"/>
      </w:pPr>
      <w:bookmarkStart w:id="64" w:name="conclusions-1"/>
      <w:bookmarkEnd w:id="64"/>
      <w:r>
        <w:t xml:space="preserve">Conclusions</w:t>
      </w:r>
    </w:p>
    <w:p>
      <w:pPr>
        <w:pStyle w:val="FirstParagraph"/>
      </w:pPr>
      <w:r>
        <w:t xml:space="preserve">With a novel field-based design we detected a massive effect of container volume on seedling growth, not between containers but with naturally planted seedlings. This is important as manipulations of plants grown in containers are often used to draw conclusions about growth and physiological principles, but how these results actually reflect field-grown plants has seldom been studied. Although biomass partitioning was conserved, our empirical and model results suggest that the amount of photosynthate allocated to non-biomass pools such as TNC or respiration were likely altered by sink inhibition. The debate over how rates of photosynthesis affect plant growth or to what degree these rates are instead controlled by growth has existed for decades</w:t>
      </w:r>
      <w:r>
        <w:t xml:space="preserve"> </w:t>
      </w:r>
      <w:r>
        <w:t xml:space="preserve">(Sweet and Wareing 1966)</w:t>
      </w:r>
      <w:r>
        <w:t xml:space="preserve">. Our combined empirical and modeling approach shows that when non-photosynthesis parameters were kept constant changes in</w:t>
      </w:r>
      <w:r>
        <w:t xml:space="preserve"> </w:t>
      </w:r>
      <w:r>
        <w:rPr>
          <w:i/>
        </w:rPr>
        <w:t xml:space="preserve">A</w:t>
      </w:r>
      <w:r>
        <w:rPr>
          <w:vertAlign w:val="subscript"/>
          <w:i/>
        </w:rPr>
        <w:t xml:space="preserve">n</w:t>
      </w:r>
      <w:r>
        <w:t xml:space="preserve"> </w:t>
      </w:r>
      <w:r>
        <w:t xml:space="preserve">were not able to fully to predict changes in growth, an important distinction often missed in studies that manipulate source/sink activity. Körner</w:t>
      </w:r>
      <w:r>
        <w:t xml:space="preserve"> </w:t>
      </w:r>
      <w:r>
        <w:t xml:space="preserve">(2013)</w:t>
      </w:r>
      <w:r>
        <w:t xml:space="preserve"> </w:t>
      </w:r>
      <w:r>
        <w:t xml:space="preserve">suggests that it is the norm for sink activity to feedback onto source activity, causing growth to control</w:t>
      </w:r>
      <w:r>
        <w:t xml:space="preserve"> </w:t>
      </w:r>
      <w:r>
        <w:rPr>
          <w:i/>
        </w:rPr>
        <w:t xml:space="preserve">A</w:t>
      </w:r>
      <w:r>
        <w:rPr>
          <w:vertAlign w:val="subscript"/>
          <w:i/>
        </w:rPr>
        <w:t xml:space="preserve">n</w:t>
      </w:r>
      <w:r>
        <w:t xml:space="preserve"> </w:t>
      </w:r>
      <w:r>
        <w:t xml:space="preserve">through the demand for C. Although this may be true, our results infer that quantifying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65" w:name="list-of-tables"/>
      <w:bookmarkEnd w:id="65"/>
      <w:r>
        <w:t xml:space="preserve">List of 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pPr>
        <w:pStyle w:val="BodyText"/>
      </w:pPr>
      <w:r>
        <w:br w:type="textWrapping"/>
      </w:r>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are only calculated for seedlings in containers as free seedlings have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pPr>
        <w:pStyle w:val="BodyText"/>
      </w:pPr>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pPr>
        <w:pStyle w:val="BodyText"/>
      </w:pPr>
      <w:r>
        <w:br w:type="textWrapping"/>
      </w:r>
      <w:r>
        <w:rPr>
          <w:b/>
        </w:rPr>
        <w:t xml:space="preserve">Table S1</w:t>
      </w:r>
      <w:r>
        <w:t xml:space="preserve">. Seedling growth model default parameters.</w:t>
      </w:r>
    </w:p>
    <w:p>
      <w:pPr>
        <w:pStyle w:val="Heading1"/>
      </w:pPr>
      <w:bookmarkStart w:id="66" w:name="list-of-figures"/>
      <w:bookmarkEnd w:id="66"/>
      <w:r>
        <w:t xml:space="preserve">List of Figures</w:t>
      </w:r>
    </w:p>
    <w:p>
      <w:pPr>
        <w:pStyle w:val="FirstParagraph"/>
      </w:pPr>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pPr>
        <w:pStyle w:val="BodyText"/>
      </w:pPr>
      <w:r>
        <w:br w:type="textWrapping"/>
      </w:r>
      <w:r>
        <w:rPr>
          <w:b/>
        </w:rPr>
        <w:t xml:space="preserve">Figure 2</w:t>
      </w:r>
      <w:r>
        <w:t xml:space="preserve">. Daily maximum and minimum temperature (a), total daily PPFD (b), and daily maximum vapour pressure deficit (c) across the experiment duration in 2013.</w:t>
      </w:r>
    </w:p>
    <w:p>
      <w:pPr>
        <w:pStyle w:val="BodyText"/>
      </w:pPr>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log-transformed allometric relationships of leaf mass fraction by treatment. For (c) the dashed line is the 1:1 relationship and the solid line represents the significant log-log model fit (R</w:t>
      </w:r>
      <w:r>
        <w:rPr>
          <w:vertAlign w:val="superscript"/>
        </w:rPr>
        <w:t xml:space="preserve">2</w:t>
      </w:r>
      <w:r>
        <w:t xml:space="preserve"> </w:t>
      </w:r>
      <w:r>
        <w:t xml:space="preserve">= 0.82) with equation: log(x) = 0.983(log(y)) - 0.036.</w:t>
      </w:r>
    </w:p>
    <w:p>
      <w:pPr>
        <w:pStyle w:val="BodyText"/>
      </w:pPr>
      <w:r>
        <w:br w:type="textWrapping"/>
      </w:r>
      <w:r>
        <w:rPr>
          <w:b/>
        </w:rPr>
        <w:t xml:space="preserve">Figure 4</w:t>
      </w:r>
      <w:r>
        <w:t xml:space="preserve">. Soil volume treatment means ± standard error, across all measurement campaigns (n = 6), of light saturated rates of photosynthesis at 25°C. Different letters represent significant differences between treatments.</w:t>
      </w:r>
    </w:p>
    <w:p>
      <w:pPr>
        <w:pStyle w:val="BodyText"/>
      </w:pPr>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Lines represents predictions, for each bin level, from the linear mixed effects model equation of A</w:t>
      </w:r>
      <w:r>
        <w:rPr>
          <w:vertAlign w:val="subscript"/>
        </w:rPr>
        <w:t xml:space="preserve">mass</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pPr>
        <w:pStyle w:val="BodyText"/>
      </w:pPr>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pPr>
        <w:pStyle w:val="BodyText"/>
      </w:pPr>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67" w:name="tables"/>
      <w:bookmarkEnd w:id="67"/>
      <w:r>
        <w:t xml:space="preserve">Tables</w:t>
      </w:r>
    </w:p>
    <w:p>
      <w:pPr>
        <w:pStyle w:val="FirstParagraph"/>
      </w:pPr>
      <w:r>
        <w:rPr>
          <w:b/>
        </w:rPr>
        <w:t xml:space="preserve">Table 1</w:t>
      </w:r>
      <w:r>
        <w:t xml:space="preserve">.Responses of plant and leaf characteristics of</w:t>
      </w:r>
      <w:r>
        <w:t xml:space="preserve"> </w:t>
      </w:r>
      <w:r>
        <w:rPr>
          <w:i/>
        </w:rPr>
        <w:t xml:space="preserve">Eucalyptus tereticornis</w:t>
      </w:r>
      <w:r>
        <w:t xml:space="preserve"> </w:t>
      </w:r>
      <w:r>
        <w:t xml:space="preserve">seedlings to soil volume treatments. Each value reflects the mean(standard error) for each treatment. Seedling mass and leaf</w:t>
      </w:r>
      <w:r>
        <w:t xml:space="preserve"> </w:t>
      </w:r>
      <m:oMath>
        <m:r>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volume effect P value represents the overall difference between seedlings with soil volume restriction and the control seedlings.</w:t>
      </w:r>
    </w:p>
    <w:p>
      <w:pPr>
        <w:pStyle w:val="BodyText"/>
      </w:pPr>
      <w:r>
        <w:rPr>
          <w:b/>
        </w:rPr>
        <w:t xml:space="preserve">Table 2.</w:t>
      </w:r>
      <w:r>
        <w:t xml:space="preserve"> </w:t>
      </w:r>
      <w:r>
        <w:t xml:space="preserve">Responses of root characteristics of</w:t>
      </w:r>
      <w:r>
        <w:t xml:space="preserve"> </w:t>
      </w:r>
      <w:r>
        <w:rPr>
          <w:i/>
        </w:rPr>
        <w:t xml:space="preserve">Eucalyptus tereticornis</w:t>
      </w:r>
      <w:r>
        <w:t xml:space="preserve"> </w:t>
      </w:r>
      <w:r>
        <w:t xml:space="preserve">seedlings to soil volume treatments. Each value reflects the mean(standard error) for each treatment. All values are from the final harvest. Values for FRLD were only calculated for seedlings in containers as free seedlings had potentially unlimited soil volume to exploit. Different letters represent significant differences between treatments. The volume effect P value represents the overall difference between seedlings with soil volume restriction and the control seedlings, except for FRLD which represents only differences between seedlings in containers.</w:t>
      </w:r>
    </w:p>
    <w:p>
      <w:pPr>
        <w:pStyle w:val="BodyText"/>
      </w:pPr>
      <w:r>
        <w:br w:type="textWrapping"/>
      </w:r>
      <w:r>
        <w:rPr>
          <w:b/>
        </w:rPr>
        <w:t xml:space="preserve">Table 3.</w:t>
      </w:r>
      <w:r>
        <w:t xml:space="preserve"> </w:t>
      </w:r>
      <w:r>
        <w:t xml:space="preserve">Responses of leaf level gas exchange parameters of</w:t>
      </w:r>
      <w:r>
        <w:t xml:space="preserve"> </w:t>
      </w:r>
      <w:r>
        <w:rPr>
          <w:i/>
        </w:rPr>
        <w:t xml:space="preserve">Eucalyptus tereticornis</w:t>
      </w:r>
      <w:r>
        <w:t xml:space="preserve"> </w:t>
      </w:r>
      <w:r>
        <w:t xml:space="preserve">seedlings to soil volume treatments. Each value reflects the mean(standard error) for each treatment. A</w:t>
      </w:r>
      <w:r>
        <w:rPr>
          <w:vertAlign w:val="subscript"/>
        </w:rPr>
        <w:t xml:space="preserve">max</w:t>
      </w:r>
      <w:r>
        <w:t xml:space="preserve">, R and g</w:t>
      </w:r>
      <w:r>
        <w:rPr>
          <w:vertAlign w:val="subscript"/>
        </w:rPr>
        <w:t xml:space="preserve">s</w:t>
      </w:r>
      <w:r>
        <w:t xml:space="preserve"> </w:t>
      </w:r>
      <w:r>
        <w:t xml:space="preserve">are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(n=6). R,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volume effect P value represents the overall difference between seedlings with soil volume restriction and the control seedlings.</w:t>
      </w:r>
    </w:p>
    <w:p>
      <w:pPr>
        <w:pStyle w:val="Heading1"/>
      </w:pPr>
      <w:bookmarkStart w:id="68" w:name="chapter-3-text"/>
      <w:bookmarkEnd w:id="68"/>
      <w:r>
        <w:t xml:space="preserve">chapter 3 text</w:t>
      </w:r>
    </w:p>
    <w:p>
      <w:pPr>
        <w:pStyle w:val="Heading1"/>
      </w:pPr>
      <w:bookmarkStart w:id="69" w:name="summary"/>
      <w:bookmarkEnd w:id="69"/>
      <w:r>
        <w:t xml:space="preserve">Summary</w:t>
      </w:r>
    </w:p>
    <w:p>
      <w:pPr>
        <w:pStyle w:val="Compact"/>
        <w:numPr>
          <w:numId w:val="1001"/>
          <w:ilvl w:val="0"/>
        </w:numPr>
      </w:pPr>
      <w:r>
        <w:t xml:space="preserve">Light gradients within tree canopies play a major role in the distribution of plant resources that define photosynthetic capacity of individual leaves. A lack of empirical data relating photosynthesis to leaf physiological behavior within tree canopies, however, impedes our ability to assess the contribution of shade leaves to canopy carbon gain.</w:t>
      </w:r>
    </w:p>
    <w:p>
      <w:pPr>
        <w:pStyle w:val="Compact"/>
        <w:numPr>
          <w:numId w:val="1001"/>
          <w:ilvl w:val="0"/>
        </w:numPr>
      </w:pPr>
      <w:r>
        <w:t xml:space="preserve">To investigate the CO</w:t>
      </w:r>
      <w:r>
        <w:rPr>
          <w:vertAlign w:val="subscript"/>
        </w:rPr>
        <w:t xml:space="preserve">2</w:t>
      </w:r>
      <w:r>
        <w:t xml:space="preserve"> </w:t>
      </w:r>
      <w:r>
        <w:t xml:space="preserve">diffusion pathway of sun and shade leaves, leaf gas exchange was coupled with online carbon isotope discrimination to measure net leaf photosynthesis (</w:t>
      </w:r>
      <w:r>
        <w:rPr>
          <w:i/>
        </w:rPr>
        <w:t xml:space="preserve">A</w:t>
      </w:r>
      <w:r>
        <w:rPr>
          <w:vertAlign w:val="subscript"/>
          <w:i/>
        </w:rPr>
        <w:t xml:space="preserve">n</w:t>
      </w:r>
      <w:r>
        <w:t xml:space="preserve">), stomatal conductance (g</w:t>
      </w:r>
      <w:r>
        <w:rPr>
          <w:vertAlign w:val="subscript"/>
        </w:rPr>
        <w:t xml:space="preserve">s</w:t>
      </w:r>
      <w:r>
        <w:t xml:space="preserve">) and mesophyll conductance (g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 tree chambers.</w:t>
      </w:r>
    </w:p>
    <w:p>
      <w:pPr>
        <w:pStyle w:val="Compact"/>
        <w:numPr>
          <w:numId w:val="1001"/>
          <w:ilvl w:val="0"/>
        </w:numPr>
      </w:pPr>
      <w:r>
        <w:t xml:space="preserve">Compared to sun leaves, shade leaves had lower A, g</w:t>
      </w:r>
      <w:r>
        <w:rPr>
          <w:vertAlign w:val="subscript"/>
        </w:rPr>
        <w:t xml:space="preserve">m</w:t>
      </w:r>
      <w:r>
        <w:t xml:space="preserve">, Vc</w:t>
      </w:r>
      <w:r>
        <w:rPr>
          <w:vertAlign w:val="subscript"/>
        </w:rPr>
        <w:t xml:space="preserve">max</w:t>
      </w:r>
      <w:r>
        <w:t xml:space="preserve">, J</w:t>
      </w:r>
      <w:r>
        <w:rPr>
          <w:vertAlign w:val="subscript"/>
        </w:rPr>
        <w:t xml:space="preserve">max</w:t>
      </w:r>
      <w:r>
        <w:t xml:space="preserve"> </w:t>
      </w:r>
      <w:r>
        <w:t xml:space="preserve">and leaf nitrogen but maintained similar rates of g</w:t>
      </w:r>
      <w:r>
        <w:rPr>
          <w:vertAlign w:val="subscript"/>
        </w:rPr>
        <w:t xml:space="preserve">s</w:t>
      </w:r>
      <w:r>
        <w:t xml:space="preserve">. When light intensity was increased from low light to high light for shade leaves both g</w:t>
      </w:r>
      <w:r>
        <w:rPr>
          <w:vertAlign w:val="subscript"/>
        </w:rPr>
        <w:t xml:space="preserve">s</w:t>
      </w:r>
      <w:r>
        <w:t xml:space="preserve"> </w:t>
      </w:r>
      <w:r>
        <w:t xml:space="preserve">and g</w:t>
      </w:r>
      <w:r>
        <w:rPr>
          <w:vertAlign w:val="subscript"/>
        </w:rPr>
        <w:t xml:space="preserve">m</w:t>
      </w:r>
      <w:r>
        <w:t xml:space="preserve"> </w:t>
      </w:r>
      <w:r>
        <w:t xml:space="preserve">increased rapidly, leading to increases in A greater than sun leaves at the same PPFD.</w:t>
      </w:r>
    </w:p>
    <w:p>
      <w:pPr>
        <w:pStyle w:val="Compact"/>
        <w:numPr>
          <w:numId w:val="1001"/>
          <w:ilvl w:val="0"/>
        </w:numPr>
      </w:pPr>
      <w:r>
        <w:t xml:space="preserve">Here we show that dynamic physiological responses of shade leaves to altered light environments has important implications for upscaling leaf level measurements and predicting whole canopy carbon gain. We argue that the rapid response of g</w:t>
      </w:r>
      <w:r>
        <w:rPr>
          <w:vertAlign w:val="subscript"/>
        </w:rPr>
        <w:t xml:space="preserve">m</w:t>
      </w:r>
      <w:r>
        <w:t xml:space="preserve"> </w:t>
      </w:r>
      <w:r>
        <w:t xml:space="preserve">with light enables shade leaves to respond quickly to sunflecks. Evidence that g</w:t>
      </w:r>
      <w:r>
        <w:rPr>
          <w:vertAlign w:val="subscript"/>
        </w:rPr>
        <w:t xml:space="preserve">m</w:t>
      </w:r>
      <w:r>
        <w:t xml:space="preserve"> </w:t>
      </w:r>
      <w:r>
        <w:t xml:space="preserve">not only varies within a canopy but can be up-regulated over short time intervals possibly represents a new mechanism underpinning leaf gas exchange responses to light.</w:t>
      </w:r>
    </w:p>
    <w:p>
      <w:pPr>
        <w:pStyle w:val="Heading2"/>
      </w:pPr>
      <w:bookmarkStart w:id="70" w:name="key-words"/>
      <w:bookmarkEnd w:id="70"/>
      <w:r>
        <w:t xml:space="preserve">Key words</w:t>
      </w:r>
    </w:p>
    <w:p>
      <w:pPr>
        <w:pStyle w:val="FirstParagraph"/>
      </w:pPr>
      <w:r>
        <w:t xml:space="preserve">photosynthesis, stomatal conductance, mesophyll conductance, shade, leaf optimal behavior</w:t>
      </w:r>
    </w:p>
    <w:p>
      <w:pPr>
        <w:pStyle w:val="Heading1"/>
      </w:pPr>
      <w:bookmarkStart w:id="71" w:name="introduction-1"/>
      <w:bookmarkEnd w:id="71"/>
      <w:r>
        <w:t xml:space="preserve">Introduction</w:t>
      </w:r>
    </w:p>
    <w:p>
      <w:pPr>
        <w:pStyle w:val="FirstParagraph"/>
      </w:pPr>
      <w:r>
        <w:t xml:space="preserve">Light availability is one of the most important environmental drivers of leaf carbon (C) uptake in trees. Predicting C uptake if forests usually involves upscaling leaf level measurements to assess whole canopy function. Due to the costs and limitations of efficient light harvesting, plants cannot expose all leaves to full sun</w:t>
      </w:r>
      <w:r>
        <w:t xml:space="preserve"> </w:t>
      </w:r>
      <w:r>
        <w:t xml:space="preserve">(Niinemets 2010)</w:t>
      </w:r>
      <w:r>
        <w:t xml:space="preserve">, making simple upscaling based on solar irradiance problematic. Incident photosynthetic photon flux density (PPFD) declines exponentially with cumulative leaf area index, creating a steep light gradient from the canopy top to bottom</w:t>
      </w:r>
      <w:r>
        <w:t xml:space="preserve"> </w:t>
      </w:r>
      <w:r>
        <w:t xml:space="preserve">(Monsi and Saeki 2005)</w:t>
      </w:r>
      <w:r>
        <w:t xml:space="preserve">. Consequently, structural and functional properties of leaves are modified to efficiently use light</w:t>
      </w:r>
      <w:r>
        <w:t xml:space="preserve"> </w:t>
      </w:r>
      <w:r>
        <w:t xml:space="preserve">(Vogelman et al. 1996, Niinemets and Valladares 2004)</w:t>
      </w:r>
      <w:r>
        <w:t xml:space="preserve">, as changing irradiance strongly affects rates of leaf photosynthesis (</w:t>
      </w:r>
      <w:r>
        <w:rPr>
          <w:i/>
        </w:rPr>
        <w:t xml:space="preserve">A</w:t>
      </w:r>
      <w:r>
        <w:rPr>
          <w:vertAlign w:val="subscript"/>
          <w:i/>
        </w:rPr>
        <w:t xml:space="preserve">n</w:t>
      </w:r>
      <w:r>
        <w:t xml:space="preserve">)</w:t>
      </w:r>
      <w:r>
        <w:t xml:space="preserve"> </w:t>
      </w:r>
      <w:r>
        <w:t xml:space="preserve">(Evans 1995)</w:t>
      </w:r>
      <w:r>
        <w:t xml:space="preserve">. To estimate whole canopy C gain it is thus necessary to account for the non-linear response of A to light by distinguishing between shaded and sunlit leaves</w:t>
      </w:r>
      <w:r>
        <w:t xml:space="preserve"> </w:t>
      </w:r>
      <w:r>
        <w:t xml:space="preserve">(De Pury and Farquhar 1997, Linderson et al. 2012)</w:t>
      </w:r>
      <w:r>
        <w:t xml:space="preserve">.</w:t>
      </w:r>
    </w:p>
    <w:p>
      <w:pPr>
        <w:pStyle w:val="BodyText"/>
      </w:pPr>
      <w:r>
        <w:br w:type="textWrapping"/>
      </w:r>
      <w:r>
        <w:t xml:space="preserve">The distribution of resources required for</w:t>
      </w:r>
      <w:r>
        <w:t xml:space="preserve"> </w:t>
      </w:r>
      <w:r>
        <w:rPr>
          <w:i/>
        </w:rPr>
        <w:t xml:space="preserve">A</w:t>
      </w:r>
      <w:r>
        <w:rPr>
          <w:vertAlign w:val="subscript"/>
          <w:i/>
        </w:rPr>
        <w:t xml:space="preserve">n</w:t>
      </w:r>
      <w:r>
        <w:t xml:space="preserve">, including leaf nitrogen (N) and supply of water, are also partially defined by canopy light gradients. As</w:t>
      </w:r>
      <w:r>
        <w:t xml:space="preserve"> </w:t>
      </w:r>
      <w:r>
        <w:rPr>
          <w:i/>
        </w:rPr>
        <w:t xml:space="preserve">A</w:t>
      </w:r>
      <w:r>
        <w:rPr>
          <w:vertAlign w:val="subscript"/>
          <w:i/>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and Mooney 1986, Peltoniemi et al. 2012)</w:t>
      </w:r>
      <w:r>
        <w:t xml:space="preserve">. Changes in chlorophyll per unit N, chlorophyll a:b ratios, electron transport capacity per unit chlorophyll, and ratios of electron transport capacity to Rubisco activity can also occur in response to changes in irradiance</w:t>
      </w:r>
      <w:r>
        <w:t xml:space="preserve"> </w:t>
      </w:r>
      <w:r>
        <w:t xml:space="preserve">(Evans and Poorter 2001)</w:t>
      </w:r>
      <w:r>
        <w:t xml:space="preserve">. Sun leaves frequently experience greater water limitations in the upper canopy, despite effective vascular systems developed for high radiation loads and transpiration</w:t>
      </w:r>
      <w:r>
        <w:t xml:space="preserve"> </w:t>
      </w:r>
      <w:r>
        <w:t xml:space="preserve">(Sellin et al. 2008, Niinemets 2012)</w:t>
      </w:r>
      <w:r>
        <w:t xml:space="preserve">. Higher rates of</w:t>
      </w:r>
      <w:r>
        <w:t xml:space="preserve"> </w:t>
      </w:r>
      <w:r>
        <w:rPr>
          <w:i/>
        </w:rPr>
        <w:t xml:space="preserve">A</w:t>
      </w:r>
      <w:r>
        <w:rPr>
          <w:vertAlign w:val="subscript"/>
          <w:i/>
        </w:rPr>
        <w:t xml:space="preserve">n</w:t>
      </w:r>
      <w:r>
        <w:t xml:space="preserve"> </w:t>
      </w:r>
      <w:r>
        <w:t xml:space="preserve">and stomatal conductance (g</w:t>
      </w:r>
      <w:r>
        <w:rPr>
          <w:vertAlign w:val="subscript"/>
        </w:rPr>
        <w:t xml:space="preserve">s</w:t>
      </w:r>
      <w:r>
        <w:t xml:space="preserve">) can only be sustained if the leaf specific hydraulic conductance (K</w:t>
      </w:r>
      <w:r>
        <w:rPr>
          <w:vertAlign w:val="subscript"/>
        </w:rPr>
        <w:t xml:space="preserve">l</w:t>
      </w:r>
      <w:r>
        <w:t xml:space="preserve">) is also large enough to avoid low leaf water potentials</w:t>
      </w:r>
      <w:r>
        <w:t xml:space="preserve"> </w:t>
      </w:r>
      <w:r>
        <w:t xml:space="preserve">(Hubbard et al. 2001)</w:t>
      </w:r>
      <w:r>
        <w:t xml:space="preserve">. Optimal photosynthetic N investment in the upper canopy will be ineffective in enhancing</w:t>
      </w:r>
      <w:r>
        <w:t xml:space="preserve"> </w:t>
      </w:r>
      <w:r>
        <w:rPr>
          <w:i/>
        </w:rPr>
        <w:t xml:space="preserve">A</w:t>
      </w:r>
      <w:r>
        <w:rPr>
          <w:vertAlign w:val="subscript"/>
          <w:i/>
        </w:rPr>
        <w:t xml:space="preserve">n</w:t>
      </w:r>
      <w:r>
        <w:t xml:space="preserve"> </w:t>
      </w:r>
      <w:r>
        <w:t xml:space="preserve">if water supply is insufficient</w:t>
      </w:r>
      <w:r>
        <w:t xml:space="preserve"> </w:t>
      </w:r>
      <w:r>
        <w:t xml:space="preserve">(Niinemets 2012, Peltoniemi et al. 2012)</w:t>
      </w:r>
      <w:r>
        <w:t xml:space="preserve">, thus K</w:t>
      </w:r>
      <w:r>
        <w:rPr>
          <w:vertAlign w:val="subscript"/>
        </w:rPr>
        <w:t xml:space="preserve">l</w:t>
      </w:r>
      <w:r>
        <w:t xml:space="preserve"> </w:t>
      </w:r>
      <w:r>
        <w:t xml:space="preserve">should also be higher in the upper canopy to supply sunlit leaves with sufficient water</w:t>
      </w:r>
      <w:r>
        <w:t xml:space="preserve"> </w:t>
      </w:r>
      <w:r>
        <w:t xml:space="preserve">(Burgess et al. 2006, Sellin and Kupper 2007 , Sellin et al. 2008)</w:t>
      </w:r>
      <w:r>
        <w:t xml:space="preserve">.</w:t>
      </w:r>
    </w:p>
    <w:p>
      <w:pPr>
        <w:pStyle w:val="BodyText"/>
      </w:pPr>
      <w:r>
        <w:br w:type="textWrapping"/>
      </w:r>
      <w:r>
        <w:t xml:space="preserve">Rates of photosynthesis in C</w:t>
      </w:r>
      <w:r>
        <w:rPr>
          <w:vertAlign w:val="subscript"/>
        </w:rPr>
        <w:t xml:space="preserve">3</w:t>
      </w:r>
      <w:r>
        <w:t xml:space="preserve"> </w:t>
      </w:r>
      <w:r>
        <w:t xml:space="preserve">plants are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This drawdown consists of multiple resistance pathways to CO</w:t>
      </w:r>
      <w:r>
        <w:rPr>
          <w:vertAlign w:val="subscript"/>
        </w:rPr>
        <w:t xml:space="preserve">2</w:t>
      </w:r>
      <w:r>
        <w:t xml:space="preserve"> </w:t>
      </w:r>
      <w:r>
        <w:t xml:space="preserve">diffusion which include CO</w:t>
      </w:r>
      <w:r>
        <w:rPr>
          <w:vertAlign w:val="subscript"/>
        </w:rPr>
        <w:t xml:space="preserve">2</w:t>
      </w:r>
      <w:r>
        <w:t xml:space="preserve"> </w:t>
      </w:r>
      <w:r>
        <w:t xml:space="preserve">diffusion from the atmosphere through stomata (stomatal conductance, g</w:t>
      </w:r>
      <w:r>
        <w:rPr>
          <w:vertAlign w:val="subscript"/>
        </w:rPr>
        <w:t xml:space="preserve">s</w:t>
      </w:r>
      <w:r>
        <w:t xml:space="preserve">) and then from these intercellular air spaces into the chloroplast (mesophyll conductance, g</w:t>
      </w:r>
      <w:r>
        <w:rPr>
          <w:vertAlign w:val="subscript"/>
        </w:rPr>
        <w:t xml:space="preserve">m</w:t>
      </w:r>
      <w:r>
        <w:t xml:space="preserve">). Based on optimal theory, regulation of 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i/>
        </w:rPr>
        <w:t xml:space="preserve">n</w:t>
      </w:r>
      <w:r>
        <w:t xml:space="preserve"> </w:t>
      </w:r>
      <w:r>
        <w:t xml:space="preserve">(Peltoniemi et al. 2012)</w:t>
      </w:r>
      <w:r>
        <w:t xml:space="preserve">. This is because stomata are hypothesized to exhibit an optimal behaviour to maximize C gain while simultaneously minimizing water loss through transpiration</w:t>
      </w:r>
      <w:r>
        <w:t xml:space="preserve"> </w:t>
      </w:r>
      <w:r>
        <w:t xml:space="preserve">(Cowan and Farquhar 1977)</w:t>
      </w:r>
      <w:r>
        <w:t xml:space="preserve">. Mesophyll conductance can also impose limitations on</w:t>
      </w:r>
      <w:r>
        <w:t xml:space="preserve"> </w:t>
      </w:r>
      <w:r>
        <w:rPr>
          <w:i/>
        </w:rPr>
        <w:t xml:space="preserve">A</w:t>
      </w:r>
      <w:r>
        <w:rPr>
          <w:vertAlign w:val="subscript"/>
          <w:i/>
        </w:rPr>
        <w:t xml:space="preserve">n</w:t>
      </w:r>
      <w:r>
        <w:t xml:space="preserve"> </w:t>
      </w:r>
      <w:r>
        <w:t xml:space="preserve">as large g</w:t>
      </w:r>
      <w:r>
        <w:rPr>
          <w:vertAlign w:val="subscript"/>
        </w:rPr>
        <w:t xml:space="preserve">s</w:t>
      </w:r>
      <w:r>
        <w:t xml:space="preserve"> </w:t>
      </w:r>
      <w:r>
        <w:t xml:space="preserve">(Warren 2008, Ubierna and Marshall 2011)</w:t>
      </w:r>
      <w:r>
        <w:t xml:space="preserve">, reducing the efficiency of leaf N use in</w:t>
      </w:r>
      <w:r>
        <w:t xml:space="preserve"> </w:t>
      </w:r>
      <w:r>
        <w:rPr>
          <w:i/>
        </w:rPr>
        <w:t xml:space="preserve">A</w:t>
      </w:r>
      <w:r>
        <w:rPr>
          <w:vertAlign w:val="subscript"/>
          <w:i/>
        </w:rPr>
        <w:t xml:space="preserve">n</w:t>
      </w:r>
      <w:r>
        <w:t xml:space="preserve"> </w:t>
      </w:r>
      <w:r>
        <w:t xml:space="preserve">(Niinemets 2007)</w:t>
      </w:r>
      <w:r>
        <w:t xml:space="preserve"> </w:t>
      </w:r>
      <w:r>
        <w:t xml:space="preserve">if g</w:t>
      </w:r>
      <w:r>
        <w:rPr>
          <w:vertAlign w:val="subscript"/>
        </w:rPr>
        <w:t xml:space="preserve">m</w:t>
      </w:r>
      <w:r>
        <w:t xml:space="preserve"> </w:t>
      </w:r>
      <w:r>
        <w:t xml:space="preserve">constrains CO</w:t>
      </w:r>
      <w:r>
        <w:rPr>
          <w:vertAlign w:val="subscript"/>
        </w:rPr>
        <w:t xml:space="preserve">2</w:t>
      </w:r>
      <w:r>
        <w:t xml:space="preserve"> </w:t>
      </w:r>
      <w:r>
        <w:t xml:space="preserve">supply to the chloroplast. Part of the variation in photosynthetic capacity between sun and shade leaves has been proposed to be due to differences in g</w:t>
      </w:r>
      <w:r>
        <w:rPr>
          <w:vertAlign w:val="subscript"/>
        </w:rPr>
        <w:t xml:space="preserve">m</w:t>
      </w:r>
      <w:r>
        <w:t xml:space="preserve"> </w:t>
      </w:r>
      <w:r>
        <w:t xml:space="preserve">(Piel et al. 2002, Warren et al. 2007)</w:t>
      </w:r>
      <w:r>
        <w:t xml:space="preserve">, yet the trade-offs that constrain this diffusion pathway are yet to be explicitly quantified. Stomatal and mesophyll conductance should not be considered independent of each other</w:t>
      </w:r>
      <w:r>
        <w:t xml:space="preserve"> </w:t>
      </w:r>
      <w:r>
        <w:t xml:space="preserve">(Griffiths and Helliker 2013)</w:t>
      </w:r>
      <w:r>
        <w:t xml:space="preserve">, but a lack empirical data currently hinders are ability to interpreting their coupled responses to</w:t>
      </w:r>
      <w:r>
        <w:t xml:space="preserve"> </w:t>
      </w:r>
      <w:r>
        <w:rPr>
          <w:i/>
        </w:rPr>
        <w:t xml:space="preserve">A</w:t>
      </w:r>
      <w:r>
        <w:rPr>
          <w:vertAlign w:val="subscript"/>
          <w:i/>
        </w:rPr>
        <w:t xml:space="preserve">n</w:t>
      </w:r>
      <w:r>
        <w:t xml:space="preserve"> </w:t>
      </w:r>
      <w:r>
        <w:t xml:space="preserve">across sun and shade leaves.</w:t>
      </w:r>
    </w:p>
    <w:p>
      <w:pPr>
        <w:pStyle w:val="BodyText"/>
      </w:pPr>
      <w:r>
        <w:br w:type="textWrapping"/>
      </w:r>
      <w:r>
        <w:t xml:space="preserve">Additionally, assessing shade leaf behaviour is made difficult with accounting of short term light fluctuations within a canopy, via sunflecks. How shade leaves utilize sunflecks for short term C gain depends on the combined response time of g</w:t>
      </w:r>
      <w:r>
        <w:rPr>
          <w:vertAlign w:val="subscript"/>
        </w:rPr>
        <w:t xml:space="preserve">s</w:t>
      </w:r>
      <w:r>
        <w:t xml:space="preserve"> </w:t>
      </w:r>
      <w:r>
        <w:t xml:space="preserve">and g</w:t>
      </w:r>
      <w:r>
        <w:rPr>
          <w:vertAlign w:val="subscript"/>
        </w:rPr>
        <w:t xml:space="preserve">m</w:t>
      </w:r>
      <w:r>
        <w:t xml:space="preserve"> </w:t>
      </w:r>
      <w:r>
        <w:t xml:space="preserve">and the underlying photosynthetic biochemistry acclimated to a low light environment</w:t>
      </w:r>
      <w:r>
        <w:t xml:space="preserve"> </w:t>
      </w:r>
      <w:r>
        <w:t xml:space="preserve">(Pearcy 1990, Tausz et al. 2005)</w:t>
      </w:r>
      <w:r>
        <w:t xml:space="preserve">. The utilization of sunflecks is first limited by delayed responses of stomata opening, which may take minutes, effectively limiting the maximum assimilation rate that can be achieved</w:t>
      </w:r>
      <w:r>
        <w:t xml:space="preserve"> </w:t>
      </w:r>
      <w:r>
        <w:t xml:space="preserve">(Pearcy 1990, Vico et al. 2011, Way and Pearcy 2012)</w:t>
      </w:r>
      <w:r>
        <w:t xml:space="preserve">. Mesophyll conductance has been shown to respond to environmental factors (e.g. CO</w:t>
      </w:r>
      <w:r>
        <w:rPr>
          <w:vertAlign w:val="subscript"/>
        </w:rPr>
        <w:t xml:space="preserve">2</w:t>
      </w:r>
      <w:r>
        <w:t xml:space="preserve">, temperature or vapor pressure deficit) at timescales of minutes, possibly faster than g</w:t>
      </w:r>
      <w:r>
        <w:rPr>
          <w:vertAlign w:val="subscript"/>
        </w:rPr>
        <w:t xml:space="preserve">s</w:t>
      </w:r>
      <w:r>
        <w:t xml:space="preserve"> </w:t>
      </w:r>
      <w:r>
        <w:t xml:space="preserve">(Flexas et al. 2008 and references therein)</w:t>
      </w:r>
      <w:r>
        <w:t xml:space="preserve">, yet short term response to light availability are unclear. For example, g</w:t>
      </w:r>
      <w:r>
        <w:rPr>
          <w:vertAlign w:val="subscript"/>
        </w:rPr>
        <w:t xml:space="preserve">m</w:t>
      </w:r>
      <w:r>
        <w:t xml:space="preserve"> </w:t>
      </w:r>
      <w:r>
        <w:t xml:space="preserve">was found to be independent of light intensity in wheat leaves</w:t>
      </w:r>
      <w:r>
        <w:t xml:space="preserve"> </w:t>
      </w:r>
      <w:r>
        <w:t xml:space="preserve">(Tazoe et al. 2009)</w:t>
      </w:r>
      <w:r>
        <w:t xml:space="preserve"> </w:t>
      </w:r>
      <w:r>
        <w:t xml:space="preserve">but was responsive to light in tobacco</w:t>
      </w:r>
      <w:r>
        <w:t xml:space="preserve"> </w:t>
      </w:r>
      <w:r>
        <w:t xml:space="preserve">(Flexas et al. 2007)</w:t>
      </w:r>
      <w:r>
        <w:t xml:space="preserve">. Anatomical parameters which regulate g</w:t>
      </w:r>
      <w:r>
        <w:rPr>
          <w:vertAlign w:val="subscript"/>
        </w:rPr>
        <w:t xml:space="preserve">m</w:t>
      </w:r>
      <w:r>
        <w:t xml:space="preserve"> </w:t>
      </w:r>
      <w:r>
        <w:t xml:space="preserve">with changing irradiance such as chloroplast surface area</w:t>
      </w:r>
      <w:r>
        <w:t xml:space="preserve"> </w:t>
      </w:r>
      <w:r>
        <w:t xml:space="preserve">(Terashima et al. 2006)</w:t>
      </w:r>
      <w:r>
        <w:t xml:space="preserve"> </w:t>
      </w:r>
      <w:r>
        <w:t xml:space="preserve">and mesophyll thickness</w:t>
      </w:r>
      <w:r>
        <w:t xml:space="preserve"> </w:t>
      </w:r>
      <w:r>
        <w:t xml:space="preserve">(Boardman 1977)</w:t>
      </w:r>
      <w:r>
        <w:t xml:space="preserve"> </w:t>
      </w:r>
      <w:r>
        <w:t xml:space="preserve">are also unlikely to adjust during short light fluctuations. The physiological behaviour of shade leaves to maximize C gain must be assessed as both a degree of acclimation to local irradiance and as a potential response to transitory light availability.</w:t>
      </w:r>
    </w:p>
    <w:p>
      <w:pPr>
        <w:pStyle w:val="BodyText"/>
      </w:pPr>
      <w:r>
        <w:br w:type="textWrapping"/>
      </w:r>
      <w:r>
        <w:t xml:space="preserve">Climate warming may also affect the physiological behaviour of leaves within a canopy. This is because leaves can be exposed to different heat, water and high light stresses as temperature and vapour pressure deficit (VPD) vary with canopy light availability</w:t>
      </w:r>
      <w:r>
        <w:t xml:space="preserve"> </w:t>
      </w:r>
      <w:r>
        <w:t xml:space="preserve">(Baldocchi et al. 2002, Niinemets and Valladares 2004, Niinemets 2007)</w:t>
      </w:r>
      <w:r>
        <w:t xml:space="preserve">. How these stresses affect the diffusion of CO</w:t>
      </w:r>
      <w:r>
        <w:rPr>
          <w:vertAlign w:val="subscript"/>
        </w:rPr>
        <w:t xml:space="preserve">2</w:t>
      </w:r>
      <w:r>
        <w:t xml:space="preserve">, through either g</w:t>
      </w:r>
      <w:r>
        <w:rPr>
          <w:vertAlign w:val="subscript"/>
        </w:rPr>
        <w:t xml:space="preserve">s</w:t>
      </w:r>
      <w:r>
        <w:t xml:space="preserve"> </w:t>
      </w:r>
      <w:r>
        <w:t xml:space="preserve">or g</w:t>
      </w:r>
      <w:r>
        <w:rPr>
          <w:vertAlign w:val="subscript"/>
        </w:rPr>
        <w:t xml:space="preserve">m</w:t>
      </w:r>
      <w:r>
        <w:t xml:space="preserve">, will have implications for upscaling</w:t>
      </w:r>
      <w:r>
        <w:t xml:space="preserve"> </w:t>
      </w:r>
      <w:r>
        <w:rPr>
          <w:i/>
        </w:rPr>
        <w:t xml:space="preserve">A</w:t>
      </w:r>
      <w:r>
        <w:rPr>
          <w:vertAlign w:val="subscript"/>
          <w:i/>
        </w:rPr>
        <w:t xml:space="preserve">n</w:t>
      </w:r>
      <w:r>
        <w:t xml:space="preserve"> </w:t>
      </w:r>
      <w:r>
        <w:t xml:space="preserve">for sun and shade leaves. Additionally, light saturated rates of A are limited by the maximum rate of Rubisco carboxylation (Vc</w:t>
      </w:r>
      <w:r>
        <w:rPr>
          <w:vertAlign w:val="subscript"/>
        </w:rPr>
        <w:t xml:space="preserve">max</w:t>
      </w:r>
      <w:r>
        <w:t xml:space="preserve">) or the maximum rate of photosynthetic electron transport (J</w:t>
      </w:r>
      <w:r>
        <w:rPr>
          <w:vertAlign w:val="subscript"/>
        </w:rPr>
        <w:t xml:space="preserve">max</w:t>
      </w:r>
      <w:r>
        <w:t xml:space="preserve">) across a range of temperatures, yet their temperature dependencies are not the same</w:t>
      </w:r>
      <w:r>
        <w:t xml:space="preserve"> </w:t>
      </w:r>
      <w:r>
        <w:t xml:space="preserve">(Farquhar et al. 1980, Medlyn et al. 2002)</w:t>
      </w:r>
      <w:r>
        <w:t xml:space="preserve">. How these parameters are differentially affected by warming may impact constraints of N distribution and leaf photosynthetic capacity across light gradients. The impacts of warming on plant physiological processes are obviously vast,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Sm. trees, planted in climate controlled whole tree chambers with ambient and elevated temperature (ambient +3°C) treatments, to empirically evaluate the distribution of nitrogen and water supply and leaf physiological behaviour of sun and shade leaves. Our hypotheses are as follows:</w:t>
      </w:r>
    </w:p>
    <w:p>
      <w:pPr>
        <w:pStyle w:val="BodyText"/>
      </w:pPr>
      <w:r>
        <w:br w:type="textWrapping"/>
      </w:r>
      <w:r>
        <w:t xml:space="preserve">1. If whole tree canopies are optimized for C gain, then leaf N, hydraulic conductance and biochemical photosynthetic capacity are predicted to be higher in sun leaves compared to shade leaves.</w:t>
      </w:r>
    </w:p>
    <w:p>
      <w:pPr>
        <w:pStyle w:val="BodyText"/>
      </w:pPr>
      <w:r>
        <w:br w:type="textWrapping"/>
      </w:r>
      <w:r>
        <w:t xml:space="preserve">2. Stomatal conductance is proportional to</w:t>
      </w:r>
      <w:r>
        <w:t xml:space="preserve"> </w:t>
      </w:r>
      <w:r>
        <w:rPr>
          <w:i/>
        </w:rPr>
        <w:t xml:space="preserve">A</w:t>
      </w:r>
      <w:r>
        <w:rPr>
          <w:vertAlign w:val="subscript"/>
          <w:i/>
        </w:rPr>
        <w:t xml:space="preserve">n</w:t>
      </w:r>
      <w:r>
        <w:t xml:space="preserve"> </w:t>
      </w:r>
      <w:r>
        <w:t xml:space="preserve">across sun and shade leaves under similar leaf VPD and g</w:t>
      </w:r>
      <w:r>
        <w:rPr>
          <w:vertAlign w:val="subscript"/>
        </w:rPr>
        <w:t xml:space="preserve">m</w:t>
      </w:r>
      <w:r>
        <w:t xml:space="preserve"> </w:t>
      </w:r>
      <w:r>
        <w:t xml:space="preserve">scales positively with photosynthetic capacity.</w:t>
      </w:r>
    </w:p>
    <w:p>
      <w:pPr>
        <w:pStyle w:val="BodyText"/>
      </w:pPr>
      <w:r>
        <w:br w:type="textWrapping"/>
      </w:r>
      <w:r>
        <w:t xml:space="preserve">3. As shade leaves were expected to develop lower biochemical photosynthetic capacity and leaf physiological responses to light are typically slow (minutes), increases in</w:t>
      </w:r>
      <w:r>
        <w:t xml:space="preserve"> </w:t>
      </w:r>
      <w:r>
        <w:rPr>
          <w:i/>
        </w:rPr>
        <w:t xml:space="preserve">A</w:t>
      </w:r>
      <w:r>
        <w:rPr>
          <w:vertAlign w:val="subscript"/>
          <w:i/>
        </w:rPr>
        <w:t xml:space="preserve">n</w:t>
      </w:r>
      <w:r>
        <w:t xml:space="preserve"> </w:t>
      </w:r>
      <w:r>
        <w:t xml:space="preserve">following sunfleck simulations were not expected to reach rates of full sun leaves.</w:t>
      </w:r>
    </w:p>
    <w:p>
      <w:pPr>
        <w:pStyle w:val="BodyText"/>
      </w:pPr>
      <w:r>
        <w:br w:type="textWrapping"/>
      </w:r>
      <w:r>
        <w:t xml:space="preserve">4. The effects of climate warming were predicted to be greater in sun than shade leaves, seen as a decrease in g</w:t>
      </w:r>
      <w:r>
        <w:rPr>
          <w:vertAlign w:val="subscript"/>
        </w:rPr>
        <w:t xml:space="preserve">s</w:t>
      </w:r>
      <w:r>
        <w:t xml:space="preserve"> </w:t>
      </w:r>
      <w:r>
        <w:t xml:space="preserve">and leaf C gain during summer months, as increased evaporation demand from higher temperatures will lead to stomatal closure.</w:t>
      </w:r>
    </w:p>
    <w:p>
      <w:pPr>
        <w:pStyle w:val="Heading1"/>
      </w:pPr>
      <w:bookmarkStart w:id="72" w:name="materials-and-methods-1"/>
      <w:bookmarkEnd w:id="72"/>
      <w:r>
        <w:t xml:space="preserve">Materials and Methods</w:t>
      </w:r>
    </w:p>
    <w:p>
      <w:pPr>
        <w:pStyle w:val="Heading2"/>
      </w:pPr>
      <w:bookmarkStart w:id="73" w:name="whole-tree-chamber-experimental-design"/>
      <w:bookmarkEnd w:id="73"/>
      <w:r>
        <w:t xml:space="preserve">Whole tree chamber experimental design</w:t>
      </w:r>
    </w:p>
    <w:p>
      <w:pPr>
        <w:pStyle w:val="FirstParagraph"/>
      </w:pPr>
      <w:r>
        <w:t xml:space="preserve">Twelve</w:t>
      </w:r>
      <w:r>
        <w:t xml:space="preserve"> </w:t>
      </w:r>
      <w:r>
        <w:rPr>
          <w:i/>
        </w:rPr>
        <w:t xml:space="preserve">Eucalyptus tereticornis</w:t>
      </w:r>
      <w:r>
        <w:t xml:space="preserve"> </w:t>
      </w:r>
      <w:r>
        <w:t xml:space="preserve">seedlings, chosen from a single local Cumberland plain cohort, were planted in March 2013 into 12 whole-tree chambers (WTC) at the Hawkesbury Forest Experiment site near Richmond, NSW, Australia. Each chamber has a height of 9 m and seedlings were grown for 15 months. A detailed description of the WTC operation and design is available in</w:t>
      </w:r>
      <w:r>
        <w:t xml:space="preserve"> </w:t>
      </w:r>
      <w:r>
        <w:t xml:space="preserve">(Barton et al. 2010)</w:t>
      </w:r>
      <w:r>
        <w:t xml:space="preserve">. Six chambers were set to match outside ambient air temperatures (AT) while the remaining 6 experienced an elevated air temperature treatment of +3°C (ET, Figure S1). Trees grew quickly and developed large canopies, with height growth reaching the top of the WTCs over the experiment duration. Trees were watered weekly with 70 L from March 2013 to November 2013. From October 2013 to the end of the experiment trees were watered every 15 days with the mean monthly rainfall amount for Richmond, NSW. In February 2013 half of the chambers (3 each of AT and ET) were subjected to a drought treatment by withholding watering. Due to a limited range of data for the drought treatment only well-watered trees are reported, which reduces the sample size of WTC (n=6 to n=3) for the final 3 months of the experiment.</w:t>
      </w:r>
    </w:p>
    <w:p>
      <w:pPr>
        <w:pStyle w:val="BodyText"/>
      </w:pPr>
      <w:r>
        <w:br w:type="textWrapping"/>
      </w:r>
      <w:r>
        <w:t xml:space="preserve">Before seedlings were planted into each chamber they were maintained under well-watered conditions in 25 L pots and kept inside each chamber. This allowed for seedlings to gain sufficient size before planting while also allowing them to acclimate to chamber temperature treatments. Seedlings were planted into each chamber after mean seedling height reached 100 cm. The top soils at this site, used in both pots and chambers, are an alluvial formation of low-fertility sandy loam soils (380 and 108 mg kg-1 total N and phosphorus respectively) with low organic matter (0.7 %) and low water holding capacity. A root exclusion barrier extended from chamber walls to the hard layer (ca. 1 m) and roots were allowed to grow freely below the barrier. Leaf gas exchange measurements were initiated in October 2013 when trees had both ample height growth and canopy development for realistic canopy light gradients to be measured. At this point, trees under AT treatment had a mean diameter of 28.2±1.1 mm, height of 348±15.1 cm and an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leaf counts and mean leaf size.</w:t>
      </w:r>
    </w:p>
    <w:p>
      <w:pPr>
        <w:pStyle w:val="Heading2"/>
      </w:pPr>
      <w:bookmarkStart w:id="74" w:name="leaf-gas-exchange-online-carbon-isotope-discrimination-and-mesophyll-conductance"/>
      <w:bookmarkEnd w:id="74"/>
      <w:r>
        <w:t xml:space="preserve">Leaf gas exchange, online carbon isotope discrimination and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slower this assured that older leaves in the bottom canopy were avoided.</w:t>
      </w:r>
    </w:p>
    <w:p>
      <w:pPr>
        <w:pStyle w:val="BodyText"/>
      </w:pPr>
      <w:r>
        <w:br w:type="textWrapping"/>
      </w:r>
      <w:r>
        <w:t xml:space="preserve">Prior to gas exchange measurements photosynthetic photon flux density (PPFD) was recorded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full sun or full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Leaf level gas exchange was measured with a standard (2 x 3 cm) leaf cuvette using a portable gas exchange system (LI-6400XT, LI-COR, Lincoln, NE, USA). This system was coupled with a tunable diode laser (TDL; TGA100,Campbell Scientific, Inc., Logan, UT, USA) for concurrent measurements of online 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exchanges systems were run simultaneously, one in each of a randomly chosen WTC for each temperature treatment. Leaf temperatures were controlled at the current AT or ET WTC air temperature. PPFD in the cuvette was set to match the individual light environment of each leaf type (explained above). Periods of high irradiance were simulated for shade leaves by increasing the leaf cuvette PPFD (LI-COR red/blue light source) to match the light environment of the full sun leaf in the same tree. The maximum sunfleck response of shade leaves was then recorded once CO</w:t>
      </w:r>
      <w:r>
        <w:rPr>
          <w:vertAlign w:val="subscript"/>
        </w:rPr>
        <w:t xml:space="preserve">2</w:t>
      </w:r>
      <w:r>
        <w:t xml:space="preserve"> </w:t>
      </w:r>
      <w:r>
        <w:t xml:space="preserve">and water vapor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vapor flux values were stable for each leaf measurement, the sample and reference gas lines were diverted to the TDL via T-junctions inserted into the reference gas tube and match valve outlet of the LI-6400.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4-5 measurements per leaf and data were averaged over the last 10 s of reference line and samples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Photosynthesis, g</w:t>
      </w:r>
      <w:r>
        <w:rPr>
          <w:vertAlign w:val="subscript"/>
        </w:rPr>
        <w:t xml:space="preserve">s</w:t>
      </w:r>
      <w:r>
        <w:t xml:space="preserve">, transpiration, VPD and intercellular [CO</w:t>
      </w:r>
      <w:r>
        <w:rPr>
          <w:vertAlign w:val="subscript"/>
        </w:rPr>
        <w:t xml:space="preserve">2</w:t>
      </w:r>
      <w:r>
        <w:t xml:space="preserve">] (C</w:t>
      </w:r>
      <w:r>
        <w:rPr>
          <w:vertAlign w:val="subscript"/>
        </w:rPr>
        <w:t xml:space="preserve">i</w:t>
      </w:r>
      <w:r>
        <w:t xml:space="preserve">) were auto-logged every 15 s for each gas exchange system over the same 12 min interval.</w:t>
      </w:r>
    </w:p>
    <w:p>
      <w:pPr>
        <w:pStyle w:val="BodyText"/>
      </w:pPr>
      <w:r>
        <w:br w:type="textWrapping"/>
      </w:r>
      <w:r>
        <w:t xml:space="preserve">Using online C isotope discrimination measurements, the difference between the observed discrimination and what is predicted for light saturated gas exchange is proportional to g</w:t>
      </w:r>
      <w:r>
        <w:rPr>
          <w:vertAlign w:val="subscript"/>
        </w:rPr>
        <w:t xml:space="preserve">m</w:t>
      </w:r>
      <w:r>
        <w:t xml:space="preserve"> </w:t>
      </w:r>
      <w:r>
        <w:t xml:space="preserve">(Griffiths and Helliker 2013)</w:t>
      </w:r>
      <w:r>
        <w:t xml:space="preserve">. First, leaf C isotope discrimination was calculated by comparing the isotopic composition of the reference gas entering the leaf cuvette (</w:t>
      </w:r>
      <m:oMath>
        <m:r>
          <m:rPr/>
          <m:t>δ</m:t>
        </m:r>
      </m:oMath>
      <w:r>
        <w:rPr>
          <w:vertAlign w:val="superscript"/>
        </w:rPr>
        <w:t xml:space="preserve">13</w:t>
      </w:r>
      <w:r>
        <w:t xml:space="preserve">C</w:t>
      </w:r>
      <w:r>
        <w:rPr>
          <w:vertAlign w:val="subscript"/>
        </w:rPr>
        <w:t xml:space="preserve">e</w:t>
      </w:r>
      <w:r>
        <w:t xml:space="preserve">) with the sample gas (</w:t>
      </w:r>
      <m:oMath>
        <m:r>
          <m:rPr/>
          <m:t>δ</m:t>
        </m:r>
      </m:oMath>
      <w:r>
        <w:rPr>
          <w:vertAlign w:val="superscript"/>
        </w:rPr>
        <w:t xml:space="preserve">13</w:t>
      </w:r>
      <w:r>
        <w:t xml:space="preserve">C</w:t>
      </w:r>
      <w:r>
        <w:rPr>
          <w:vertAlign w:val="subscript"/>
        </w:rPr>
        <w:t xml:space="preserve">o</w:t>
      </w:r>
      <w:r>
        <w:t xml:space="preserve">) such that:</w:t>
      </w:r>
    </w:p>
    <w:p>
      <w:pPr>
        <w:pStyle w:val="BodyText"/>
      </w:pPr>
      <w:r>
        <w:br w:type="textWrapping"/>
      </w:r>
      <w:r>
        <w:t xml:space="preserve">(1)</w:t>
      </w:r>
    </w:p>
    <w:p>
      <w:pPr>
        <w:pStyle w:val="BodyText"/>
      </w:pPr>
      <w:r>
        <w:t xml:space="preserve">where R</w:t>
      </w:r>
      <w:r>
        <w:rPr>
          <w:vertAlign w:val="subscript"/>
        </w:rPr>
        <w:t xml:space="preserve">s</w:t>
      </w:r>
      <w:r>
        <w:t xml:space="preserve"> </w:t>
      </w:r>
      <w:r>
        <w:t xml:space="preserve">is the isotopic ratio of the sample and R</w:t>
      </w:r>
      <w:r>
        <w:rPr>
          <w:vertAlign w:val="subscript"/>
        </w:rPr>
        <w:t xml:space="preserve">stnd</w:t>
      </w:r>
      <w:r>
        <w:t xml:space="preserve"> </w:t>
      </w:r>
      <w:r>
        <w:t xml:space="preserve">is the isotopic ratio of the standard Vienna Pee Dee Belemnite (VPDP). Next, the observed discrimination (</w:t>
      </w:r>
      <m:oMath>
        <m:r>
          <m:rPr/>
          <m:t>Δ</m:t>
        </m:r>
      </m:oMath>
      <w:r>
        <w:rPr>
          <w:vertAlign w:val="subscript"/>
        </w:rPr>
        <w:t xml:space="preserve">obs</w:t>
      </w:r>
      <w:r>
        <w:t xml:space="preserve">) is calculated from Evans et al.</w:t>
      </w:r>
      <w:r>
        <w:t xml:space="preserve"> </w:t>
      </w:r>
      <w:r>
        <w:t xml:space="preserve">(1986)</w:t>
      </w:r>
      <w:r>
        <w:t xml:space="preserve">:</w:t>
      </w:r>
    </w:p>
    <w:p>
      <w:pPr>
        <w:pStyle w:val="BodyText"/>
      </w:pPr>
      <w:r>
        <w:br w:type="textWrapping"/>
      </w:r>
      <w:r>
        <w:t xml:space="preserve">(2)</w:t>
      </w:r>
    </w:p>
    <w:p>
      <w:pPr>
        <w:pStyle w:val="BodyText"/>
      </w:pPr>
      <w:r>
        <w:t xml:space="preserve">where:</w:t>
      </w:r>
    </w:p>
    <w:p>
      <w:pPr>
        <w:pStyle w:val="BodyText"/>
      </w:pPr>
      <w:r>
        <w:br w:type="textWrapping"/>
      </w:r>
      <w:r>
        <w:t xml:space="preserve">(3)</w:t>
      </w:r>
    </w:p>
    <w:p>
      <w:pPr>
        <w:pStyle w:val="BodyText"/>
      </w:pPr>
      <w:r>
        <w:t xml:space="preserve">and</w:t>
      </w:r>
      <w:r>
        <w:t xml:space="preserve"> </w:t>
      </w:r>
      <m:oMath>
        <m:r>
          <m:rPr/>
          <m:t>ξ</m:t>
        </m:r>
      </m:oMath>
      <w:r>
        <w:t xml:space="preserve"> </w:t>
      </w:r>
      <w:r>
        <w:t xml:space="preserve">is the ratio of the CO</w:t>
      </w:r>
      <w:r>
        <w:rPr>
          <w:vertAlign w:val="subscript"/>
        </w:rPr>
        <w:t xml:space="preserve">2</w:t>
      </w:r>
      <w:r>
        <w:t xml:space="preserve"> </w:t>
      </w:r>
      <w:r>
        <w:t xml:space="preserve">entering the well mixed leaf cuvette to the CO</w:t>
      </w:r>
      <w:r>
        <w:rPr>
          <w:vertAlign w:val="subscript"/>
        </w:rPr>
        <w:t xml:space="preserve">2</w:t>
      </w:r>
      <w:r>
        <w:t xml:space="preserve"> </w:t>
      </w:r>
      <w:r>
        <w:t xml:space="preserve">draw down in the gas stream by the leaf.</w:t>
      </w:r>
    </w:p>
    <w:p>
      <w:pPr>
        <w:pStyle w:val="BodyText"/>
      </w:pPr>
      <w:r>
        <w:br w:type="textWrapping"/>
      </w:r>
      <w:r>
        <w:t xml:space="preserve">Second, C isotope discrimination during C</w:t>
      </w:r>
      <w:r>
        <w:rPr>
          <w:vertAlign w:val="subscript"/>
        </w:rPr>
        <w:t xml:space="preserve">3</w:t>
      </w:r>
      <w:r>
        <w:t xml:space="preserve"> </w:t>
      </w:r>
      <w:r>
        <w:t xml:space="preserve">photosynthesis (</w:t>
      </w:r>
      <m:oMath>
        <m:r>
          <m:rPr/>
          <m:t>Δ</m:t>
        </m:r>
      </m:oMath>
      <w:r>
        <w:t xml:space="preserve">) is the resultant discrimination from CO</w:t>
      </w:r>
      <w:r>
        <w:rPr>
          <w:vertAlign w:val="subscript"/>
        </w:rPr>
        <w:t xml:space="preserve">2</w:t>
      </w:r>
      <w:r>
        <w:t xml:space="preserve"> </w:t>
      </w:r>
      <w:r>
        <w:t xml:space="preserve">diffusion from the atmosphere to the site of carboxylation, consisting of a series of fractionation steps described in Evans et al.</w:t>
      </w:r>
      <w:r>
        <w:t xml:space="preserve"> </w:t>
      </w:r>
      <w:r>
        <w:t xml:space="preserve">(1986)</w:t>
      </w:r>
      <w:r>
        <w:t xml:space="preserve">. In this experiment, a modified form of this equation presented in Evans &amp; Von Caemmerer</w:t>
      </w:r>
      <w:r>
        <w:t xml:space="preserve"> </w:t>
      </w:r>
      <w:r>
        <w:t xml:space="preserve">(2013)</w:t>
      </w:r>
      <w:r>
        <w:t xml:space="preserve"> </w:t>
      </w:r>
      <w:r>
        <w:t xml:space="preserve">with ternary effect corrections by Farquhar &amp; Cernusak</w:t>
      </w:r>
      <w:r>
        <w:t xml:space="preserve"> </w:t>
      </w:r>
      <w:r>
        <w:t xml:space="preserve">(2012)</w:t>
      </w:r>
      <w:r>
        <w:t xml:space="preserve"> </w:t>
      </w:r>
      <w:r>
        <w:t xml:space="preserve">was used such that:</w:t>
      </w:r>
    </w:p>
    <w:p>
      <w:pPr>
        <w:pStyle w:val="BodyText"/>
      </w:pPr>
      <w:r>
        <w:br w:type="textWrapping"/>
      </w:r>
      <w:r>
        <w:t xml:space="preserve">(4)</w:t>
      </w:r>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 C</w:t>
      </w:r>
      <w:r>
        <w:rPr>
          <w:vertAlign w:val="subscript"/>
        </w:rPr>
        <w:t xml:space="preserve">i</w:t>
      </w:r>
      <w:r>
        <w:t xml:space="preserve"> </w:t>
      </w:r>
      <w:r>
        <w:t xml:space="preserve">= C</w:t>
      </w:r>
      <w:r>
        <w:rPr>
          <w:vertAlign w:val="subscript"/>
        </w:rPr>
        <w:t xml:space="preserve">c</w:t>
      </w:r>
      <w:r>
        <w:t xml:space="preserve">, g</w:t>
      </w:r>
      <w:r>
        <w:rPr>
          <w:vertAlign w:val="subscript"/>
        </w:rPr>
        <w:t xml:space="preserve">m</w:t>
      </w:r>
      <w:r>
        <w:t xml:space="preserve">, respiration and photorespiration, respectively. The equations for each are as follows:</w:t>
      </w:r>
    </w:p>
    <w:p>
      <w:pPr>
        <w:pStyle w:val="BodyText"/>
      </w:pPr>
      <w:r>
        <w:br w:type="textWrapping"/>
      </w:r>
      <w:r>
        <w:t xml:space="preserve">(5)</w:t>
      </w:r>
      <w:r>
        <w:br w:type="textWrapping"/>
      </w:r>
      <w:r>
        <w:t xml:space="preserve">(6)</w:t>
      </w:r>
    </w:p>
    <w:p>
      <w:pPr>
        <w:pStyle w:val="BodyText"/>
      </w:pPr>
      <w:r>
        <w:br w:type="textWrapping"/>
      </w:r>
      <w:r>
        <w:t xml:space="preserve">(7)</w:t>
      </w:r>
    </w:p>
    <w:p>
      <w:pPr>
        <w:pStyle w:val="BodyText"/>
      </w:pPr>
      <w:r>
        <w:br w:type="textWrapping"/>
      </w:r>
      <w:r>
        <w:t xml:space="preserve">(8)</w:t>
      </w:r>
    </w:p>
    <w:p>
      <w:pPr>
        <w:pStyle w:val="BodyText"/>
      </w:pPr>
      <w:r>
        <w:t xml:space="preserve">where the different fractionation factors include; diffusion through water (a</w:t>
      </w:r>
      <w:r>
        <w:rPr>
          <w:vertAlign w:val="subscript"/>
        </w:rPr>
        <w:t xml:space="preserve">i</w:t>
      </w:r>
      <w:r>
        <w:t xml:space="preserve">, 1.8‰), Rubisco carboxylation (b, 29‰), the photorespiratory fractionation (f, 16.2‰) and the combined fractionation through the boundary layer and the stomata (a'). a' is defined by:</w:t>
      </w:r>
    </w:p>
    <w:p>
      <w:pPr>
        <w:pStyle w:val="BodyText"/>
      </w:pPr>
      <w:r>
        <w:br w:type="textWrapping"/>
      </w:r>
      <w:r>
        <w:t xml:space="preserve">(9)</w:t>
      </w:r>
    </w:p>
    <w:p>
      <w:pPr>
        <w:pStyle w:val="BodyText"/>
      </w:pPr>
      <w:r>
        <w:t xml:space="preserve">where C</w:t>
      </w:r>
      <w:r>
        <w:rPr>
          <w:vertAlign w:val="subscript"/>
        </w:rPr>
        <w:t xml:space="preserve">s</w:t>
      </w:r>
      <w:r>
        <w:t xml:space="preserve"> </w:t>
      </w:r>
      <w:r>
        <w:t xml:space="preserve">is the CO</w:t>
      </w:r>
      <w:r>
        <w:rPr>
          <w:vertAlign w:val="subscript"/>
        </w:rPr>
        <w:t xml:space="preserve">2</w:t>
      </w:r>
      <w:r>
        <w:t xml:space="preserve"> </w:t>
      </w:r>
      <w:r>
        <w:t xml:space="preserve">partial pressure at the leaf surface, a</w:t>
      </w:r>
      <w:r>
        <w:rPr>
          <w:vertAlign w:val="subscript"/>
        </w:rPr>
        <w:t xml:space="preserve">b</w:t>
      </w:r>
      <w:r>
        <w:t xml:space="preserve"> </w:t>
      </w:r>
      <w:r>
        <w:t xml:space="preserve">is the fractionation from boundary layer diffusion (2.9‰) and a is the fractionation due to diffusion in air (4.4‰)</w:t>
      </w:r>
      <w:r>
        <w:t xml:space="preserve"> </w:t>
      </w:r>
      <w:r>
        <w:t xml:space="preserve">(Evans et al. 1986)</w:t>
      </w:r>
      <w:r>
        <w:t xml:space="preserve">. C</w:t>
      </w:r>
      <w:r>
        <w:rPr>
          <w:vertAlign w:val="subscript"/>
        </w:rPr>
        <w:t xml:space="preserve">a</w:t>
      </w:r>
      <w:r>
        <w:t xml:space="preserve"> </w:t>
      </w:r>
      <w:r>
        <w:t xml:space="preserve">and C</w:t>
      </w:r>
      <w:r>
        <w:rPr>
          <w:vertAlign w:val="subscript"/>
        </w:rPr>
        <w:t xml:space="preserve">i</w:t>
      </w:r>
      <w:r>
        <w:t xml:space="preserve"> </w:t>
      </w:r>
      <w:r>
        <w:t xml:space="preserve">are the atmospheric and intercellular partial pressures and</w:t>
      </w:r>
      <w:r>
        <w:t xml:space="preserve"> </w:t>
      </w:r>
      <m:oMath>
        <m:sSub>
          <m:e>
            <m:r>
              <m:rPr/>
              <m:t>Γ</m:t>
            </m:r>
          </m:e>
          <m:sub>
            <m:r>
              <m:rPr/>
              <m:t>*</m:t>
            </m:r>
          </m:sub>
        </m:sSub>
      </m:oMath>
      <w:r>
        <w:t xml:space="preserve"> </w:t>
      </w:r>
      <w:r>
        <w:t xml:space="preserve">is the compensation point in the absence of mitochondrial respiration in the light (R</w:t>
      </w:r>
      <w:r>
        <w:rPr>
          <w:vertAlign w:val="subscript"/>
        </w:rPr>
        <w:t xml:space="preserve">d</w:t>
      </w:r>
      <w:r>
        <w:t xml:space="preserve">). In this experiment both</w:t>
      </w:r>
      <w:r>
        <w:t xml:space="preserve"> </w:t>
      </w:r>
      <m:oMath>
        <m:sSub>
          <m:e>
            <m:r>
              <m:rPr/>
              <m:t>Γ</m:t>
            </m:r>
          </m:e>
          <m:sub>
            <m:r>
              <m:rPr/>
              <m:t>*</m:t>
            </m:r>
          </m:sub>
        </m:sSub>
      </m:oMath>
      <w:r>
        <w:t xml:space="preserve"> </w:t>
      </w:r>
      <w:r>
        <w:t xml:space="preserve">and R</w:t>
      </w:r>
      <w:r>
        <w:rPr>
          <w:vertAlign w:val="subscript"/>
        </w:rPr>
        <w:t xml:space="preserve">d</w:t>
      </w:r>
      <w:r>
        <w:t xml:space="preserve"> </w:t>
      </w:r>
      <w:r>
        <w:t xml:space="preserve">were derived using a standard Arrhenius function with parameters for</w:t>
      </w:r>
      <w:r>
        <w:t xml:space="preserve"> </w:t>
      </w:r>
      <w:r>
        <w:rPr>
          <w:i/>
        </w:rPr>
        <w:t xml:space="preserve">Eucalyptus globulus</w:t>
      </w:r>
      <w:r>
        <w:t xml:space="preserve"> </w:t>
      </w:r>
      <w:r>
        <w:t xml:space="preserve">from</w:t>
      </w:r>
      <w:r>
        <w:t xml:space="preserve"> </w:t>
      </w:r>
      <w:r>
        <w:t xml:space="preserve">(Crous et al. 2012)</w:t>
      </w:r>
      <w:r>
        <w:t xml:space="preserve">. The ternary effect corrections (t) are described by:</w:t>
      </w:r>
    </w:p>
    <w:p>
      <w:pPr>
        <w:pStyle w:val="BodyText"/>
      </w:pPr>
      <w:r>
        <w:br w:type="textWrapping"/>
      </w:r>
      <w:r>
        <w:t xml:space="preserve">(10)</w:t>
      </w:r>
    </w:p>
    <w:p>
      <w:pPr>
        <w:pStyle w:val="BodyText"/>
      </w:pPr>
      <w:r>
        <w:t xml:space="preserve">where E denotes the transpiration rate and</w:t>
      </w:r>
      <w:r>
        <w:t xml:space="preserve"> </w:t>
      </w:r>
      <m:oMath>
        <m:sSubSup>
          <m:e>
            <m:r>
              <m:rPr>
                <m:sty m:val="p"/>
              </m:rPr>
              <m:t>g</m:t>
            </m:r>
          </m:e>
          <m:sub>
            <m:r>
              <m:rPr/>
              <m:t>a</m:t>
            </m:r>
            <m:r>
              <m:rPr/>
              <m:t>c</m:t>
            </m:r>
          </m:sub>
          <m:sup>
            <m:r>
              <m:rPr/>
              <m:t>t</m:t>
            </m:r>
          </m:sup>
        </m:sSubSup>
      </m:oMath>
      <w:r>
        <w:t xml:space="preserve"> </w:t>
      </w:r>
      <w:r>
        <w:t xml:space="preserve">is the total conductance to CO</w:t>
      </w:r>
      <w:r>
        <w:rPr>
          <w:vertAlign w:val="subscript"/>
        </w:rPr>
        <w:t xml:space="preserve">2</w:t>
      </w:r>
      <w:r>
        <w:t xml:space="preserve"> </w:t>
      </w:r>
      <w:r>
        <w:t xml:space="preserve">diffusion to both the boundary layer and stomatal conductance.</w:t>
      </w:r>
    </w:p>
    <w:p>
      <w:pPr>
        <w:pStyle w:val="BodyText"/>
      </w:pPr>
      <w:r>
        <w:br w:type="textWrapping"/>
      </w:r>
      <w:r>
        <w:t xml:space="preserve">The CO</w:t>
      </w:r>
      <w:r>
        <w:rPr>
          <w:vertAlign w:val="subscript"/>
        </w:rPr>
        <w:t xml:space="preserve">2</w:t>
      </w:r>
      <w:r>
        <w:t xml:space="preserve"> </w:t>
      </w:r>
      <w:r>
        <w:t xml:space="preserve">diffusion from the intercellular airspace to the chloroplast, g</w:t>
      </w:r>
      <w:r>
        <w:rPr>
          <w:vertAlign w:val="subscript"/>
        </w:rPr>
        <w:t xml:space="preserve">m</w:t>
      </w:r>
      <w:r>
        <w:t xml:space="preserve">, is given by its relationship to the leaf photosynthesis rate (</w:t>
      </w:r>
      <w:r>
        <w:rPr>
          <w:i/>
        </w:rPr>
        <w:t xml:space="preserve">A</w:t>
      </w:r>
      <w:r>
        <w:rPr>
          <w:vertAlign w:val="subscript"/>
          <w:i/>
        </w:rPr>
        <w:t xml:space="preserve">n</w:t>
      </w:r>
      <w:r>
        <w:t xml:space="preserve">) by:</w:t>
      </w:r>
    </w:p>
    <w:p>
      <w:pPr>
        <w:pStyle w:val="BodyText"/>
      </w:pPr>
      <w:r>
        <w:br w:type="textWrapping"/>
      </w:r>
      <w:r>
        <w:t xml:space="preserve">(11)</w:t>
      </w:r>
    </w:p>
    <w:p>
      <w:pPr>
        <w:pStyle w:val="BodyText"/>
      </w:pPr>
      <w:r>
        <w:t xml:space="preserve">where C</w:t>
      </w:r>
      <w:r>
        <w:rPr>
          <w:vertAlign w:val="subscript"/>
        </w:rPr>
        <w:t xml:space="preserve">c</w:t>
      </w:r>
      <w:r>
        <w:t xml:space="preserve"> </w:t>
      </w:r>
      <w:r>
        <w:t xml:space="preserve">is the chloroplast CO</w:t>
      </w:r>
      <w:r>
        <w:rPr>
          <w:vertAlign w:val="subscript"/>
        </w:rPr>
        <w:t xml:space="preserve">2</w:t>
      </w:r>
      <w:r>
        <w:t xml:space="preserve"> </w:t>
      </w:r>
      <w:r>
        <w:t xml:space="preserve">partial pressure. Once g</w:t>
      </w:r>
      <w:r>
        <w:rPr>
          <w:vertAlign w:val="subscript"/>
        </w:rPr>
        <w:t xml:space="preserve">m</w:t>
      </w:r>
      <w:r>
        <w:t xml:space="preserve"> </w:t>
      </w:r>
      <w:r>
        <w:t xml:space="preserve">was calculated C</w:t>
      </w:r>
      <w:r>
        <w:rPr>
          <w:vertAlign w:val="subscript"/>
        </w:rPr>
        <w:t xml:space="preserve">c</w:t>
      </w:r>
      <w:r>
        <w:t xml:space="preserve"> </w:t>
      </w:r>
      <w:r>
        <w:t xml:space="preserve">and the drawdown of CO</w:t>
      </w:r>
      <w:r>
        <w:rPr>
          <w:vertAlign w:val="subscript"/>
        </w:rPr>
        <w:t xml:space="preserve">2</w:t>
      </w:r>
      <w:r>
        <w:t xml:space="preserve"> </w:t>
      </w:r>
      <w:r>
        <w:t xml:space="preserve">from the intercellular air spaces to the site of carboxylation were then estimated using Equation 11. Examples of this approach to measure gas exchange and C isotope discrimination are presented in Evans and Von Caemmerer</w:t>
      </w:r>
      <w:r>
        <w:t xml:space="preserve"> </w:t>
      </w:r>
      <w:r>
        <w:t xml:space="preserve">(2013)</w:t>
      </w:r>
      <w:r>
        <w:t xml:space="preserve">. The variation in</w:t>
      </w:r>
      <w:r>
        <w:t xml:space="preserve"> </w:t>
      </w:r>
      <m:oMath>
        <m:r>
          <m:rPr/>
          <m:t>Δ</m:t>
        </m:r>
      </m:oMath>
      <w:r>
        <w:rPr>
          <w:vertAlign w:val="subscript"/>
        </w:rPr>
        <w:t xml:space="preserve">o</w:t>
      </w:r>
      <w:r>
        <w:t xml:space="preserve"> </w:t>
      </w:r>
      <w:r>
        <w:t xml:space="preserve">between sun and shade leaves and the simulated sunfleck where then compared as a function of C</w:t>
      </w:r>
      <w:r>
        <w:rPr>
          <w:vertAlign w:val="subscript"/>
        </w:rPr>
        <w:t xml:space="preserve">i</w:t>
      </w:r>
      <w:r>
        <w:t xml:space="preserve">:C</w:t>
      </w:r>
      <w:r>
        <w:rPr>
          <w:vertAlign w:val="subscript"/>
        </w:rPr>
        <w:t xml:space="preserve">a</w:t>
      </w:r>
      <w:r>
        <w:t xml:space="preserve">.</w:t>
      </w:r>
    </w:p>
    <w:p>
      <w:pPr>
        <w:pStyle w:val="Heading2"/>
      </w:pPr>
      <w:bookmarkStart w:id="75" w:name="biochemical-parameters-of-photosynthesis"/>
      <w:bookmarkEnd w:id="75"/>
      <w:r>
        <w:t xml:space="preserve">Biochemical parameters of photosynthesis</w:t>
      </w:r>
    </w:p>
    <w:p>
      <w:pPr>
        <w:pStyle w:val="FirstParagraph"/>
      </w:pP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for one sun and shade leaf for each WTC prior to the initiation of the drought treatment. Each AC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at 25 °C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2015)</w:t>
      </w:r>
      <w:r>
        <w:t xml:space="preserve"> </w:t>
      </w:r>
      <w:r>
        <w:t xml:space="preserve">in R</w:t>
      </w:r>
      <w:r>
        <w:t xml:space="preserve"> </w:t>
      </w:r>
      <w:r>
        <w:t xml:space="preserve">(R Development Core Team 2011)</w:t>
      </w:r>
      <w:r>
        <w:t xml:space="preserve">.</w:t>
      </w:r>
    </w:p>
    <w:p>
      <w:pPr>
        <w:pStyle w:val="Heading2"/>
      </w:pPr>
      <w:bookmarkStart w:id="76" w:name="leaf-chemistry-and-hydraulic-parameters"/>
      <w:bookmarkEnd w:id="76"/>
      <w:r>
        <w:t xml:space="preserve">Leaf chemistry and hydraulic parameters</w:t>
      </w:r>
    </w:p>
    <w:p>
      <w:pPr>
        <w:pStyle w:val="FirstParagraph"/>
      </w:pPr>
      <w:r>
        <w:t xml:space="preserve">Following gas exchange measurements each leaf was collected, measured for leaf water potential (explained below), scanned for leaf area, 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(N</w:t>
      </w:r>
      <w:r>
        <w:rPr>
          <w:vertAlign w:val="subscript"/>
        </w:rPr>
        <w:t xml:space="preserve">a</w:t>
      </w:r>
      <w:r>
        <w:t xml:space="preserve">, g m</w:t>
      </w:r>
      <w:r>
        <w:rPr>
          <w:vertAlign w:val="superscript"/>
        </w:rPr>
        <w:t xml:space="preserve">-2</w:t>
      </w:r>
      <w:r>
        <w:t xml:space="preserve">) and isotopic signatures are reported relative to the VPDP scale.</w:t>
      </w:r>
    </w:p>
    <w:p>
      <w:pPr>
        <w:pStyle w:val="BodyText"/>
      </w:pPr>
      <w:r>
        <w:br w:type="textWrapping"/>
      </w:r>
      <w:r>
        <w:t xml:space="preserve">Predawn (</w:t>
      </w:r>
      <m:oMath>
        <m:sSub>
          <m:e>
            <m:r>
              <m:rPr/>
              <m:t>Ψ</m:t>
            </m:r>
          </m:e>
          <m:sub>
            <m:r>
              <m:rPr/>
              <m:t>p</m:t>
            </m:r>
            <m:r>
              <m:rPr/>
              <m:t>d</m:t>
            </m:r>
          </m:sub>
        </m:sSub>
      </m:oMath>
      <w:r>
        <w:t xml:space="preserve">) and midday (</w:t>
      </w:r>
      <m:oMath>
        <m:sSub>
          <m:e>
            <m:r>
              <m:rPr/>
              <m:t>Ψ</m:t>
            </m:r>
          </m:e>
          <m:sub>
            <m:r>
              <m:rPr/>
              <m:t>l</m:t>
            </m:r>
          </m:sub>
        </m:sSub>
      </m:oMath>
      <w:r>
        <w:t xml:space="preserve">) leaf water potentials (MPa) were measured for sun and shade leaves during each gas exchange campaign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Predawn leaf water potential was measured before sunrise on the same day as gas exchange measurements. Leaves used for gas exchange were immediately sampled for</w:t>
      </w:r>
      <w:r>
        <w:t xml:space="preserve"> </w:t>
      </w:r>
      <m:oMath>
        <m:sSub>
          <m:e>
            <m:r>
              <m:rPr/>
              <m:t>Ψ</m:t>
            </m:r>
          </m:e>
          <m:sub>
            <m:r>
              <m:rPr/>
              <m:t>l</m:t>
            </m:r>
          </m:sub>
        </m:sSub>
      </m:oMath>
      <w:r>
        <w:t xml:space="preserve"> </w:t>
      </w:r>
      <w:r>
        <w:t xml:space="preserve">once measurements were completed. All leaves were detached and immediately stored inside foil covered bags before water potential measurements were performed. Leaf water potential and transpiration (E, mmol</w:t>
      </w:r>
      <w:r>
        <w:rPr>
          <w:vertAlign w:val="super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from gas exchange were then used to calculate leaf-specific hydraulic conductance (K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 through the equation:</w:t>
      </w:r>
    </w:p>
    <w:p>
      <w:pPr>
        <w:pStyle w:val="BodyText"/>
      </w:pPr>
      <w:r>
        <w:br w:type="textWrapping"/>
      </w:r>
      <w:r>
        <w:t xml:space="preserve">(12)</w:t>
      </w:r>
    </w:p>
    <w:p>
      <w:pPr>
        <w:pStyle w:val="BodyText"/>
      </w:pPr>
      <w:r>
        <w:t xml:space="preserve">Leaf level instantaneous transpiration efficiency (ITE) was calculated as A divided by E. The g</w:t>
      </w:r>
      <w:r>
        <w:rPr>
          <w:vertAlign w:val="subscript"/>
        </w:rPr>
        <w:t xml:space="preserve">1</w:t>
      </w:r>
      <w:r>
        <w:t xml:space="preserve"> </w:t>
      </w:r>
      <w:r>
        <w:t xml:space="preserve">parameter was estimated from ITE to VPD response curves by fitting a rearranged optimal g</w:t>
      </w:r>
      <w:r>
        <w:rPr>
          <w:vertAlign w:val="subscript"/>
        </w:rPr>
        <w:t xml:space="preserve">s</w:t>
      </w:r>
      <w:r>
        <w:t xml:space="preserve"> </w:t>
      </w:r>
      <w:r>
        <w:t xml:space="preserve">model for ITE</w:t>
      </w:r>
      <w:r>
        <w:t xml:space="preserve"> </w:t>
      </w:r>
      <w:r>
        <w:t xml:space="preserve">(Medlyn et al. 2011)</w:t>
      </w:r>
      <w:r>
        <w:t xml:space="preserve"> </w:t>
      </w:r>
      <w:r>
        <w:t xml:space="preserve">using non-linear regression, where k=0.5</w:t>
      </w:r>
      <w:r>
        <w:t xml:space="preserve"> </w:t>
      </w:r>
      <w:r>
        <w:t xml:space="preserve">(see Duursma et al. 2013)</w:t>
      </w:r>
      <w:r>
        <w:t xml:space="preserve">. Small values of g</w:t>
      </w:r>
      <w:r>
        <w:rPr>
          <w:vertAlign w:val="subscript"/>
        </w:rPr>
        <w:t xml:space="preserve">1</w:t>
      </w:r>
      <w:r>
        <w:t xml:space="preserve"> </w:t>
      </w:r>
      <w:r>
        <w:t xml:space="preserve">indicate that transpiration is costly in C terms and plants are then likely to exhibit conservative water use</w:t>
      </w:r>
      <w:r>
        <w:t xml:space="preserve"> </w:t>
      </w:r>
      <w:r>
        <w:t xml:space="preserve">(Lin et al. 2015)</w:t>
      </w:r>
      <w:r>
        <w:t xml:space="preserve">.</w:t>
      </w:r>
    </w:p>
    <w:p>
      <w:pPr>
        <w:pStyle w:val="Heading2"/>
      </w:pPr>
      <w:bookmarkStart w:id="77" w:name="data-analysis-1"/>
      <w:bookmarkEnd w:id="77"/>
      <w:r>
        <w:t xml:space="preserve">Data analysis</w:t>
      </w:r>
    </w:p>
    <w:p>
      <w:pPr>
        <w:pStyle w:val="FirstParagraph"/>
      </w:pPr>
      <w:r>
        <w:t xml:space="preserve">Differences in experimental parameters to either the warming treatment or leaf type were analysed by mixed-effects models in R</w:t>
      </w:r>
      <w:r>
        <w:t xml:space="preserve"> </w:t>
      </w:r>
      <w:r>
        <w:t xml:space="preserve">(R Development Core Team 2011)</w:t>
      </w:r>
      <w:r>
        <w:t xml:space="preserve"> </w:t>
      </w:r>
      <w:r>
        <w:t xml:space="preserve">with WTC as a random effect. Explained variance (R</w:t>
      </w:r>
      <w:r>
        <w:rPr>
          <w:vertAlign w:val="superscript"/>
        </w:rPr>
        <w:t xml:space="preserve">2</w:t>
      </w:r>
      <w:r>
        <w:t xml:space="preserve">) of mixed models were computed as in</w:t>
      </w:r>
      <w:r>
        <w:t xml:space="preserve"> </w:t>
      </w:r>
      <w:r>
        <w:t xml:space="preserve">(Nakagawa and Schielzeth 2013)</w:t>
      </w:r>
      <w:r>
        <w:t xml:space="preserve">. Confidence intervals (95 %) of mixed effect linear models were generated using bootstrapping methods with 999 simulations, using the bootMer function in the 'lme4' package</w:t>
      </w:r>
      <w:r>
        <w:t xml:space="preserve"> </w:t>
      </w:r>
      <w:r>
        <w:t xml:space="preserve">(Bates et al. 2015)</w:t>
      </w:r>
      <w:r>
        <w:t xml:space="preserve">. For non-linear relationships, confidence intervals were estimated by fitting a generalized additive model to the data with the 'mgcv' package, using WTC as a random effect. All tests of statistical significance were conducted at an alpha of 0.05.</w:t>
      </w:r>
    </w:p>
    <w:p>
      <w:pPr>
        <w:pStyle w:val="Heading1"/>
      </w:pPr>
      <w:bookmarkStart w:id="78" w:name="results-1"/>
      <w:bookmarkEnd w:id="78"/>
      <w:r>
        <w:t xml:space="preserve">Results</w:t>
      </w:r>
    </w:p>
    <w:p>
      <w:pPr>
        <w:pStyle w:val="Heading2"/>
      </w:pPr>
      <w:bookmarkStart w:id="79" w:name="leaf-resource-distribution"/>
      <w:bookmarkEnd w:id="79"/>
      <w:r>
        <w:t xml:space="preserve">Leaf resource distribution</w:t>
      </w:r>
    </w:p>
    <w:p>
      <w:pPr>
        <w:pStyle w:val="FirstParagraph"/>
      </w:pPr>
      <w:r>
        <w:t xml:space="preserve">Across six measurement campaigns over the 7 month period PPFD was reduced on average by &gt;75% in the shade (Figure 1). Leaf-specific hydraulic conductance (K</w:t>
      </w:r>
      <w:r>
        <w:rPr>
          <w:vertAlign w:val="subscript"/>
        </w:rPr>
        <w:t xml:space="preserve">l</w:t>
      </w:r>
      <w:r>
        <w:t xml:space="preserve">) was similar across sun and shade leaves (Table 1). This was because</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 </w:t>
      </w:r>
      <w:r>
        <w:t xml:space="preserve">(Table 1) and E (Table 2) did not differ between leaf types. Leaf N</w:t>
      </w:r>
      <w:r>
        <w:rPr>
          <w:vertAlign w:val="subscript"/>
        </w:rPr>
        <w:t xml:space="preserve">a</w:t>
      </w:r>
      <w:r>
        <w:t xml:space="preserve"> </w:t>
      </w:r>
      <w:r>
        <w:t xml:space="preserve">was approximately 20% higher in sun leaves compared to shade leaves (Table1). Leaf mass per area was not different between leaf types. No effect of the warming treatment was detected with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 K</w:t>
      </w:r>
      <w:r>
        <w:rPr>
          <w:vertAlign w:val="subscript"/>
        </w:rPr>
        <w:t xml:space="preserve">l</w:t>
      </w:r>
      <w:r>
        <w:t xml:space="preserve">, E, N</w:t>
      </w:r>
      <w:r>
        <w:rPr>
          <w:vertAlign w:val="subscript"/>
        </w:rPr>
        <w:t xml:space="preserve">area</w:t>
      </w:r>
      <w:r>
        <w:t xml:space="preserve"> </w:t>
      </w:r>
      <w:r>
        <w:t xml:space="preserve">or LMA either within or across leaf types.</w:t>
      </w:r>
    </w:p>
    <w:p>
      <w:pPr>
        <w:pStyle w:val="Heading2"/>
      </w:pPr>
      <w:bookmarkStart w:id="80" w:name="photosynthetic-capacity-and-leaf-photosynthesis-rates"/>
      <w:bookmarkEnd w:id="80"/>
      <w:r>
        <w:t xml:space="preserve">Photosynthetic capacity and leaf photosynthesis rates</w:t>
      </w:r>
    </w:p>
    <w:p>
      <w:pPr>
        <w:pStyle w:val="FirstParagraph"/>
      </w:pPr>
      <w:r>
        <w:t xml:space="preserve">The photosynthetic parameters J</w:t>
      </w:r>
      <w:r>
        <w:rPr>
          <w:vertAlign w:val="subscript"/>
        </w:rPr>
        <w:t xml:space="preserve">max</w:t>
      </w:r>
      <w:r>
        <w:t xml:space="preserve"> </w:t>
      </w:r>
      <w:r>
        <w:t xml:space="preserve">and Vc</w:t>
      </w:r>
      <w:r>
        <w:rPr>
          <w:vertAlign w:val="subscript"/>
        </w:rPr>
        <w:t xml:space="preserve">max</w:t>
      </w:r>
      <w:r>
        <w:t xml:space="preserve"> </w:t>
      </w:r>
      <w:r>
        <w:t xml:space="preserve">were higher in sun compared to shade leaves (Table 1), as estimated from AC</w:t>
      </w:r>
      <w:r>
        <w:rPr>
          <w:vertAlign w:val="subscript"/>
        </w:rPr>
        <w:t xml:space="preserve">i</w:t>
      </w:r>
      <w:r>
        <w:t xml:space="preserve"> </w:t>
      </w:r>
      <w:r>
        <w:t xml:space="preserve">curves (Figure 2a). Within leaf types, no effect of the warming treatment was detected on either parameter. Among the sampled leaves, Vc</w:t>
      </w:r>
      <w:r>
        <w:rPr>
          <w:vertAlign w:val="subscript"/>
        </w:rPr>
        <w:t xml:space="preserve">max</w:t>
      </w:r>
      <w:r>
        <w:t xml:space="preserve"> </w:t>
      </w:r>
      <w:r>
        <w:t xml:space="preserve">was positively related to leaf N</w:t>
      </w:r>
      <w:r>
        <w:rPr>
          <w:vertAlign w:val="subscript"/>
        </w:rPr>
        <w:t xml:space="preserve">a</w:t>
      </w:r>
      <w:r>
        <w:t xml:space="preserve"> </w:t>
      </w:r>
      <w:r>
        <w:t xml:space="preserve">across leaf types and temperature treatments (P = 0.01, Figure 2b).</w:t>
      </w:r>
    </w:p>
    <w:p>
      <w:pPr>
        <w:pStyle w:val="BodyText"/>
      </w:pPr>
      <w:r>
        <w:br w:type="textWrapping"/>
      </w:r>
      <w:r>
        <w:t xml:space="preserve">Mean</w:t>
      </w:r>
      <w:r>
        <w:t xml:space="preserve"> </w:t>
      </w:r>
      <w:r>
        <w:rPr>
          <w:i/>
        </w:rPr>
        <w:t xml:space="preserve">A</w:t>
      </w:r>
      <w:r>
        <w:rPr>
          <w:vertAlign w:val="subscript"/>
          <w:i/>
        </w:rPr>
        <w:t xml:space="preserve">n</w:t>
      </w:r>
      <w:r>
        <w:t xml:space="preserve"> </w:t>
      </w:r>
      <w:r>
        <w:t xml:space="preserve">was significantly higher in sun compared to shade leaves (+23%), when measured at their local light environment (Table 2). Additionally, leaf N</w:t>
      </w:r>
      <w:r>
        <w:rPr>
          <w:vertAlign w:val="subscript"/>
        </w:rPr>
        <w:t xml:space="preserve">a</w:t>
      </w:r>
      <w:r>
        <w:t xml:space="preserve"> </w:t>
      </w:r>
      <w:r>
        <w:t xml:space="preserve">was positively related to</w:t>
      </w:r>
      <w:r>
        <w:t xml:space="preserve"> </w:t>
      </w:r>
      <w:r>
        <w:rPr>
          <w:i/>
        </w:rPr>
        <w:t xml:space="preserve">A</w:t>
      </w:r>
      <w:r>
        <w:rPr>
          <w:vertAlign w:val="subscript"/>
          <w:i/>
        </w:rPr>
        <w:t xml:space="preserve">n</w:t>
      </w:r>
      <w:r>
        <w:t xml:space="preserve"> </w:t>
      </w:r>
      <w:r>
        <w:t xml:space="preserve">across gas exchange campaigns and leaf types measured under ambient light and temperature conditions (P &lt; 0.001, Figure 2c). Following an increase in light intensity to match high-light conditions, A of shade leaves increased to values significantly greater than sun leaves at high light (P &lt; 0.001, Table 2). No effect of the warming treatment was detected on</w:t>
      </w:r>
      <w:r>
        <w:t xml:space="preserve"> </w:t>
      </w:r>
      <w:r>
        <w:rPr>
          <w:i/>
        </w:rPr>
        <w:t xml:space="preserve">A</w:t>
      </w:r>
      <w:r>
        <w:rPr>
          <w:vertAlign w:val="subscript"/>
          <w:i/>
        </w:rPr>
        <w:t xml:space="preserve">n</w:t>
      </w:r>
      <w:r>
        <w:t xml:space="preserve"> </w:t>
      </w:r>
      <w:r>
        <w:t xml:space="preserve">of sun leaves measured at high light or shade leaves at either low or high light. Photosynthesis within leaf types and treatments was similar through time and across the range of leaf temperatures measured (Figure S3a).</w:t>
      </w:r>
    </w:p>
    <w:p>
      <w:pPr>
        <w:pStyle w:val="Heading2"/>
      </w:pPr>
      <w:bookmarkStart w:id="81" w:name="stomatal-conductance-and-leaf-water-use-efficiency"/>
      <w:bookmarkEnd w:id="81"/>
      <w:r>
        <w:t xml:space="preserve">Stomatal conductance and leaf water-use efficiency</w:t>
      </w:r>
    </w:p>
    <w:p>
      <w:pPr>
        <w:pStyle w:val="FirstParagraph"/>
      </w:pPr>
      <w:r>
        <w:t xml:space="preserve">On average, g</w:t>
      </w:r>
      <w:r>
        <w:rPr>
          <w:vertAlign w:val="subscript"/>
        </w:rPr>
        <w:t xml:space="preserve">s</w:t>
      </w:r>
      <w:r>
        <w:t xml:space="preserve"> </w:t>
      </w:r>
      <w:r>
        <w:t xml:space="preserve">was 18% higher in shade compared to sun leaves under their local light environment (Table 2). Photosynthesis was positively correlated with g</w:t>
      </w:r>
      <w:r>
        <w:rPr>
          <w:vertAlign w:val="subscript"/>
        </w:rPr>
        <w:t xml:space="preserve">s</w:t>
      </w:r>
      <w:r>
        <w:t xml:space="preserve"> </w:t>
      </w:r>
      <w:r>
        <w:t xml:space="preserve">in all leaves measured under high light conditions, however,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were not correlated in shade leaves under low light (Figure 3a). Following increased PPFD, 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 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conditions leaf ITE was significantly greater in sun leaves than in shade leaves at low light (+21%, P = 0.001). Following an increase in PPFD to high-light conditions, ITE of shade leaves did not differ from shade leaves at low light and was still significantly lower than sun leaves (P &lt; 0.001). Instantaneous transpiration efficiency in sun leaves was reduced in the warming treatment, but no warming effect was detected in shade leaves measured at low or high light (Table 2). The mean estimated g</w:t>
      </w:r>
      <w:r>
        <w:rPr>
          <w:vertAlign w:val="subscript"/>
        </w:rPr>
        <w:t xml:space="preserve">1</w:t>
      </w:r>
      <w:r>
        <w:t xml:space="preserve"> </w:t>
      </w:r>
      <w:r>
        <w:t xml:space="preserve">for sun leaves was 1.51±0.11 and for shade leaves with low and high light was 2.59±0.12 and 2.74±0.04. For all leaf types and light treatments there was a strong response of ITE to VPD and individual data points broadly corresponded to response curves from the optimal ITE model with a 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as an index of integrated water-use efficiency</w:t>
      </w:r>
      <w:r>
        <w:t xml:space="preserve"> </w:t>
      </w:r>
      <w:r>
        <w:t xml:space="preserve">(Marshall et al. 2007)</w:t>
      </w:r>
      <w:r>
        <w:t xml:space="preserve">,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 N</w:t>
      </w:r>
      <w:r>
        <w:rPr>
          <w:vertAlign w:val="subscript"/>
        </w:rPr>
        <w:t xml:space="preserve">area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(higher water-use efficiency) and higher N investment in sun leaves.</w:t>
      </w:r>
    </w:p>
    <w:p>
      <w:pPr>
        <w:pStyle w:val="Heading2"/>
      </w:pPr>
      <w:bookmarkStart w:id="82" w:name="leaf-carbon-isotope-discrimination-and-mesophyll-conductance"/>
      <w:bookmarkEnd w:id="82"/>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 C</w:t>
      </w:r>
      <w:r>
        <w:rPr>
          <w:vertAlign w:val="subscript"/>
        </w:rPr>
        <w:t xml:space="preserve">i</w:t>
      </w:r>
      <w:r>
        <w:t xml:space="preserve">:C</w:t>
      </w:r>
      <w:r>
        <w:rPr>
          <w:vertAlign w:val="subscript"/>
        </w:rPr>
        <w:t xml:space="preserve">a</w:t>
      </w:r>
      <w:r>
        <w:t xml:space="preserve"> </w:t>
      </w:r>
      <w:r>
        <w:t xml:space="preserve">for all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6). Carbon isotope discrimination associated with 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w:t>
      </w:r>
      <w:r>
        <w:t xml:space="preserve"> </w:t>
      </w:r>
      <m:oMath>
        <m:sSub>
          <m:e>
            <m:r>
              <m:rPr/>
              <m:t>Δ</m:t>
            </m:r>
          </m:e>
          <m:sub>
            <m:r>
              <m:rPr/>
              <m:t>o</m:t>
            </m:r>
          </m:sub>
        </m:sSub>
      </m:oMath>
      <w:r>
        <w:t xml:space="preserve"> </w:t>
      </w:r>
      <w:r>
        <w:t xml:space="preserve">consists of the contributions of g</w:t>
      </w:r>
      <w:r>
        <w:rPr>
          <w:vertAlign w:val="subscript"/>
        </w:rPr>
        <w:t xml:space="preserve">s</w:t>
      </w:r>
      <w:r>
        <w:t xml:space="preserve">, respiration and photorespiration to discrimination.</w:t>
      </w:r>
    </w:p>
    <w:p>
      <w:pPr>
        <w:pStyle w:val="BodyText"/>
      </w:pPr>
      <w:r>
        <w:br w:type="textWrapping"/>
      </w:r>
      <w:r>
        <w:t xml:space="preserve">Mean g</w:t>
      </w:r>
      <w:r>
        <w:rPr>
          <w:vertAlign w:val="subscript"/>
        </w:rPr>
        <w:t xml:space="preserve">m</w:t>
      </w:r>
      <w:r>
        <w:t xml:space="preserve"> </w:t>
      </w:r>
      <w:r>
        <w:t xml:space="preserve">was higher in sun compared to shade leaves (+27%) under their local light environment (P &lt; 0.001). Following a short-term increase in PPFD from low to high light, g</w:t>
      </w:r>
      <w:r>
        <w:rPr>
          <w:vertAlign w:val="subscript"/>
        </w:rPr>
        <w:t xml:space="preserve">m</w:t>
      </w:r>
      <w:r>
        <w:t xml:space="preserve"> </w:t>
      </w:r>
      <w:r>
        <w:t xml:space="preserve">of shade leaves increased to values significantly greater than sun leaves (Table 2). Proportional increases in g</w:t>
      </w:r>
      <w:r>
        <w:rPr>
          <w:vertAlign w:val="subscript"/>
        </w:rPr>
        <w:t xml:space="preserve">m</w:t>
      </w:r>
      <w:r>
        <w:t xml:space="preserve"> </w:t>
      </w:r>
      <w:r>
        <w:t xml:space="preserve">were matched by proportional increases in</w:t>
      </w:r>
      <w:r>
        <w:t xml:space="preserve"> </w:t>
      </w:r>
      <w:r>
        <w:rPr>
          <w:i/>
        </w:rPr>
        <w:t xml:space="preserve">A</w:t>
      </w:r>
      <w:r>
        <w:rPr>
          <w:vertAlign w:val="subscript"/>
          <w:i/>
        </w:rPr>
        <w:t xml:space="preserve">n</w:t>
      </w:r>
      <w:r>
        <w:t xml:space="preserve"> </w:t>
      </w:r>
      <w:r>
        <w:t xml:space="preserve">from low to high light in shade leaves (Figure 4b,c). Photosynthesis scaled positively with increases in g</w:t>
      </w:r>
      <w:r>
        <w:rPr>
          <w:vertAlign w:val="subscript"/>
        </w:rPr>
        <w:t xml:space="preserve">m</w:t>
      </w:r>
      <w:r>
        <w:t xml:space="preserve"> </w:t>
      </w:r>
      <w:r>
        <w:t xml:space="preserve">for all leaves, with similar intercepts but different slopes between leaf type and light treatment (P = 0.0186). The large increases in g</w:t>
      </w:r>
      <w:r>
        <w:rPr>
          <w:vertAlign w:val="subscript"/>
        </w:rPr>
        <w:t xml:space="preserve">m</w:t>
      </w:r>
      <w:r>
        <w:t xml:space="preserve"> </w:t>
      </w:r>
      <w:r>
        <w:t xml:space="preserve">in shade leaves under high light resulted in the highest rates of</w:t>
      </w:r>
      <w:r>
        <w:t xml:space="preserve"> </w:t>
      </w:r>
      <w:r>
        <w:rPr>
          <w:i/>
        </w:rPr>
        <w:t xml:space="preserve">A</w:t>
      </w:r>
      <w:r>
        <w:rPr>
          <w:vertAlign w:val="subscript"/>
          <w:i/>
        </w:rPr>
        <w:t xml:space="preserve">n</w:t>
      </w:r>
      <w:r>
        <w:t xml:space="preserve"> </w:t>
      </w:r>
      <w:r>
        <w:t xml:space="preserve">(Figure 3b). No differences in 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&amp; 0.04, respectively). We also simulated AC</w:t>
      </w:r>
      <w:r>
        <w:rPr>
          <w:vertAlign w:val="subscript"/>
        </w:rPr>
        <w:t xml:space="preserve">c</w:t>
      </w:r>
      <w:r>
        <w:t xml:space="preserve"> </w:t>
      </w:r>
      <w:r>
        <w:t xml:space="preserve">curves to determine if treatment differences in J</w:t>
      </w:r>
      <w:r>
        <w:rPr>
          <w:vertAlign w:val="subscript"/>
        </w:rPr>
        <w:t xml:space="preserve">max</w:t>
      </w:r>
      <w:r>
        <w:t xml:space="preserve"> </w:t>
      </w:r>
      <w:r>
        <w:t xml:space="preserve">and Vc</w:t>
      </w:r>
      <w:r>
        <w:rPr>
          <w:vertAlign w:val="subscript"/>
        </w:rPr>
        <w:t xml:space="preserve">max</w:t>
      </w:r>
      <w:r>
        <w:t xml:space="preserve"> </w:t>
      </w:r>
      <w:r>
        <w:t xml:space="preserve">where instead the result of differences in g</w:t>
      </w:r>
      <w:r>
        <w:rPr>
          <w:vertAlign w:val="subscript"/>
        </w:rPr>
        <w:t xml:space="preserve">m</w:t>
      </w:r>
      <w:r>
        <w:t xml:space="preserve">. Comparison of A-Cc curves (Figure S2) and A-Ci curves revealed similar differences between sun and shade leaves.</w:t>
      </w:r>
    </w:p>
    <w:p>
      <w:pPr>
        <w:pStyle w:val="Heading2"/>
      </w:pPr>
      <w:bookmarkStart w:id="83" w:name="variation-in-intercellular-and-chloroplastic-co2-concentrations"/>
      <w:bookmarkEnd w:id="83"/>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 rates of g</w:t>
      </w:r>
      <w:r>
        <w:rPr>
          <w:vertAlign w:val="subscript"/>
        </w:rPr>
        <w:t xml:space="preserve">s</w:t>
      </w:r>
      <w:r>
        <w:t xml:space="preserve"> </w:t>
      </w:r>
      <w:r>
        <w:t xml:space="preserve">in shade leaves under low and high light lead to significant increases in 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 C</w:t>
      </w:r>
      <w:r>
        <w:rPr>
          <w:vertAlign w:val="subscript"/>
        </w:rPr>
        <w:t xml:space="preserve">c</w:t>
      </w:r>
      <w:r>
        <w:t xml:space="preserve"> </w:t>
      </w:r>
      <w:r>
        <w:t xml:space="preserve">was significantly lower than shade leaves as a likely consequence of a lower C</w:t>
      </w:r>
      <w:r>
        <w:rPr>
          <w:vertAlign w:val="subscript"/>
        </w:rPr>
        <w:t xml:space="preserve">i</w:t>
      </w:r>
      <w:r>
        <w:t xml:space="preserve">. The drawdown of CO</w:t>
      </w:r>
      <w:r>
        <w:rPr>
          <w:vertAlign w:val="subscript"/>
        </w:rPr>
        <w:t xml:space="preserve">2</w:t>
      </w:r>
      <w:r>
        <w:t xml:space="preserve"> </w:t>
      </w:r>
      <w:r>
        <w:t xml:space="preserve">from intercellular spaces to the chloroplast, C</w:t>
      </w:r>
      <w:r>
        <w:rPr>
          <w:vertAlign w:val="subscript"/>
        </w:rPr>
        <w:t xml:space="preserve">i</w:t>
      </w:r>
      <w:r>
        <w:t xml:space="preserve">-C</w:t>
      </w:r>
      <w:r>
        <w:rPr>
          <w:vertAlign w:val="subscript"/>
        </w:rPr>
        <w:t xml:space="preserve">c</w:t>
      </w:r>
      <w:r>
        <w:t xml:space="preserve">, measures the coordination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(Von Caemmerer and Evans 2014)</w:t>
      </w:r>
      <w:r>
        <w:t xml:space="preserve">. This drawdown was similar between sun and shade leaves measured at their local light environment and increased marginally in shade leaves at high light (Figure 7c). This was the result of the proportional relationship between g</w:t>
      </w:r>
      <w:r>
        <w:rPr>
          <w:vertAlign w:val="subscript"/>
        </w:rPr>
        <w:t xml:space="preserve">m</w:t>
      </w:r>
      <w:r>
        <w:t xml:space="preserve"> </w:t>
      </w:r>
      <w:r>
        <w:t xml:space="preserve">and</w:t>
      </w:r>
      <w:r>
        <w:t xml:space="preserve"> </w:t>
      </w:r>
      <w:r>
        <w:rPr>
          <w:i/>
        </w:rPr>
        <w:t xml:space="preserve">A</w:t>
      </w:r>
      <w:r>
        <w:rPr>
          <w:vertAlign w:val="subscript"/>
          <w:i/>
        </w:rPr>
        <w:t xml:space="preserve">n</w:t>
      </w:r>
      <w:r>
        <w:t xml:space="preserve"> </w:t>
      </w:r>
      <w:r>
        <w:t xml:space="preserve">across all leaves. The CO</w:t>
      </w:r>
      <w:r>
        <w:rPr>
          <w:vertAlign w:val="subscript"/>
        </w:rPr>
        <w:t xml:space="preserve">2</w:t>
      </w:r>
      <w:r>
        <w:t xml:space="preserve"> </w:t>
      </w:r>
      <w:r>
        <w:t xml:space="preserve">drawdown from C</w:t>
      </w:r>
      <w:r>
        <w:rPr>
          <w:vertAlign w:val="subscript"/>
        </w:rPr>
        <w:t xml:space="preserve">a</w:t>
      </w:r>
      <w:r>
        <w:t xml:space="preserve"> </w:t>
      </w:r>
      <w:r>
        <w:t xml:space="preserve">to C</w:t>
      </w:r>
      <w:r>
        <w:rPr>
          <w:vertAlign w:val="subscript"/>
        </w:rPr>
        <w:t xml:space="preserve">i</w:t>
      </w:r>
      <w:r>
        <w:t xml:space="preserve"> </w:t>
      </w:r>
      <w:r>
        <w:t xml:space="preserve">and C</w:t>
      </w:r>
      <w:r>
        <w:rPr>
          <w:vertAlign w:val="subscript"/>
        </w:rPr>
        <w:t xml:space="preserve">i</w:t>
      </w:r>
      <w:r>
        <w:t xml:space="preserve"> </w:t>
      </w:r>
      <w:r>
        <w:t xml:space="preserve">to 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84" w:name="discussion-1"/>
      <w:bookmarkEnd w:id="84"/>
      <w:r>
        <w:t xml:space="preserve">Discussion</w:t>
      </w:r>
    </w:p>
    <w:p>
      <w:pPr>
        <w:pStyle w:val="FirstParagraph"/>
      </w:pPr>
      <w:r>
        <w:t xml:space="preserve">Here we show that</w:t>
      </w:r>
      <w:r>
        <w:t xml:space="preserve"> </w:t>
      </w:r>
      <w:r>
        <w:rPr>
          <w:i/>
        </w:rPr>
        <w:t xml:space="preserve">A</w:t>
      </w:r>
      <w:r>
        <w:rPr>
          <w:vertAlign w:val="subscript"/>
          <w:i/>
        </w:rPr>
        <w:t xml:space="preserve">n</w:t>
      </w:r>
      <w:r>
        <w:t xml:space="preserve"> </w:t>
      </w:r>
      <w:r>
        <w:t xml:space="preserve">in leaves within canopies of</w:t>
      </w:r>
      <w:r>
        <w:t xml:space="preserve"> </w:t>
      </w:r>
      <w:r>
        <w:rPr>
          <w:i/>
        </w:rPr>
        <w:t xml:space="preserve">Eucalyptus tereticornis</w:t>
      </w:r>
      <w:r>
        <w:t xml:space="preserve"> </w:t>
      </w:r>
      <w:r>
        <w:t xml:space="preserve">are limited by their local light environment, however, shade leaves increased rates of leaf C gain exceeding sun leaves when light availability increased. Although shade leaves in lower light environments exhibited relatively high g</w:t>
      </w:r>
      <w:r>
        <w:rPr>
          <w:vertAlign w:val="subscript"/>
        </w:rPr>
        <w:t xml:space="preserve">s</w:t>
      </w:r>
      <w:r>
        <w:t xml:space="preserve"> </w:t>
      </w:r>
      <w:r>
        <w:t xml:space="preserve">and c</w:t>
      </w:r>
      <w:r>
        <w:rPr>
          <w:vertAlign w:val="subscript"/>
        </w:rPr>
        <w:t xml:space="preserve">i</w:t>
      </w:r>
      <w:r>
        <w:t xml:space="preserve">, it was rapid increases in g</w:t>
      </w:r>
      <w:r>
        <w:rPr>
          <w:vertAlign w:val="subscript"/>
        </w:rPr>
        <w:t xml:space="preserve">m</w:t>
      </w:r>
      <w:r>
        <w:t xml:space="preserve"> </w:t>
      </w:r>
      <w:r>
        <w:t xml:space="preserve">under periods of high light availability that led to this up-regulation of</w:t>
      </w:r>
      <w:r>
        <w:t xml:space="preserve"> </w:t>
      </w:r>
      <w:r>
        <w:rPr>
          <w:i/>
        </w:rPr>
        <w:t xml:space="preserve">A</w:t>
      </w:r>
      <w:r>
        <w:rPr>
          <w:vertAlign w:val="subscript"/>
          <w:i/>
        </w:rPr>
        <w:t xml:space="preserve">n</w:t>
      </w:r>
      <w:r>
        <w:t xml:space="preserve">. Although we know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in future studies. Additionally, with measurements recorded across a large natural range of air temperatures only minimal effects a +3 °C warming treatment were detected on leaf physiology.</w:t>
      </w:r>
    </w:p>
    <w:p>
      <w:pPr>
        <w:pStyle w:val="Heading2"/>
      </w:pPr>
      <w:bookmarkStart w:id="85" w:name="resource-distribution-and-photosynthetic-capacity"/>
      <w:bookmarkEnd w:id="85"/>
      <w:r>
        <w:t xml:space="preserve">Resource distribution and photosynthetic capacity</w:t>
      </w:r>
    </w:p>
    <w:p>
      <w:pPr>
        <w:pStyle w:val="FirstParagraph"/>
      </w:pPr>
      <w:r>
        <w:t xml:space="preserve">The allocation of N</w:t>
      </w:r>
      <w:r>
        <w:rPr>
          <w:vertAlign w:val="subscript"/>
        </w:rPr>
        <w:t xml:space="preserve">a</w:t>
      </w:r>
      <w:r>
        <w:t xml:space="preserve"> </w:t>
      </w:r>
      <w:r>
        <w:t xml:space="preserve">constrains</w:t>
      </w:r>
      <w:r>
        <w:t xml:space="preserve"> </w:t>
      </w:r>
      <w:r>
        <w:rPr>
          <w:i/>
        </w:rPr>
        <w:t xml:space="preserve">A</w:t>
      </w:r>
      <w:r>
        <w:rPr>
          <w:vertAlign w:val="subscript"/>
          <w:i/>
        </w:rPr>
        <w:t xml:space="preserve">n</w:t>
      </w:r>
      <w:r>
        <w:t xml:space="preserve"> </w:t>
      </w:r>
      <w:r>
        <w:t xml:space="preserve">and is thus a key trait in determining the relative contribution of individual leaves to canopy C gain. Decreasing light availability should decrease the investment into photosynthetic enzyme within a canopy (Mooney and Gulmon 1979). As a result, acclimation of photosynthetic capacity to irradiance is typically reflected in the key photosynthetic biochemical parameters Vc</w:t>
      </w:r>
      <w:r>
        <w:rPr>
          <w:vertAlign w:val="subscript"/>
        </w:rPr>
        <w:t xml:space="preserve">max</w:t>
      </w:r>
      <w:r>
        <w:t xml:space="preserve"> </w:t>
      </w:r>
      <w:r>
        <w:t xml:space="preserve">and J</w:t>
      </w:r>
      <w:r>
        <w:rPr>
          <w:vertAlign w:val="subscript"/>
        </w:rPr>
        <w:t xml:space="preserve">max</w:t>
      </w:r>
      <w:r>
        <w:t xml:space="preserve"> </w:t>
      </w:r>
      <w:r>
        <w:t xml:space="preserve">(Farquhar et al. 1980)</w:t>
      </w:r>
      <w:r>
        <w:t xml:space="preserve">. Our data agree with these conventional conclusions as the distribution of N</w:t>
      </w:r>
      <w:r>
        <w:rPr>
          <w:vertAlign w:val="subscript"/>
        </w:rPr>
        <w:t xml:space="preserve">a</w:t>
      </w:r>
      <w:r>
        <w:t xml:space="preserve">, both measures of photosynthetic capacity and</w:t>
      </w:r>
      <w:r>
        <w:t xml:space="preserve"> </w:t>
      </w:r>
      <w:r>
        <w:rPr>
          <w:i/>
        </w:rPr>
        <w:t xml:space="preserve">A</w:t>
      </w:r>
      <w:r>
        <w:rPr>
          <w:vertAlign w:val="subscript"/>
          <w:i/>
        </w:rPr>
        <w:t xml:space="preserve">n</w:t>
      </w:r>
      <w:r>
        <w:t xml:space="preserve"> </w:t>
      </w:r>
      <w:r>
        <w:t xml:space="preserve">were all reduced in shade leaves. Leaf mass area, however, was not different between sun and shade leaves. This could be due to leaf formation under comparative light conditions or possible differences in total non-structural carbohydrates contents between leaf types.</w:t>
      </w:r>
    </w:p>
    <w:p>
      <w:pPr>
        <w:pStyle w:val="BodyText"/>
      </w:pPr>
      <w:r>
        <w:br w:type="textWrapping"/>
      </w:r>
      <w:r>
        <w:t xml:space="preserve">Photosynthesis is also limited by the ability to supply water to the upper canopy. Ultimately, the ability of a trees hydraulic architecture to supply water to foliage across increasing pathlengths affects productivity and survival</w:t>
      </w:r>
      <w:r>
        <w:t xml:space="preserve"> </w:t>
      </w:r>
      <w:r>
        <w:t xml:space="preserve">(Sellin et al. 2008)</w:t>
      </w:r>
      <w:r>
        <w:t xml:space="preserve">. Using a two-leaf model, Peltoniemi et al.</w:t>
      </w:r>
      <w:r>
        <w:t xml:space="preserve"> </w:t>
      </w:r>
      <w:r>
        <w:t xml:space="preserve">(2012)</w:t>
      </w:r>
      <w:r>
        <w:t xml:space="preserve"> </w:t>
      </w:r>
      <w:r>
        <w:t xml:space="preserve">theorizes that optimal N distribution will be proportional to light distribution only if 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i/>
        </w:rPr>
        <w:t xml:space="preserve">n</w:t>
      </w:r>
      <w:r>
        <w:t xml:space="preserve"> </w:t>
      </w:r>
      <w:r>
        <w:t xml:space="preserve">rates were not associated with subsequent changes in K</w:t>
      </w:r>
      <w:r>
        <w:rPr>
          <w:vertAlign w:val="subscript"/>
        </w:rPr>
        <w:t xml:space="preserve">l</w:t>
      </w:r>
      <w:r>
        <w:t xml:space="preserve"> </w:t>
      </w:r>
      <w:r>
        <w:t xml:space="preserve">between sun and shade leaves. Thus, no direct relationship between water supply and N distribution or</w:t>
      </w:r>
      <w:r>
        <w:t xml:space="preserve"> </w:t>
      </w:r>
      <w:r>
        <w:rPr>
          <w:i/>
        </w:rPr>
        <w:t xml:space="preserve">A</w:t>
      </w:r>
      <w:r>
        <w:rPr>
          <w:vertAlign w:val="subscript"/>
          <w:i/>
        </w:rPr>
        <w:t xml:space="preserve">n</w:t>
      </w:r>
      <w:r>
        <w:t xml:space="preserve"> </w:t>
      </w:r>
      <w:r>
        <w:t xml:space="preserve">within the canopy were detected.</w:t>
      </w:r>
    </w:p>
    <w:p>
      <w:pPr>
        <w:pStyle w:val="BodyText"/>
      </w:pPr>
      <w:r>
        <w:br w:type="textWrapping"/>
      </w:r>
      <w:r>
        <w:t xml:space="preserve">Unexpected higher rates of g</w:t>
      </w:r>
      <w:r>
        <w:rPr>
          <w:vertAlign w:val="subscript"/>
        </w:rPr>
        <w:t xml:space="preserve">s</w:t>
      </w:r>
      <w:r>
        <w:t xml:space="preserve"> </w:t>
      </w:r>
      <w:r>
        <w:t xml:space="preserve">in shade leaves compared to sun leaves led to decreased ITE throughout the experiment. Additionally, consistently higher leaf</w:t>
      </w:r>
      <w:r>
        <w:t xml:space="preserve"> </w:t>
      </w:r>
      <m:oMath>
        <m:r>
          <m:rPr/>
          <m:t>δ</m:t>
        </m:r>
      </m:oMath>
      <w:r>
        <w:rPr>
          <w:vertAlign w:val="superscript"/>
        </w:rPr>
        <w:t xml:space="preserve">13</w:t>
      </w:r>
      <w:r>
        <w:t xml:space="preserve">C in shade leaves suggests that this pattern was likely prevalent long term. From a canopy perspective this pattern in water-use efficiency initially appears to be detrimental to C gain as</w:t>
      </w:r>
      <w:r>
        <w:t xml:space="preserve"> </w:t>
      </w:r>
      <w:r>
        <w:rPr>
          <w:i/>
        </w:rPr>
        <w:t xml:space="preserve">A</w:t>
      </w:r>
      <w:r>
        <w:rPr>
          <w:vertAlign w:val="subscript"/>
          <w:i/>
        </w:rPr>
        <w:t xml:space="preserve">n</w:t>
      </w:r>
      <w:r>
        <w:t xml:space="preserve"> </w:t>
      </w:r>
      <w:r>
        <w:t xml:space="preserve">in sun leaves was characterized by low rates of g</w:t>
      </w:r>
      <w:r>
        <w:rPr>
          <w:vertAlign w:val="subscript"/>
        </w:rPr>
        <w:t xml:space="preserve">s</w:t>
      </w:r>
      <w:r>
        <w:t xml:space="preserve"> </w:t>
      </w:r>
      <w:r>
        <w:t xml:space="preserve">and low C</w:t>
      </w:r>
      <w:r>
        <w:rPr>
          <w:vertAlign w:val="subscript"/>
        </w:rPr>
        <w:t xml:space="preserve">i</w:t>
      </w:r>
      <w:r>
        <w:t xml:space="preserve">. Relative to the differences in</w:t>
      </w:r>
      <w:r>
        <w:t xml:space="preserve"> </w:t>
      </w:r>
      <w:r>
        <w:rPr>
          <w:i/>
        </w:rPr>
        <w:t xml:space="preserve">A</w:t>
      </w:r>
      <w:r>
        <w:rPr>
          <w:vertAlign w:val="subscript"/>
          <w:i/>
        </w:rPr>
        <w:t xml:space="preserve">n</w:t>
      </w:r>
      <w:r>
        <w:t xml:space="preserve"> </w:t>
      </w:r>
      <w:r>
        <w:t xml:space="preserve">between leaf types, higher rates of g</w:t>
      </w:r>
      <w:r>
        <w:rPr>
          <w:vertAlign w:val="subscript"/>
        </w:rPr>
        <w:t xml:space="preserve">s</w:t>
      </w:r>
      <w:r>
        <w:t xml:space="preserve"> </w:t>
      </w:r>
      <w:r>
        <w:t xml:space="preserve">in shade leaves appear to exhibit inefficient water use. As whole canopy C gain integrates the efficiency of all leaves, this begs the question of why shade leaves maintained a lower ITE compared to sun leaves.</w:t>
      </w:r>
    </w:p>
    <w:p>
      <w:pPr>
        <w:pStyle w:val="Heading2"/>
      </w:pPr>
      <w:bookmarkStart w:id="86" w:name="physiological-behaviour-of-sun-and-shade-leaves"/>
      <w:bookmarkEnd w:id="86"/>
      <w:r>
        <w:t xml:space="preserve">Physiological behaviour of sun and shade leaves</w:t>
      </w:r>
    </w:p>
    <w:p>
      <w:pPr>
        <w:pStyle w:val="FirstParagraph"/>
      </w:pPr>
      <w:r>
        <w:t xml:space="preserve">The pattern of inefficient water use in shade leaves is important as we hypothesized that g</w:t>
      </w:r>
      <w:r>
        <w:rPr>
          <w:vertAlign w:val="subscript"/>
        </w:rPr>
        <w:t xml:space="preserve">s</w:t>
      </w:r>
      <w:r>
        <w:t xml:space="preserve"> </w:t>
      </w:r>
      <w:r>
        <w:t xml:space="preserve">and</w:t>
      </w:r>
      <w:r>
        <w:t xml:space="preserve"> </w:t>
      </w:r>
      <w:r>
        <w:rPr>
          <w:i/>
        </w:rPr>
        <w:t xml:space="preserve">A</w:t>
      </w:r>
      <w:r>
        <w:rPr>
          <w:vertAlign w:val="subscript"/>
          <w:i/>
        </w:rPr>
        <w:t xml:space="preserve">n</w:t>
      </w:r>
      <w:r>
        <w:t xml:space="preserve"> </w:t>
      </w:r>
      <w:r>
        <w:t xml:space="preserve">would be proportional across sun and shade leaves. In sun leaves,</w:t>
      </w:r>
      <w:r>
        <w:t xml:space="preserve"> </w:t>
      </w:r>
      <w:r>
        <w:rPr>
          <w:i/>
        </w:rPr>
        <w:t xml:space="preserve">A</w:t>
      </w:r>
      <w:r>
        <w:rPr>
          <w:vertAlign w:val="subscript"/>
          <w:i/>
        </w:rPr>
        <w:t xml:space="preserve">n</w:t>
      </w:r>
      <w:r>
        <w:t xml:space="preserve"> </w:t>
      </w:r>
      <w:r>
        <w:t xml:space="preserve">and g</w:t>
      </w:r>
      <w:r>
        <w:rPr>
          <w:vertAlign w:val="subscript"/>
        </w:rPr>
        <w:t xml:space="preserve">s</w:t>
      </w:r>
      <w:r>
        <w:t xml:space="preserve"> </w:t>
      </w:r>
      <w:r>
        <w:t xml:space="preserve">were strongly correlated, exhibiting behaviour broadly consistent with optimal stomatal theory. However, lower rates of</w:t>
      </w:r>
      <w:r>
        <w:t xml:space="preserve"> </w:t>
      </w:r>
      <w:r>
        <w:rPr>
          <w:i/>
        </w:rPr>
        <w:t xml:space="preserve">A</w:t>
      </w:r>
      <w:r>
        <w:rPr>
          <w:vertAlign w:val="subscript"/>
          <w:i/>
        </w:rPr>
        <w:t xml:space="preserve">n</w:t>
      </w:r>
      <w:r>
        <w:t xml:space="preserve"> </w:t>
      </w:r>
      <w:r>
        <w:t xml:space="preserve">in shade leaves were not coupled with decreases in g</w:t>
      </w:r>
      <w:r>
        <w:rPr>
          <w:vertAlign w:val="subscript"/>
        </w:rPr>
        <w:t xml:space="preserve">s</w:t>
      </w:r>
      <w:r>
        <w:t xml:space="preserve">, explaining the observed decreases in ITE. This is significant as optimal stomatal regulation to balance C gain with water loss has been reported across a wide range of ecosystems and plant functional types; however, empirical data is often collected only on full sun leaves</w:t>
      </w:r>
      <w:r>
        <w:t xml:space="preserve"> </w:t>
      </w:r>
      <w:r>
        <w:t xml:space="preserve">(see Prentice et al. 2014, Lin et al. 2015)</w:t>
      </w:r>
      <w:r>
        <w:t xml:space="preserve">. As a result, the often used economic framework of balancing costs of using water versus N allocation to predict</w:t>
      </w:r>
      <w:r>
        <w:t xml:space="preserve"> </w:t>
      </w:r>
      <w:r>
        <w:rPr>
          <w:i/>
        </w:rPr>
        <w:t xml:space="preserve">A</w:t>
      </w:r>
      <w:r>
        <w:rPr>
          <w:vertAlign w:val="subscript"/>
          <w:i/>
        </w:rPr>
        <w:t xml:space="preserve">n</w:t>
      </w:r>
      <w:r>
        <w:t xml:space="preserve"> </w:t>
      </w:r>
      <w:r>
        <w:t xml:space="preserve">(Wright et al. 2003)</w:t>
      </w:r>
      <w:r>
        <w:t xml:space="preserve"> </w:t>
      </w:r>
      <w:r>
        <w:t xml:space="preserve">may break down when considering all leaves within a tree canopy.</w:t>
      </w:r>
    </w:p>
    <w:p>
      <w:pPr>
        <w:pStyle w:val="BodyText"/>
      </w:pPr>
      <w:r>
        <w:br w:type="textWrapping"/>
      </w:r>
      <w:r>
        <w:t xml:space="preserve">It is possible that reducing stomatal response time, by sustaining higher g</w:t>
      </w:r>
      <w:r>
        <w:rPr>
          <w:vertAlign w:val="subscript"/>
        </w:rPr>
        <w:t xml:space="preserve">s</w:t>
      </w:r>
      <w:r>
        <w:t xml:space="preserve">, is a strategy to take advantage of high light quickly in shade leaves</w:t>
      </w:r>
      <w:r>
        <w:t xml:space="preserve"> </w:t>
      </w:r>
      <w:r>
        <w:t xml:space="preserve">(Tausz et al. 2005)</w:t>
      </w:r>
      <w:r>
        <w:t xml:space="preserve">. Evidence from this study supports this hypothesis, as shade leaves increased A equivalent or even outperforming sun leaves under identical light intensity. Transpiration-induced cooling in shade leaves, by keeping stomata open, has also been suggested as an effective strategy to reduce sunfleck induced thermal load</w:t>
      </w:r>
      <w:r>
        <w:t xml:space="preserve"> </w:t>
      </w:r>
      <w:r>
        <w:t xml:space="preserve">(Schymanski et al. 2013)</w:t>
      </w:r>
      <w:r>
        <w:t xml:space="preserve">. This is because rapid increases in leaf temperature with sunflecks have been shown to inhibit C gain</w:t>
      </w:r>
      <w:r>
        <w:t xml:space="preserve"> </w:t>
      </w:r>
      <w:r>
        <w:t xml:space="preserve">(Leakey et al. 2003)</w:t>
      </w:r>
      <w:r>
        <w:t xml:space="preserve">. However, this response likely occurs at very high air temperatures and may not explain the observed g</w:t>
      </w:r>
      <w:r>
        <w:rPr>
          <w:vertAlign w:val="subscript"/>
        </w:rPr>
        <w:t xml:space="preserve">s</w:t>
      </w:r>
      <w:r>
        <w:t xml:space="preserve"> </w:t>
      </w:r>
      <w:r>
        <w:t xml:space="preserve">in shade leaves across the large natural range of temperatures included in this study. How prevalent each of these strategies are within tree canopies is still unknown, as empirical studies assessing photosynthetic responses to sunflecks generally focus on seedlings</w:t>
      </w:r>
      <w:r>
        <w:t xml:space="preserve"> </w:t>
      </w:r>
      <w:r>
        <w:t xml:space="preserve">(Küppers and Schneider 1993, Pepin and Livingston 1997, Leakey et al. 2002)</w:t>
      </w:r>
      <w:r>
        <w:t xml:space="preserve"> </w:t>
      </w:r>
      <w:r>
        <w:t xml:space="preserve">and understory plants, often in deep shade</w:t>
      </w:r>
      <w:r>
        <w:t xml:space="preserve"> </w:t>
      </w:r>
      <w:r>
        <w:t xml:space="preserve">(Chazdon and Pearcy 1991, Allen and Pearcy 2000, Brantley and Young 2009)</w:t>
      </w:r>
      <w:r>
        <w:t xml:space="preserve">. Thus, our findings highlight a critical need for empirical measurements of shade leaves under dynamic light environments in order to accurately scale C gain from leaf to canopy</w:t>
      </w:r>
      <w:r>
        <w:t xml:space="preserve"> </w:t>
      </w:r>
      <w:r>
        <w:t xml:space="preserve">(see De Pury and Farquhar 1997)</w:t>
      </w:r>
      <w:r>
        <w:t xml:space="preserve">.</w:t>
      </w:r>
    </w:p>
    <w:p>
      <w:pPr>
        <w:pStyle w:val="BodyText"/>
      </w:pPr>
      <w:r>
        <w:br w:type="textWrapping"/>
      </w:r>
      <w:r>
        <w:t xml:space="preserve">We found that</w:t>
      </w:r>
      <w:r>
        <w:t xml:space="preserve"> </w:t>
      </w:r>
      <w:r>
        <w:rPr>
          <w:i/>
        </w:rPr>
        <w:t xml:space="preserve">A</w:t>
      </w:r>
      <w:r>
        <w:rPr>
          <w:vertAlign w:val="subscript"/>
          <w:i/>
        </w:rPr>
        <w:t xml:space="preserve">n</w:t>
      </w:r>
      <w:r>
        <w:t xml:space="preserve"> </w:t>
      </w:r>
      <w:r>
        <w:t xml:space="preserve">and g</w:t>
      </w:r>
      <w:r>
        <w:rPr>
          <w:vertAlign w:val="subscript"/>
        </w:rPr>
        <w:t xml:space="preserve">m</w:t>
      </w:r>
      <w:r>
        <w:t xml:space="preserve"> </w:t>
      </w:r>
      <w:r>
        <w:t xml:space="preserve">scaled positively across leaf types and, surprisingly, increased rapidly (within minutes) and proportionately when light intensity was increased in shade leaves. Research has suggested that aquaporins can facilitate increases in the CO</w:t>
      </w:r>
      <w:r>
        <w:rPr>
          <w:vertAlign w:val="subscript"/>
        </w:rPr>
        <w:t xml:space="preserve">2</w:t>
      </w:r>
      <w:r>
        <w:t xml:space="preserve"> </w:t>
      </w:r>
      <w:r>
        <w:t xml:space="preserve">permeability of the cell membranes resulting in rapid modulation of g</w:t>
      </w:r>
      <w:r>
        <w:rPr>
          <w:vertAlign w:val="subscript"/>
        </w:rPr>
        <w:t xml:space="preserve">m</w:t>
      </w:r>
      <w:r>
        <w:t xml:space="preserve"> </w:t>
      </w:r>
      <w:r>
        <w:t xml:space="preserve">(Hanba et al. 2004, Heinen et al. 2009, Li et al. 2014)</w:t>
      </w:r>
      <w:r>
        <w:t xml:space="preserve">. This provides a potential explanation for the observed rapid increases in g</w:t>
      </w:r>
      <w:r>
        <w:rPr>
          <w:vertAlign w:val="subscript"/>
        </w:rPr>
        <w:t xml:space="preserve">m</w:t>
      </w:r>
      <w:r>
        <w:t xml:space="preserve"> </w:t>
      </w:r>
      <w:r>
        <w:t xml:space="preserve">but the impacts of aquaporins on g</w:t>
      </w:r>
      <w:r>
        <w:rPr>
          <w:vertAlign w:val="subscript"/>
        </w:rPr>
        <w:t xml:space="preserve">m</w:t>
      </w:r>
      <w:r>
        <w:t xml:space="preserve"> </w:t>
      </w:r>
      <w:r>
        <w:t xml:space="preserve">are untested in leaves of tree species. Our findings support a growing wealth of evidence that g</w:t>
      </w:r>
      <w:r>
        <w:rPr>
          <w:vertAlign w:val="subscript"/>
        </w:rPr>
        <w:t xml:space="preserve">m</w:t>
      </w:r>
      <w:r>
        <w:t xml:space="preserve"> </w:t>
      </w:r>
      <w:r>
        <w:t xml:space="preserve">is highly variable and can respond to environmental variables</w:t>
      </w:r>
      <w:r>
        <w:t xml:space="preserve"> </w:t>
      </w:r>
      <w:r>
        <w:t xml:space="preserve">(Flexas et al. 2008)</w:t>
      </w:r>
      <w:r>
        <w:t xml:space="preserve">. Here we provide empirical data showing g</w:t>
      </w:r>
      <w:r>
        <w:rPr>
          <w:vertAlign w:val="subscript"/>
        </w:rPr>
        <w:t xml:space="preserve">m</w:t>
      </w:r>
      <w:r>
        <w:t xml:space="preserve"> </w:t>
      </w:r>
      <w:r>
        <w:t xml:space="preserve">not only varies within a canopy but the up-regulation of g</w:t>
      </w:r>
      <w:r>
        <w:rPr>
          <w:vertAlign w:val="subscript"/>
        </w:rPr>
        <w:t xml:space="preserve">m</w:t>
      </w:r>
      <w:r>
        <w:t xml:space="preserve"> </w:t>
      </w:r>
      <w:r>
        <w:t xml:space="preserve">plays a critical role in the photosynthetic response of shade leaves to sunflecks.</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 g</w:t>
      </w:r>
      <w:r>
        <w:rPr>
          <w:vertAlign w:val="subscript"/>
        </w:rPr>
        <w:t xml:space="preserve">s</w:t>
      </w:r>
      <w:r>
        <w:t xml:space="preserve"> </w:t>
      </w:r>
      <w:r>
        <w:t xml:space="preserve">in regulating photosynthetic induction impacts the capacity of a leaf to utilize sunflecks</w:t>
      </w:r>
      <w:r>
        <w:t xml:space="preserve"> </w:t>
      </w:r>
      <w:r>
        <w:t xml:space="preserve">(Way and Pearcy 2012)</w:t>
      </w:r>
      <w:r>
        <w:t xml:space="preserve">. If the valuation of sunflecks as a C resource is large enough then costs of sub-optimal stomatal behaviour could be offset over the leaf lifespan. For example, the potential C gain in leaves where sunflecks constitute a large proportion of total daily PFFD may be large enough to tolerate decreases in ITE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and Farquhar 1997)</w:t>
      </w:r>
      <w:r>
        <w:t xml:space="preserve">.</w:t>
      </w:r>
    </w:p>
    <w:p>
      <w:pPr>
        <w:pStyle w:val="Heading2"/>
      </w:pPr>
      <w:bookmarkStart w:id="87" w:name="conclusions-2"/>
      <w:bookmarkEnd w:id="87"/>
      <w:r>
        <w:t xml:space="preserve">Conclusions</w:t>
      </w:r>
    </w:p>
    <w:p>
      <w:pPr>
        <w:pStyle w:val="FirstParagraph"/>
      </w:pPr>
      <w:r>
        <w:t xml:space="preserve">Here we show that dynamic physiological responses of shade leaves to altered light environments has important implications for upscaling leaf level measurements to the canopy. Although resource allocation constrains leaf photosynthetic capacity it is the physiological behaviour of individual leaves which actually determine C gain. These findings suggest that current theories of leaf optimal behaviour should be extended to include dynamic light environments, which will have important implications for process-based models that predict canopy C gain from rates of leaf photosynthesis. Furthermore, the dynamic nature of g</w:t>
      </w:r>
      <w:r>
        <w:rPr>
          <w:vertAlign w:val="subscript"/>
        </w:rPr>
        <w:t xml:space="preserve">m</w:t>
      </w:r>
      <w:r>
        <w:t xml:space="preserve"> </w:t>
      </w:r>
      <w:r>
        <w:t xml:space="preserve">cannot be simply parameterized in tree growth models and possibly should be excluded until it can be represented properly. Additional empirical data, across multiple tree species, are needed to determine both the mechanisms and the capacity of g</w:t>
      </w:r>
      <w:r>
        <w:rPr>
          <w:vertAlign w:val="subscript"/>
        </w:rPr>
        <w:t xml:space="preserve">m</w:t>
      </w:r>
      <w:r>
        <w:t xml:space="preserve"> </w:t>
      </w:r>
      <w:r>
        <w:t xml:space="preserve">to rapidly increase CO</w:t>
      </w:r>
      <w:r>
        <w:rPr>
          <w:vertAlign w:val="subscript"/>
        </w:rPr>
        <w:t xml:space="preserve">2</w:t>
      </w:r>
      <w:r>
        <w:t xml:space="preserve"> </w:t>
      </w:r>
      <w:r>
        <w:t xml:space="preserve">drawdown. To improve our ability to predict whole canopy C gain future research should prioritize the incorporation of both sun and shade leaf physiology, which may be optimized differently.</w:t>
      </w:r>
    </w:p>
    <w:p>
      <w:pPr>
        <w:pStyle w:val="Heading1"/>
      </w:pPr>
      <w:bookmarkStart w:id="88" w:name="list-of-tables-1"/>
      <w:bookmarkEnd w:id="88"/>
      <w:r>
        <w:t xml:space="preserve">List of Tables</w:t>
      </w:r>
    </w:p>
    <w:p>
      <w:pPr>
        <w:pStyle w:val="FirstParagraph"/>
      </w:pPr>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t>δ</m:t>
        </m:r>
      </m:oMath>
      <w:r>
        <w:rPr>
          <w:vertAlign w:val="superscript"/>
        </w:rPr>
        <w:t xml:space="preserve">13</w:t>
      </w:r>
      <w:r>
        <w:t xml:space="preserve">C,</w:t>
      </w:r>
      <w:r>
        <w:t xml:space="preserve"> </w:t>
      </w:r>
      <m:oMath>
        <m:r>
          <m:rPr/>
          <m:t>Ψ</m:t>
        </m:r>
      </m:oMath>
      <w:r>
        <w:rPr>
          <w:vertAlign w:val="subscript"/>
        </w:rPr>
        <w:t xml:space="preserve">pd</w:t>
      </w:r>
      <w:r>
        <w:t xml:space="preserve">,</w:t>
      </w:r>
      <w:r>
        <w:t xml:space="preserve"> </w:t>
      </w:r>
      <m:oMath>
        <m:r>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pPr>
        <w:pStyle w:val="BodyText"/>
      </w:pPr>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89" w:name="list-of-figures-1"/>
      <w:bookmarkEnd w:id="89"/>
      <w:r>
        <w:t xml:space="preserve">List of Figures</w:t>
      </w:r>
    </w:p>
    <w:p>
      <w:pPr>
        <w:pStyle w:val="FirstParagraph"/>
      </w:pPr>
      <w:r>
        <w:rPr>
          <w:b/>
        </w:rPr>
        <w:t xml:space="preserve">Figure 1</w:t>
      </w:r>
      <w:r>
        <w:t xml:space="preserve">. Bars represent the local light environment for sun and shade leaves during six gas exchange campaigns from October 2013 to April 2014. Means ± 1 standard error represent integrated PPFD, measured with a ceptometer, at the canopy height of each selected leaf. Each date represents the starting date for each measurement campaign. Points represent the mean (± 1 standard error) daily maximum air temperature during each campaign period.</w:t>
      </w:r>
    </w:p>
    <w:p>
      <w:pPr>
        <w:pStyle w:val="BodyText"/>
      </w:pPr>
      <w:r>
        <w:br w:type="textWrapping"/>
      </w:r>
      <w:r>
        <w:rPr>
          <w:b/>
        </w:rPr>
        <w:t xml:space="preserve">Figure 2</w:t>
      </w:r>
      <w:r>
        <w:t xml:space="preserve">. (a) ACi curves for sun and shade leaves at elevated (ET) and ambient (AT) temperature treatments. ACi 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 Vc</w:t>
      </w:r>
      <w:r>
        <w:rPr>
          <w:vertAlign w:val="subscript"/>
        </w:rPr>
        <w:t xml:space="preserve">max</w:t>
      </w:r>
      <w:r>
        <w:t xml:space="preserve"> </w:t>
      </w:r>
      <w:r>
        <w:t xml:space="preserve">and mean leaf N</w:t>
      </w:r>
      <w:r>
        <w:rPr>
          <w:vertAlign w:val="subscript"/>
        </w:rPr>
        <w:t xml:space="preserve">a</w:t>
      </w:r>
      <w:r>
        <w:t xml:space="preserve"> </w:t>
      </w:r>
      <w:r>
        <w:t xml:space="preserve">for each chamber, including sun leaves and shade leaves at low light. (c) The relationship between A and leaf 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 R</w:t>
      </w:r>
      <w:r>
        <w:rPr>
          <w:vertAlign w:val="superscript"/>
        </w:rPr>
        <w:t xml:space="preserve">2</w:t>
      </w:r>
      <w:r>
        <w:t xml:space="preserve"> </w:t>
      </w:r>
      <w:r>
        <w:t xml:space="preserve">of 0.28 and 0.35 for (b) and 0.24 and 0.33 for (c).</w:t>
      </w:r>
    </w:p>
    <w:p>
      <w:pPr>
        <w:pStyle w:val="BodyText"/>
      </w:pPr>
      <w:r>
        <w:br w:type="textWrapping"/>
      </w:r>
      <w:r>
        <w:rPr>
          <w:b/>
        </w:rPr>
        <w:t xml:space="preserve">Figure 3</w:t>
      </w:r>
      <w:r>
        <w:t xml:space="preserve">. The response of A to g</w:t>
      </w:r>
      <w:r>
        <w:rPr>
          <w:vertAlign w:val="subscript"/>
        </w:rPr>
        <w:t xml:space="preserve">s</w:t>
      </w:r>
      <w:r>
        <w:t xml:space="preserve"> </w:t>
      </w:r>
      <w:r>
        <w:t xml:space="preserve">(a) and g</w:t>
      </w:r>
      <w:r>
        <w:rPr>
          <w:vertAlign w:val="subscript"/>
        </w:rPr>
        <w:t xml:space="preserve">m</w:t>
      </w:r>
      <w:r>
        <w:t xml:space="preserve"> </w:t>
      </w:r>
      <w:r>
        <w:t xml:space="preserve">(b) for sun leaves measured at high light and shade leaves measured at both low and high light under their respective elevated and ambient temperature treatments. Lines represent either smoothed regressions from a generalized additive model fit (a) or linear model fits (b). Grey areas are 95% confidence intervals from the mean.</w:t>
      </w:r>
    </w:p>
    <w:p>
      <w:pPr>
        <w:pStyle w:val="BodyText"/>
      </w:pPr>
      <w:r>
        <w:br w:type="textWrapping"/>
      </w:r>
      <w:r>
        <w:rPr>
          <w:b/>
        </w:rPr>
        <w:t xml:space="preserve">Figure 4</w:t>
      </w:r>
      <w:r>
        <w:t xml:space="preserve">. The mean ± 1 standard error of g</w:t>
      </w:r>
      <w:r>
        <w:rPr>
          <w:vertAlign w:val="subscript"/>
        </w:rPr>
        <w:t xml:space="preserve">s</w:t>
      </w:r>
      <w:r>
        <w:t xml:space="preserve"> </w:t>
      </w:r>
      <w:r>
        <w:t xml:space="preserve">(a), g</w:t>
      </w:r>
      <w:r>
        <w:rPr>
          <w:vertAlign w:val="subscript"/>
        </w:rPr>
        <w:t xml:space="preserve">m</w:t>
      </w:r>
      <w:r>
        <w:t xml:space="preserve"> </w:t>
      </w:r>
      <w:r>
        <w:t xml:space="preserve">(b) and A (c) of sun leaves and shade leaves at both low and high light pooled across six measurement dates.</w:t>
      </w:r>
    </w:p>
    <w:p>
      <w:pPr>
        <w:pStyle w:val="BodyText"/>
      </w:pPr>
      <w:r>
        <w:br w:type="textWrapping"/>
      </w:r>
      <w:r>
        <w:rPr>
          <w:b/>
        </w:rPr>
        <w:t xml:space="preserve">Figure 5</w:t>
      </w:r>
      <w:r>
        <w:t xml:space="preserve">. (a) Response of instantaneous transpiration efficiency (ITE) to VPD for sun leaves and shade leaves at both low and high light with elevated and ambient temperature treatments. (b) The relationship between leaf</w:t>
      </w:r>
      <w:r>
        <w:t xml:space="preserve"> </w:t>
      </w:r>
      <m:oMath>
        <m:r>
          <m:rPr/>
          <m:t>δ</m:t>
        </m:r>
      </m:oMath>
      <w:r>
        <w:rPr>
          <w:vertAlign w:val="superscript"/>
        </w:rPr>
        <w:t xml:space="preserve">13</w:t>
      </w:r>
      <w:r>
        <w:t xml:space="preserve">C and leaf N</w:t>
      </w:r>
      <w:r>
        <w:rPr>
          <w:vertAlign w:val="subscript"/>
        </w:rPr>
        <w:t xml:space="preserve">a</w:t>
      </w:r>
      <w:r>
        <w:t xml:space="preserve"> </w:t>
      </w:r>
      <w:r>
        <w:t xml:space="preserve">for sun leaves at high light and shade leaves at low light. For (a) VPD is the leaf to air pressure difference inside the gas exchange cuvette and lines represent predictions from the optimal ITE model with a g</w:t>
      </w:r>
      <w:r>
        <w:rPr>
          <w:vertAlign w:val="subscript"/>
        </w:rPr>
        <w:t xml:space="preserve">1</w:t>
      </w:r>
      <w:r>
        <w:t xml:space="preserve"> </w:t>
      </w:r>
      <w:r>
        <w:t xml:space="preserve">value for each leaf type and treatment. For (b) the dashed line represents the significant linear model fit for all leaves with a marginal and conditional R</w:t>
      </w:r>
      <w:r>
        <w:rPr>
          <w:vertAlign w:val="superscript"/>
        </w:rPr>
        <w:t xml:space="preserve">2</w:t>
      </w:r>
      <w:r>
        <w:t xml:space="preserve"> </w:t>
      </w:r>
      <w:r>
        <w:t xml:space="preserve">of 0.41 and 0.45, respectively.</w:t>
      </w:r>
    </w:p>
    <w:p>
      <w:pPr>
        <w:pStyle w:val="BodyText"/>
      </w:pPr>
      <w:r>
        <w:br w:type="textWrapping"/>
      </w:r>
      <w:r>
        <w:rPr>
          <w:b/>
        </w:rPr>
        <w:t xml:space="preserve">Figure 6</w:t>
      </w:r>
      <w:r>
        <w:t xml:space="preserve">. Relationship between the observed discrimination of</w:t>
      </w:r>
      <w:r>
        <w:t xml:space="preserve"> </w:t>
      </w:r>
      <w:r>
        <w:rPr>
          <w:vertAlign w:val="superscript"/>
        </w:rPr>
        <w:t xml:space="preserve">13</w:t>
      </w:r>
      <w:r>
        <w:t xml:space="preserve">CO</w:t>
      </w:r>
      <w:r>
        <w:rPr>
          <w:vertAlign w:val="subscript"/>
        </w:rPr>
        <w:t xml:space="preserve">2</w:t>
      </w:r>
      <w:r>
        <w:t xml:space="preserve"> </w:t>
      </w:r>
      <w:r>
        <w:t xml:space="preserve">measured during photosynthesis and measured C</w:t>
      </w:r>
      <w:r>
        <w:rPr>
          <w:vertAlign w:val="subscript"/>
        </w:rPr>
        <w:t xml:space="preserve">i</w:t>
      </w:r>
      <w:r>
        <w:t xml:space="preserve">/C</w:t>
      </w:r>
      <w:r>
        <w:rPr>
          <w:vertAlign w:val="subscript"/>
        </w:rPr>
        <w:t xml:space="preserve">a</w:t>
      </w:r>
      <w:r>
        <w:t xml:space="preserve"> </w:t>
      </w:r>
      <w:r>
        <w:t xml:space="preserve">for sun leaves measured at high light and shade leaves measured at both low and high light. The solid line represents the theoretical line for C3 plants from Evans et al.</w:t>
      </w:r>
      <w:r>
        <w:t xml:space="preserve"> </w:t>
      </w:r>
      <w:r>
        <w:t xml:space="preserve">(1986)</w:t>
      </w:r>
      <w:r>
        <w:t xml:space="preserve">.</w:t>
      </w:r>
    </w:p>
    <w:p>
      <w:pPr>
        <w:pStyle w:val="BodyText"/>
      </w:pPr>
      <w:r>
        <w:br w:type="textWrapping"/>
      </w:r>
      <w:r>
        <w:rPr>
          <w:b/>
        </w:rPr>
        <w:t xml:space="preserve">Figure 7</w:t>
      </w:r>
      <w:r>
        <w:t xml:space="preserve">. The mean ± 1 standard error of intercellular CO</w:t>
      </w:r>
      <w:r>
        <w:rPr>
          <w:vertAlign w:val="subscript"/>
        </w:rPr>
        <w:t xml:space="preserve">2</w:t>
      </w:r>
      <w:r>
        <w:t xml:space="preserve"> </w:t>
      </w:r>
      <w:r>
        <w:t xml:space="preserve">concentration (a), CO</w:t>
      </w:r>
      <w:r>
        <w:rPr>
          <w:vertAlign w:val="subscript"/>
        </w:rPr>
        <w:t xml:space="preserve">2</w:t>
      </w:r>
      <w:r>
        <w:t xml:space="preserve"> </w:t>
      </w:r>
      <w:r>
        <w:t xml:space="preserve">concentration in the chloroplasts (b) and CO</w:t>
      </w:r>
      <w:r>
        <w:rPr>
          <w:vertAlign w:val="subscript"/>
        </w:rPr>
        <w:t xml:space="preserve">2</w:t>
      </w:r>
      <w:r>
        <w:t xml:space="preserve"> </w:t>
      </w:r>
      <w:r>
        <w:t xml:space="preserve">drawdown from substomatal cavities to sites of carboxylation of sun leaves and shade leaves at both low and high light.</w:t>
      </w:r>
    </w:p>
    <w:p>
      <w:pPr>
        <w:pStyle w:val="BodyText"/>
      </w:pPr>
      <w:r>
        <w:br w:type="textWrapping"/>
      </w:r>
      <w:r>
        <w:rPr>
          <w:b/>
        </w:rPr>
        <w:t xml:space="preserve">Figure S1</w:t>
      </w:r>
      <w:r>
        <w:t xml:space="preserve">. Daily maximum and minimum temperature (a) and total daily PPFD (b) for each chamber across the experiment duration.</w:t>
      </w:r>
    </w:p>
    <w:p>
      <w:pPr>
        <w:pStyle w:val="BodyText"/>
      </w:pPr>
      <w:r>
        <w:br w:type="textWrapping"/>
      </w:r>
      <w:r>
        <w:rPr>
          <w:b/>
        </w:rPr>
        <w:t xml:space="preserve">Figure S2</w:t>
      </w:r>
      <w:r>
        <w:t xml:space="preserve">. Photosynthetic CO</w:t>
      </w:r>
      <w:r>
        <w:rPr>
          <w:vertAlign w:val="subscript"/>
        </w:rPr>
        <w:t xml:space="preserve">2</w:t>
      </w:r>
      <w:r>
        <w:t xml:space="preserve"> </w:t>
      </w:r>
      <w:r>
        <w:t xml:space="preserve">response (AC</w:t>
      </w:r>
      <w:r>
        <w:rPr>
          <w:vertAlign w:val="subscript"/>
        </w:rPr>
        <w:t xml:space="preserve">c</w:t>
      </w:r>
      <w:r>
        <w:t xml:space="preserve">) curves for sun and shade leaves at elevated and ambient temperature treatments. C</w:t>
      </w:r>
      <w:r>
        <w:rPr>
          <w:vertAlign w:val="subscript"/>
        </w:rPr>
        <w:t xml:space="preserve">c</w:t>
      </w:r>
      <w:r>
        <w:t xml:space="preserve"> </w:t>
      </w:r>
      <w:r>
        <w:t xml:space="preserve">values were predicted with g</w:t>
      </w:r>
      <w:r>
        <w:rPr>
          <w:vertAlign w:val="subscript"/>
        </w:rPr>
        <w:t xml:space="preserve">m</w:t>
      </w:r>
      <w:r>
        <w:t xml:space="preserve">, thus curves represent chloroplastic photosynthetic parameters at 25°C and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w:t>
      </w:r>
    </w:p>
    <w:p>
      <w:pPr>
        <w:pStyle w:val="BodyText"/>
      </w:pPr>
      <w:r>
        <w:br w:type="textWrapping"/>
      </w:r>
      <w:r>
        <w:rPr>
          <w:b/>
        </w:rPr>
        <w:t xml:space="preserve">Figure S3</w:t>
      </w:r>
      <w:r>
        <w:t xml:space="preserve">. Response of A (a), g</w:t>
      </w:r>
      <w:r>
        <w:rPr>
          <w:vertAlign w:val="subscript"/>
        </w:rPr>
        <w:t xml:space="preserve">m</w:t>
      </w:r>
      <w:r>
        <w:t xml:space="preserve"> </w:t>
      </w:r>
      <w:r>
        <w:t xml:space="preserve">(b) and C</w:t>
      </w:r>
      <w:r>
        <w:rPr>
          <w:vertAlign w:val="subscript"/>
        </w:rPr>
        <w:t xml:space="preserve">i</w:t>
      </w:r>
      <w:r>
        <w:t xml:space="preserve">-C</w:t>
      </w:r>
      <w:r>
        <w:rPr>
          <w:vertAlign w:val="subscript"/>
        </w:rPr>
        <w:t xml:space="preserve">c</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Weak negative relationships with g</w:t>
      </w:r>
      <w:r>
        <w:rPr>
          <w:vertAlign w:val="subscript"/>
        </w:rPr>
        <w:t xml:space="preserve">m</w:t>
      </w:r>
      <w:r>
        <w:t xml:space="preserve"> </w:t>
      </w:r>
      <w:r>
        <w:t xml:space="preserve">and increasing leaf temperature were detected with sun and shade leaves under their local light environment (R</w:t>
      </w:r>
      <w:r>
        <w:rPr>
          <w:vertAlign w:val="superscript"/>
        </w:rPr>
        <w:t xml:space="preserve">2</w:t>
      </w:r>
      <w:r>
        <w:t xml:space="preserve"> </w:t>
      </w:r>
      <w:r>
        <w:t xml:space="preserve">= 0.16 and 0.08, respectively).</w:t>
      </w:r>
    </w:p>
    <w:p>
      <w:pPr>
        <w:pStyle w:val="BodyText"/>
      </w:pPr>
      <w:r>
        <w:br w:type="textWrapping"/>
      </w:r>
      <w:r>
        <w:rPr>
          <w:b/>
        </w:rPr>
        <w:t xml:space="preserve">Figure S4</w:t>
      </w:r>
      <w:r>
        <w:t xml:space="preserve">. Response of VPD (a), g</w:t>
      </w:r>
      <w:r>
        <w:rPr>
          <w:vertAlign w:val="subscript"/>
        </w:rPr>
        <w:t xml:space="preserve">s</w:t>
      </w:r>
      <w:r>
        <w:t xml:space="preserve"> </w:t>
      </w:r>
      <w:r>
        <w:t xml:space="preserve">(b) and C</w:t>
      </w:r>
      <w:r>
        <w:rPr>
          <w:vertAlign w:val="subscript"/>
        </w:rPr>
        <w:t xml:space="preserve">a</w:t>
      </w:r>
      <w:r>
        <w:t xml:space="preserve">-C</w:t>
      </w:r>
      <w:r>
        <w:rPr>
          <w:vertAlign w:val="subscript"/>
        </w:rPr>
        <w:t xml:space="preserve">i</w:t>
      </w:r>
      <w:r>
        <w:t xml:space="preserve"> </w:t>
      </w:r>
      <w:r>
        <w:t xml:space="preserve">to leaf temperature for sun leaves and shade leaves at low and high light. Shaded symbols represents each monthly measurement campaign. Solid lines, colored by leaf and light type, are fitted line for the relationship with each parameter and leaf temperature across all measurement campaigns. All parameters with no relationship are fitted with zero slope and the overall mean value for each treatment combination. Leaf VPD inside the gas exchange cuvette was positively correlated with increasing leaf temperature for sun leaves and shade leaves at low and high light (R</w:t>
      </w:r>
      <w:r>
        <w:rPr>
          <w:vertAlign w:val="superscript"/>
        </w:rPr>
        <w:t xml:space="preserve">2</w:t>
      </w:r>
      <w:r>
        <w:t xml:space="preserve"> </w:t>
      </w:r>
      <w:r>
        <w:t xml:space="preserve">= 0.73, 0.58 and 0.72, respectively)</w:t>
      </w:r>
    </w:p>
    <w:p>
      <w:pPr>
        <w:pStyle w:val="Heading1"/>
      </w:pPr>
      <w:bookmarkStart w:id="90" w:name="tables-1"/>
      <w:bookmarkEnd w:id="90"/>
      <w:r>
        <w:t xml:space="preserve">Tables</w:t>
      </w:r>
    </w:p>
    <w:p>
      <w:pPr>
        <w:pStyle w:val="FirstParagraph"/>
      </w:pPr>
      <w:r>
        <w:rPr>
          <w:b/>
        </w:rPr>
        <w:t xml:space="preserve">Table 1</w:t>
      </w:r>
      <w:r>
        <w:t xml:space="preserve">.</w:t>
      </w:r>
      <w:r>
        <w:t xml:space="preserve"> </w:t>
      </w:r>
      <w:r>
        <w:rPr>
          <w:i/>
        </w:rPr>
        <w:t xml:space="preserve">Eucalyptus tereticornis</w:t>
      </w:r>
      <w:r>
        <w:t xml:space="preserve"> </w:t>
      </w:r>
      <w:r>
        <w:t xml:space="preserve">leaf morphological and physiological traits between full sun and shade leaves under ambient and elevated temperature treatments. Leaf mass per area, N</w:t>
      </w:r>
      <w:r>
        <w:rPr>
          <w:vertAlign w:val="subscript"/>
        </w:rPr>
        <w:t xml:space="preserve">a</w:t>
      </w:r>
      <w:r>
        <w:t xml:space="preserve">,</w:t>
      </w:r>
      <w:r>
        <w:t xml:space="preserve"> </w:t>
      </w:r>
      <m:oMath>
        <m:r>
          <m:rPr/>
          <m:t>δ</m:t>
        </m:r>
      </m:oMath>
      <w:r>
        <w:rPr>
          <w:vertAlign w:val="superscript"/>
        </w:rPr>
        <w:t xml:space="preserve">13</w:t>
      </w:r>
      <w:r>
        <w:t xml:space="preserve">C,</w:t>
      </w:r>
      <w:r>
        <w:t xml:space="preserve"> </w:t>
      </w:r>
      <m:oMath>
        <m:r>
          <m:rPr/>
          <m:t>Ψ</m:t>
        </m:r>
      </m:oMath>
      <w:r>
        <w:rPr>
          <w:vertAlign w:val="subscript"/>
        </w:rPr>
        <w:t xml:space="preserve">pd</w:t>
      </w:r>
      <w:r>
        <w:t xml:space="preserve">,</w:t>
      </w:r>
      <w:r>
        <w:t xml:space="preserve"> </w:t>
      </w:r>
      <m:oMath>
        <m:r>
          <m:rPr/>
          <m:t>Ψ</m:t>
        </m:r>
      </m:oMath>
      <w:r>
        <w:rPr>
          <w:vertAlign w:val="subscript"/>
        </w:rPr>
        <w:t xml:space="preserve">l</w:t>
      </w:r>
      <w:r>
        <w:t xml:space="preserve"> </w:t>
      </w:r>
      <w:r>
        <w:t xml:space="preserve">and K</w:t>
      </w:r>
      <w:r>
        <w:rPr>
          <w:vertAlign w:val="subscript"/>
        </w:rPr>
        <w:t xml:space="preserve">l</w:t>
      </w:r>
      <w:r>
        <w:t xml:space="preserve"> </w:t>
      </w:r>
      <w:r>
        <w:t xml:space="preserve">values represent treatment mean (± 1 standard error) across measurement campaigns (n=6). Values of Vc</w:t>
      </w:r>
      <w:r>
        <w:rPr>
          <w:vertAlign w:val="subscript"/>
        </w:rPr>
        <w:t xml:space="preserve">max</w:t>
      </w:r>
      <w:r>
        <w:t xml:space="preserve"> </w:t>
      </w:r>
      <w:r>
        <w:t xml:space="preserve">and J</w:t>
      </w:r>
      <w:r>
        <w:rPr>
          <w:vertAlign w:val="subscript"/>
        </w:rPr>
        <w:t xml:space="preserve">max</w:t>
      </w:r>
      <w:r>
        <w:t xml:space="preserve"> </w:t>
      </w:r>
      <w:r>
        <w:t xml:space="preserve">are treatment mean (± 1 standard error) from AC</w:t>
      </w:r>
      <w:r>
        <w:rPr>
          <w:vertAlign w:val="subscript"/>
        </w:rPr>
        <w:t xml:space="preserve">i</w:t>
      </w:r>
      <w:r>
        <w:t xml:space="preserve"> </w:t>
      </w:r>
      <w:r>
        <w:t xml:space="preserve">curves measured in each chamber at saturating light. Units of LMA and Leaf N</w:t>
      </w:r>
      <w:r>
        <w:rPr>
          <w:vertAlign w:val="subscript"/>
        </w:rPr>
        <w:t xml:space="preserve">area</w:t>
      </w:r>
      <w:r>
        <w:t xml:space="preserve"> </w:t>
      </w:r>
      <w:r>
        <w:t xml:space="preserve">are g m</w:t>
      </w:r>
      <w:r>
        <w:rPr>
          <w:vertAlign w:val="superscript"/>
        </w:rPr>
        <w:t xml:space="preserve">2</w:t>
      </w:r>
      <w:r>
        <w:t xml:space="preserve">, K</w:t>
      </w:r>
      <w:r>
        <w:rPr>
          <w:vertAlign w:val="subscript"/>
        </w:rPr>
        <w:t xml:space="preserve">l</w:t>
      </w:r>
      <w:r>
        <w:t xml:space="preserve"> </w:t>
      </w:r>
      <w:r>
        <w:t xml:space="preserve">is mmol m</w:t>
      </w:r>
      <w:r>
        <w:rPr>
          <w:vertAlign w:val="superscript"/>
        </w:rPr>
        <w:t xml:space="preserve">-2</w:t>
      </w:r>
      <w:r>
        <w:t xml:space="preserve"> </w:t>
      </w:r>
      <w:r>
        <w:t xml:space="preserve">s</w:t>
      </w:r>
      <w:r>
        <w:rPr>
          <w:vertAlign w:val="superscript"/>
        </w:rPr>
        <w:t xml:space="preserve">-1</w:t>
      </w:r>
      <w:r>
        <w:t xml:space="preserve"> </w:t>
      </w:r>
      <w:r>
        <w:t xml:space="preserve">MPa, WP is MPA and</w:t>
      </w:r>
      <w:r>
        <w:t xml:space="preserve"> </w:t>
      </w:r>
      <m:oMath>
        <m:r>
          <m:rPr/>
          <m:t>δ</m:t>
        </m:r>
      </m:oMath>
      <w:r>
        <w:rPr>
          <w:vertAlign w:val="superscript"/>
        </w:rPr>
        <w:t xml:space="preserve">13</w:t>
      </w:r>
      <w:r>
        <w:t xml:space="preserve">C is ‰. Different letters represent significant differences between leaf type and temperature treatments. The P value represents the overall effect between each unique combination of leaf type and temperature treatment for each trait.</w:t>
      </w:r>
    </w:p>
    <w:p>
      <w:pPr>
        <w:pStyle w:val="BodyText"/>
      </w:pPr>
      <w:r>
        <w:br w:type="textWrapping"/>
      </w:r>
      <w:r>
        <w:rPr>
          <w:b/>
        </w:rPr>
        <w:t xml:space="preserve">Table 2</w:t>
      </w:r>
      <w:r>
        <w:t xml:space="preserve">. Responses of</w:t>
      </w:r>
      <w:r>
        <w:t xml:space="preserve"> </w:t>
      </w:r>
      <w:r>
        <w:rPr>
          <w:i/>
        </w:rPr>
        <w:t xml:space="preserve">Eucalyptus tereticornis</w:t>
      </w:r>
      <w:r>
        <w:t xml:space="preserve"> </w:t>
      </w:r>
      <w:r>
        <w:t xml:space="preserve">leaf gas exchange parameters for sun and shade leaves under ambient and elevated temperature treatments. Each value reflects the mean (± 1 standard error) for each treatment across gas exchange campaigns (n=6). Units for A and E are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for g</w:t>
      </w:r>
      <w:r>
        <w:rPr>
          <w:vertAlign w:val="subscript"/>
        </w:rPr>
        <w:t xml:space="preserve">s</w:t>
      </w:r>
      <w:r>
        <w:t xml:space="preserve"> </w:t>
      </w:r>
      <w:r>
        <w:t xml:space="preserve">and g</w:t>
      </w:r>
      <w:r>
        <w:rPr>
          <w:vertAlign w:val="subscript"/>
        </w:rPr>
        <w:t xml:space="preserve">m</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w:t>
      </w:r>
      <w:r>
        <w:t xml:space="preserve">and for VPD are kPa. Different letters represent significant differences between leaf type, light environment and temperature treatments. The P value represents the overall effect between each unique combination of leaf type, light environment and temperature treatment for each parameter.</w:t>
      </w:r>
    </w:p>
    <w:p>
      <w:pPr>
        <w:pStyle w:val="Heading1"/>
      </w:pPr>
      <w:bookmarkStart w:id="91" w:name="chapter-4-text"/>
      <w:bookmarkEnd w:id="91"/>
      <w:r>
        <w:t xml:space="preserve">CHapter 4 text</w:t>
      </w:r>
    </w:p>
    <w:p>
      <w:pPr>
        <w:pStyle w:val="Heading1"/>
      </w:pPr>
      <w:bookmarkStart w:id="92" w:name="abstract-2"/>
      <w:bookmarkEnd w:id="92"/>
      <w:r>
        <w:t xml:space="preserve">Abstract</w:t>
      </w:r>
    </w:p>
    <w:p>
      <w:pPr>
        <w:pStyle w:val="FirstParagraph"/>
      </w:pPr>
      <w:r>
        <w:t xml:space="preserve">Accurately measuring carbon (C) allocation in large trees above and belowground remains a difficult task and is challenging to represent in models of forest C cycling. Understanding how global change impacts the distribution of tree photosynthate is an essential process in determining future terrestrial C balance. We utilized climate-controlled whole tree chambers (WTCs) to measure cumulative net aboveground CO</w:t>
      </w:r>
      <w:r>
        <w:rPr>
          <w:vertAlign w:val="subscript"/>
        </w:rPr>
        <w:t xml:space="preserve">2</w:t>
      </w:r>
      <w:r>
        <w:t xml:space="preserve"> </w:t>
      </w:r>
      <w:r>
        <w:t xml:space="preserve">uptake of</w:t>
      </w:r>
      <w:r>
        <w:t xml:space="preserve"> </w:t>
      </w:r>
      <w:r>
        <w:rPr>
          <w:i/>
        </w:rPr>
        <w:t xml:space="preserve">Eucalyptus saligna</w:t>
      </w:r>
      <w:r>
        <w:t xml:space="preserve"> </w:t>
      </w:r>
      <w:r>
        <w:t xml:space="preserve">trees, which was expected to correlate to harvested tree C mass. We then investigated how elevated atmospheric CO</w:t>
      </w:r>
      <w:r>
        <w:rPr>
          <w:vertAlign w:val="subscript"/>
        </w:rPr>
        <w:t xml:space="preserve">2</w:t>
      </w:r>
      <w:r>
        <w:t xml:space="preserve"> </w:t>
      </w:r>
      <w:r>
        <w:t xml:space="preserve">concentration and a 4-month drought period affected both tree biomass partitioning and the allocation of photosynthetic C to various above and belowground pools. We calculated total belowground C allocation (TBCA) for each WTC, which includes all belowground processes, as the residual between daily aboveground net CO</w:t>
      </w:r>
      <w:r>
        <w:rPr>
          <w:vertAlign w:val="subscript"/>
        </w:rPr>
        <w:t xml:space="preserve">2</w:t>
      </w:r>
      <w:r>
        <w:t xml:space="preserve"> </w:t>
      </w:r>
      <w:r>
        <w:t xml:space="preserve">uptake and aboveground C mass accrual. It was hypothesized that that both drought and elevated CO</w:t>
      </w:r>
      <w:r>
        <w:rPr>
          <w:vertAlign w:val="subscript"/>
        </w:rPr>
        <w:t xml:space="preserve">2</w:t>
      </w:r>
      <w:r>
        <w:t xml:space="preserve"> </w:t>
      </w:r>
      <w:r>
        <w:t xml:space="preserve">would increase biomass partitioning to roots, as well as TBCA. Cumulative aboveground net CO</w:t>
      </w:r>
      <w:r>
        <w:rPr>
          <w:vertAlign w:val="subscript"/>
        </w:rPr>
        <w:t xml:space="preserve">2</w:t>
      </w:r>
      <w:r>
        <w:t xml:space="preserve"> </w:t>
      </w:r>
      <w:r>
        <w:t xml:space="preserve">uptake correlated positively to both whole tree C mass and mean leaf area over the entire 11 month measured chamber flux period. Surprisingly, biomass partitioning to roots and cumulative TBCA were unaffected by either elevated CO</w:t>
      </w:r>
      <w:r>
        <w:rPr>
          <w:vertAlign w:val="subscript"/>
        </w:rPr>
        <w:t xml:space="preserve">2</w:t>
      </w:r>
      <w:r>
        <w:t xml:space="preserve"> </w:t>
      </w:r>
      <w:r>
        <w:t xml:space="preserve">or drought. As a fraction of total aboveground net C flux, TBCA remained relatively stable (ca. 40%) across the final 11 months of the experiment for all trees. Carbon allocation to leaves increased under elevated CO</w:t>
      </w:r>
      <w:r>
        <w:rPr>
          <w:vertAlign w:val="subscript"/>
        </w:rPr>
        <w:t xml:space="preserve">2</w:t>
      </w:r>
      <w:r>
        <w:t xml:space="preserve">, while the effects of a 4 month drought were negligible on biomass production or C allocation of aboveground tissues. The novel approaches used here provide evidence that belowground processes may not be as sensitive to global change as previously thought. These results reveal how quantifying the investment of photosynthetic C beyond biomass production is key to assessing functional tree growth responses, while also providing an empirical framework to test model representations of C allocation in trees.</w:t>
      </w:r>
    </w:p>
    <w:p>
      <w:pPr>
        <w:pStyle w:val="Heading2"/>
      </w:pPr>
      <w:bookmarkStart w:id="93" w:name="key-words-1"/>
      <w:bookmarkEnd w:id="93"/>
      <w:r>
        <w:t xml:space="preserve">Key Words</w:t>
      </w:r>
    </w:p>
    <w:p>
      <w:pPr>
        <w:pStyle w:val="FirstParagraph"/>
      </w:pPr>
      <w:r>
        <w:t xml:space="preserve">carbon allocation, biomass partitioning,</w:t>
      </w:r>
      <w:r>
        <w:t xml:space="preserve"> </w:t>
      </w:r>
      <w:r>
        <w:rPr>
          <w:i/>
        </w:rPr>
        <w:t xml:space="preserve">Eucalyptus</w:t>
      </w:r>
      <w:r>
        <w:t xml:space="preserve">, elevated CO</w:t>
      </w:r>
      <w:r>
        <w:rPr>
          <w:vertAlign w:val="subscript"/>
        </w:rPr>
        <w:t xml:space="preserve">2</w:t>
      </w:r>
      <w:r>
        <w:t xml:space="preserve">, drought</w:t>
      </w:r>
    </w:p>
    <w:p>
      <w:pPr>
        <w:pStyle w:val="Heading1"/>
      </w:pPr>
      <w:bookmarkStart w:id="94" w:name="introduction-2"/>
      <w:bookmarkEnd w:id="94"/>
      <w:r>
        <w:t xml:space="preserve">Introduction</w:t>
      </w:r>
    </w:p>
    <w:p>
      <w:pPr>
        <w:pStyle w:val="FirstParagraph"/>
      </w:pPr>
      <w:r>
        <w:t xml:space="preserve">Carbon (C) allocation in trees encompasses investment into biomass production above and belowground as well as fluxes including tissue respiration and exudation</w:t>
      </w:r>
      <w:r>
        <w:t xml:space="preserve"> </w:t>
      </w:r>
      <w:r>
        <w:t xml:space="preserve">(Litton et al. 2007)</w:t>
      </w:r>
      <w:r>
        <w:t xml:space="preserve">. Trees must allocate C to maximize competitive fitness, reproduction and growth across their life cycle</w:t>
      </w:r>
      <w:r>
        <w:t xml:space="preserve"> </w:t>
      </w:r>
      <w:r>
        <w:t xml:space="preserve">(Dickson 1989)</w:t>
      </w:r>
      <w:r>
        <w:t xml:space="preserve">. In resource saturated environments plants should maximize growth by allocating resources to support leaf growth to increase C acquisition</w:t>
      </w:r>
      <w:r>
        <w:t xml:space="preserve"> </w:t>
      </w:r>
      <w:r>
        <w:t xml:space="preserve">(Monsi and Saeki 2005)</w:t>
      </w:r>
      <w:r>
        <w:t xml:space="preserve">. Fluctuations in water, nutrient and light availability, however, may cause plants to invest in roots for belowground resources or stem elongation for increased light harvesting</w:t>
      </w:r>
      <w:r>
        <w:t xml:space="preserve"> </w:t>
      </w:r>
      <w:r>
        <w:t xml:space="preserve">(Friedlingstein et al. 1999)</w:t>
      </w:r>
      <w:r>
        <w:t xml:space="preserve">. These potential changes in C investment are part of a dynamic system: as the tree grows or sink activities are altered, the fate of C assimilate can shift through time. Understanding allocation is vital, as partitioning among plant organs and their feedback processes profoundly impacts plant growth</w:t>
      </w:r>
      <w:r>
        <w:t xml:space="preserve"> </w:t>
      </w:r>
      <w:r>
        <w:t xml:space="preserve">(Friedlingstein et al. 1999, Lacointe 2000, Shipley and Meziane 2002)</w:t>
      </w:r>
      <w:r>
        <w:t xml:space="preserve">.</w:t>
      </w:r>
    </w:p>
    <w:p>
      <w:pPr>
        <w:pStyle w:val="BodyText"/>
      </w:pPr>
      <w:r>
        <w:br w:type="textWrapping"/>
      </w:r>
      <w:r>
        <w:t xml:space="preserve">Variation in C allocation responses to environmental change combined with a lack of understanding of the mechanisms driving C allocation impede accurate modelling of terrestrial C cycling</w:t>
      </w:r>
      <w:r>
        <w:t xml:space="preserve"> </w:t>
      </w:r>
      <w:r>
        <w:t xml:space="preserve">(Friedlingstein et al. 1999, Landsberg 2003, Litton et al. 2007, Epron et al. 2012, McMurtrie and Dewar 2013)</w:t>
      </w:r>
      <w:r>
        <w:t xml:space="preserve">. The representation of C allocation lags behind leaf photosynthesis (</w:t>
      </w:r>
      <w:r>
        <w:rPr>
          <w:i/>
        </w:rPr>
        <w:t xml:space="preserve">A</w:t>
      </w:r>
      <w:r>
        <w:rPr>
          <w:vertAlign w:val="subscript"/>
          <w:i/>
        </w:rPr>
        <w:t xml:space="preserve">n</w:t>
      </w:r>
      <w:r>
        <w:t xml:space="preserve">) in process-based forest models</w:t>
      </w:r>
      <w:r>
        <w:t xml:space="preserve"> </w:t>
      </w:r>
      <w:r>
        <w:t xml:space="preserve">(Friedlingstein et al. 1999, Franklin et al. 2012, Iversen and Norby 2014)</w:t>
      </w:r>
      <w:r>
        <w:t xml:space="preserve"> </w:t>
      </w:r>
      <w:r>
        <w:t xml:space="preserve">and this deficiency is due to the difficulty in defining principles that are valid under a wide range of conditions</w:t>
      </w:r>
      <w:r>
        <w:t xml:space="preserve"> </w:t>
      </w:r>
      <w:r>
        <w:t xml:space="preserve">(Franklin et al. 2012, Mäkelä 2012)</w:t>
      </w:r>
      <w:r>
        <w:t xml:space="preserve">. Partitioning coefficients or fixed fractions of assimilation to individual components are often used in models of forest C cycling</w:t>
      </w:r>
      <w:r>
        <w:t xml:space="preserve"> </w:t>
      </w:r>
      <w:r>
        <w:t xml:space="preserve">(Litton et al. 2007, Franklin et al. 2012)</w:t>
      </w:r>
      <w:r>
        <w:t xml:space="preserve">. Unfortunately, using inappropriate or over-simplified allocation schemes can lead to models producing unintended responses or giving the expected answer for the wrong reason</w:t>
      </w:r>
      <w:r>
        <w:t xml:space="preserve"> </w:t>
      </w:r>
      <w:r>
        <w:t xml:space="preserve">(De Kauwe et al. 2014, Fatichi et al. 2014)</w:t>
      </w:r>
      <w:r>
        <w:t xml:space="preserve">. As a result, there is continued need to empirically measure patterns of tree C allocation under multi-factor global change manipulations to better understand shifts in future forest C balance.</w:t>
      </w:r>
    </w:p>
    <w:p>
      <w:pPr>
        <w:pStyle w:val="BodyText"/>
      </w:pPr>
      <w:r>
        <w:br w:type="textWrapping"/>
      </w:r>
      <w:r>
        <w:t xml:space="preserve">The allocation of photosynthate above and belowground is an important factor in terrestrial C cycling yet our knowledge of how global change drivers impact C allocation is incomplete</w:t>
      </w:r>
      <w:r>
        <w:t xml:space="preserve"> </w:t>
      </w:r>
      <w:r>
        <w:t xml:space="preserve">(Litton et al. 2007, Warren et al. 2012)</w:t>
      </w:r>
      <w:r>
        <w:t xml:space="preserve">. With rising atmospheric CO</w:t>
      </w:r>
      <w:r>
        <w:rPr>
          <w:vertAlign w:val="subscript"/>
        </w:rPr>
        <w:t xml:space="preserve">2</w:t>
      </w:r>
      <w:r>
        <w:t xml:space="preserve"> </w:t>
      </w:r>
      <w:r>
        <w:t xml:space="preserve">(C</w:t>
      </w:r>
      <w:r>
        <w:rPr>
          <w:vertAlign w:val="subscript"/>
        </w:rPr>
        <w:t xml:space="preserve">a</w:t>
      </w:r>
      <w:r>
        <w:t xml:space="preserve">), forest C allocation has drawn particular interest due to its potential effect on C sequestration and the global C balance</w:t>
      </w:r>
      <w:r>
        <w:t xml:space="preserve"> </w:t>
      </w:r>
      <w:r>
        <w:t xml:space="preserve">(Franklin et al. 2012)</w:t>
      </w:r>
      <w:r>
        <w:t xml:space="preserve">. Across four forested free-air C</w:t>
      </w:r>
      <w:r>
        <w:rPr>
          <w:vertAlign w:val="subscript"/>
        </w:rPr>
        <w:t xml:space="preserve">a</w:t>
      </w:r>
      <w:r>
        <w:t xml:space="preserve"> </w:t>
      </w:r>
      <w:r>
        <w:t xml:space="preserve">enrichment (FACE) experiments the total flux of C belowground (TBCA), which includes all belowground processes, was found to be enhanced under elevated C</w:t>
      </w:r>
      <w:r>
        <w:rPr>
          <w:vertAlign w:val="subscript"/>
        </w:rPr>
        <w:t xml:space="preserve">a</w:t>
      </w:r>
      <w:r>
        <w:t xml:space="preserve"> </w:t>
      </w:r>
      <w:r>
        <w:t xml:space="preserve">(eC</w:t>
      </w:r>
      <w:r>
        <w:rPr>
          <w:vertAlign w:val="subscript"/>
        </w:rPr>
        <w:t xml:space="preserve">a</w:t>
      </w:r>
      <w:r>
        <w:t xml:space="preserve">)</w:t>
      </w:r>
      <w:r>
        <w:t xml:space="preserve"> </w:t>
      </w:r>
      <w:r>
        <w:t xml:space="preserve">(Palmroth et al. 2006)</w:t>
      </w:r>
      <w:r>
        <w:t xml:space="preserve">. In FACE experiments this enhancement has been attributed to factors such as increases in C allocation to root biomass production</w:t>
      </w:r>
      <w:r>
        <w:t xml:space="preserve"> </w:t>
      </w:r>
      <w:r>
        <w:t xml:space="preserve">(Iversen 2010)</w:t>
      </w:r>
      <w:r>
        <w:t xml:space="preserve"> </w:t>
      </w:r>
      <w:r>
        <w:t xml:space="preserve">and root exudation</w:t>
      </w:r>
      <w:r>
        <w:t xml:space="preserve"> </w:t>
      </w:r>
      <w:r>
        <w:t xml:space="preserve">(Phillips et al. 2011)</w:t>
      </w:r>
      <w:r>
        <w:t xml:space="preserve">. Alternatively, a meta-analysis by Poorter et al.</w:t>
      </w:r>
      <w:r>
        <w:t xml:space="preserve"> </w:t>
      </w:r>
      <w:r>
        <w:t xml:space="preserve">(2000)</w:t>
      </w:r>
      <w:r>
        <w:t xml:space="preserve"> </w:t>
      </w:r>
      <w:r>
        <w:t xml:space="preserve">concluded that on average, the distribution of biomass to roots, stems or leaves did not change in herbaceous and woody plants grown under eC</w:t>
      </w:r>
      <w:r>
        <w:rPr>
          <w:vertAlign w:val="subscript"/>
        </w:rPr>
        <w:t xml:space="preserve">a</w:t>
      </w:r>
      <w:r>
        <w:t xml:space="preserve">.</w:t>
      </w:r>
    </w:p>
    <w:p>
      <w:pPr>
        <w:pStyle w:val="BodyText"/>
      </w:pPr>
      <w:r>
        <w:br w:type="textWrapping"/>
      </w:r>
      <w:r>
        <w:t xml:space="preserve">Understanding forest responses to global change also depends on disentangling complex relationships between interacting factors</w:t>
      </w:r>
      <w:r>
        <w:t xml:space="preserve"> </w:t>
      </w:r>
      <w:r>
        <w:t xml:space="preserve">(Rustad 2008)</w:t>
      </w:r>
      <w:r>
        <w:t xml:space="preserve">. For example, drought stress in trees can have deleterious effects on leaf</w:t>
      </w:r>
      <w:r>
        <w:t xml:space="preserve"> </w:t>
      </w:r>
      <w:r>
        <w:t xml:space="preserve">(Bradford and Hsiao 1982, Schulze et al. 1987, Broeckx et al. 2014)</w:t>
      </w:r>
      <w:r>
        <w:t xml:space="preserve">, stem</w:t>
      </w:r>
      <w:r>
        <w:t xml:space="preserve"> </w:t>
      </w:r>
      <w:r>
        <w:t xml:space="preserve">(Brando et al. 2008)</w:t>
      </w:r>
      <w:r>
        <w:t xml:space="preserve"> </w:t>
      </w:r>
      <w:r>
        <w:t xml:space="preserve">and root production</w:t>
      </w:r>
      <w:r>
        <w:t xml:space="preserve"> </w:t>
      </w:r>
      <w:r>
        <w:t xml:space="preserve">(Meier and Leuschner 2008, Anderegg 2012)</w:t>
      </w:r>
      <w:r>
        <w:t xml:space="preserve">. It has also been shown that C allocation to root systems can increase in drought environments when the severity and duration of the drought periods are substantial</w:t>
      </w:r>
      <w:r>
        <w:t xml:space="preserve"> </w:t>
      </w:r>
      <w:r>
        <w:t xml:space="preserve">(Poorter, Niklas, et al. 2012)</w:t>
      </w:r>
      <w:r>
        <w:t xml:space="preserve">. The impacts of leaf water savings during CO</w:t>
      </w:r>
      <w:r>
        <w:rPr>
          <w:vertAlign w:val="subscript"/>
        </w:rPr>
        <w:t xml:space="preserve">2</w:t>
      </w:r>
      <w:r>
        <w:t xml:space="preserve"> </w:t>
      </w:r>
      <w:r>
        <w:t xml:space="preserve">enrichment may also enhance tree biomass production under drought conditions</w:t>
      </w:r>
      <w:r>
        <w:t xml:space="preserve"> </w:t>
      </w:r>
      <w:r>
        <w:t xml:space="preserve">(Atwell et al. 2007)</w:t>
      </w:r>
      <w:r>
        <w:t xml:space="preserve">, but sustained enhancement is limited by the availability of a droughted soil water supply to support larger overall canopies</w:t>
      </w:r>
      <w:r>
        <w:t xml:space="preserve"> </w:t>
      </w:r>
      <w:r>
        <w:t xml:space="preserve">(Health and Kerstiens 1997)</w:t>
      </w:r>
      <w:r>
        <w:t xml:space="preserve">. The effects of drought may limit C sequestration by the terrestrial biosphere</w:t>
      </w:r>
      <w:r>
        <w:t xml:space="preserve"> </w:t>
      </w:r>
      <w:r>
        <w:t xml:space="preserve">(Iversen and Norby 2014)</w:t>
      </w:r>
      <w:r>
        <w:t xml:space="preserve">, yet how limitations imposed by drought interact with the growth-stimulating effects of eC</w:t>
      </w:r>
      <w:r>
        <w:rPr>
          <w:vertAlign w:val="subscript"/>
        </w:rPr>
        <w:t xml:space="preserve">a</w:t>
      </w:r>
      <w:r>
        <w:t xml:space="preserve"> </w:t>
      </w:r>
      <w:r>
        <w:t xml:space="preserve">requires more attention</w:t>
      </w:r>
      <w:r>
        <w:t xml:space="preserve"> </w:t>
      </w:r>
      <w:r>
        <w:t xml:space="preserve">(Duursma et al. 2011)</w:t>
      </w:r>
      <w:r>
        <w:t xml:space="preserve">.</w:t>
      </w:r>
    </w:p>
    <w:p>
      <w:pPr>
        <w:pStyle w:val="BodyText"/>
      </w:pPr>
      <w:r>
        <w:br w:type="textWrapping"/>
      </w:r>
      <w:r>
        <w:t xml:space="preserve">Despite its importance, data on TBCA remain sparse as reliable estimates of root biomass, exudation, turnover and respiration in field conditions are difficult to obtain</w:t>
      </w:r>
      <w:r>
        <w:t xml:space="preserve"> </w:t>
      </w:r>
      <w:r>
        <w:t xml:space="preserve">(Cheng et al. 2005, Litton et al. 2007, Phillips et al. 2008, Strand et al. 2008, Poorter, Niklas, et al. 2012)</w:t>
      </w:r>
      <w:r>
        <w:t xml:space="preserve">. In forest ecosystems, TCBA has been shown to be equal or greater than aboveground production</w:t>
      </w:r>
      <w:r>
        <w:t xml:space="preserve"> </w:t>
      </w:r>
      <w:r>
        <w:t xml:space="preserve">(Law et al. 1999)</w:t>
      </w:r>
      <w:r>
        <w:t xml:space="preserve">, yet the controls of this belowground flux are poorly understood</w:t>
      </w:r>
      <w:r>
        <w:t xml:space="preserve"> </w:t>
      </w:r>
      <w:r>
        <w:t xml:space="preserve">(Raich and Nadelhoffer 1989, Giardina et al. 2005)</w:t>
      </w:r>
      <w:r>
        <w:t xml:space="preserve">. In stand or ecosystem studies, total belowground C allocation is often estimated as a residual, by subtracting the changes in C pools of litter, soil and roots from total soil CO</w:t>
      </w:r>
      <w:r>
        <w:rPr>
          <w:vertAlign w:val="subscript"/>
        </w:rPr>
        <w:t xml:space="preserve">2</w:t>
      </w:r>
      <w:r>
        <w:t xml:space="preserve"> </w:t>
      </w:r>
      <w:r>
        <w:t xml:space="preserve">efflux</w:t>
      </w:r>
      <w:r>
        <w:t xml:space="preserve"> </w:t>
      </w:r>
      <w:r>
        <w:t xml:space="preserve">(Raich and Nadelhoffer 1989, Davidson et al. 2002, Giardina and Ryan 2002, Palmroth et al. 2006, Adair et al. 2009)</w:t>
      </w:r>
      <w:r>
        <w:t xml:space="preserve">. A key assumption of this approach is that C pools are in steady-state conditions</w:t>
      </w:r>
      <w:r>
        <w:t xml:space="preserve"> </w:t>
      </w:r>
      <w:r>
        <w:t xml:space="preserve">(Raich and Nadelhoffer 1989)</w:t>
      </w:r>
      <w:r>
        <w:t xml:space="preserve">, which is not always true. Additionally, the reliance on soil respiration in this approach is problematic as studies are often forced to scale up short-term measurements (often monthly) to cumulative yearly fluxes, while also using a variety of measurement techniques. As allocation of C belowground remains one of the most difficult components of tree C budgets to calculate, new approaches are needed to in order accurately track and account for the investment of C belowground.</w:t>
      </w:r>
    </w:p>
    <w:p>
      <w:pPr>
        <w:pStyle w:val="BodyText"/>
      </w:pPr>
      <w:r>
        <w:br w:type="textWrapping"/>
      </w:r>
      <w:r>
        <w:t xml:space="preserve">The whole-tree chambers (WTC), located at the Hawkesbury Forest Experiment, were designed to allow continuous measurement of whole-tree net CO</w:t>
      </w:r>
      <w:r>
        <w:rPr>
          <w:vertAlign w:val="subscript"/>
        </w:rPr>
        <w:t xml:space="preserve">2</w:t>
      </w:r>
      <w:r>
        <w:t xml:space="preserve"> </w:t>
      </w:r>
      <w:r>
        <w:t xml:space="preserve">fluxes, allowing canopy A and respiration to be calculated using a mass balance approach</w:t>
      </w:r>
      <w:r>
        <w:t xml:space="preserve"> </w:t>
      </w:r>
      <w:r>
        <w:t xml:space="preserve">(Medhurst et al. 2006, Barton et al. 2010)</w:t>
      </w:r>
      <w:r>
        <w:t xml:space="preserve">. Here, we grew a single</w:t>
      </w:r>
      <w:r>
        <w:t xml:space="preserve"> </w:t>
      </w:r>
      <w:r>
        <w:rPr>
          <w:i/>
        </w:rPr>
        <w:t xml:space="preserve">Eucalyptus saligna</w:t>
      </w:r>
      <w:r>
        <w:t xml:space="preserve"> </w:t>
      </w:r>
      <w:r>
        <w:t xml:space="preserve">Sm. tree inside each of these 12 large, outdoor and sunlit WTCs for a period of 2 years. Each WTC can resolve net aboveground C uptake (canopy</w:t>
      </w:r>
      <w:r>
        <w:t xml:space="preserve"> </w:t>
      </w:r>
      <w:r>
        <w:rPr>
          <w:i/>
        </w:rPr>
        <w:t xml:space="preserve">A</w:t>
      </w:r>
      <w:r>
        <w:rPr>
          <w:vertAlign w:val="subscript"/>
          <w:i/>
        </w:rPr>
        <w:t xml:space="preserve">n</w:t>
      </w:r>
      <w:r>
        <w:t xml:space="preserve"> </w:t>
      </w:r>
      <w:r>
        <w:t xml:space="preserve">minus respiration of aboveground woody components), at high temporal resolution, while also controlling temperature and air humidity to track prevailing environmental conditions. Generally, measuring total canopy</w:t>
      </w:r>
      <w:r>
        <w:t xml:space="preserve"> </w:t>
      </w:r>
      <w:r>
        <w:rPr>
          <w:i/>
        </w:rPr>
        <w:t xml:space="preserve">A</w:t>
      </w:r>
      <w:r>
        <w:rPr>
          <w:vertAlign w:val="subscript"/>
          <w:i/>
        </w:rPr>
        <w:t xml:space="preserve">n</w:t>
      </w:r>
      <w:r>
        <w:t xml:space="preserve"> </w:t>
      </w:r>
      <w:r>
        <w:t xml:space="preserve">is difficult as variation in photosynthetic capacity exists within the canopy in response to the environment, requiring leaf measurements and models to upscale to the canopy</w:t>
      </w:r>
      <w:r>
        <w:t xml:space="preserve"> </w:t>
      </w:r>
      <w:r>
        <w:t xml:space="preserve">(Ryan et al. 2010)</w:t>
      </w:r>
      <w:r>
        <w:t xml:space="preserve">. Combining continuous aboveground CO</w:t>
      </w:r>
      <w:r>
        <w:rPr>
          <w:vertAlign w:val="subscript"/>
        </w:rPr>
        <w:t xml:space="preserve">2</w:t>
      </w:r>
      <w:r>
        <w:t xml:space="preserve"> </w:t>
      </w:r>
      <w:r>
        <w:t xml:space="preserve">flux measurements with an evergreen</w:t>
      </w:r>
      <w:r>
        <w:t xml:space="preserve"> </w:t>
      </w:r>
      <w:r>
        <w:rPr>
          <w:i/>
        </w:rPr>
        <w:t xml:space="preserve">Eucalpytus</w:t>
      </w:r>
      <w:r>
        <w:t xml:space="preserve"> </w:t>
      </w:r>
      <w:r>
        <w:t xml:space="preserve">species, that grows throughout the year, enables tree C allocation to be tracked over long periods of time.</w:t>
      </w:r>
    </w:p>
    <w:p>
      <w:pPr>
        <w:pStyle w:val="BodyText"/>
      </w:pPr>
      <w:r>
        <w:br w:type="textWrapping"/>
      </w:r>
      <w:r>
        <w:t xml:space="preserve">Previous findings in this experiment have shown that</w:t>
      </w:r>
      <w:r>
        <w:t xml:space="preserve"> </w:t>
      </w:r>
      <w:r>
        <w:rPr>
          <w:i/>
        </w:rPr>
        <w:t xml:space="preserve">Eucalyptus saligna</w:t>
      </w:r>
      <w:r>
        <w:t xml:space="preserve"> </w:t>
      </w:r>
      <w:r>
        <w:t xml:space="preserve">trees grown under eC</w:t>
      </w:r>
      <w:r>
        <w:rPr>
          <w:vertAlign w:val="subscript"/>
        </w:rPr>
        <w:t xml:space="preserve">a</w:t>
      </w:r>
      <w:r>
        <w:t xml:space="preserve"> </w:t>
      </w:r>
      <w:r>
        <w:t xml:space="preserve">treatments were smaller than ambient trees and that larger trees under ambient CO</w:t>
      </w:r>
      <w:r>
        <w:rPr>
          <w:vertAlign w:val="subscript"/>
        </w:rPr>
        <w:t xml:space="preserve">2</w:t>
      </w:r>
      <w:r>
        <w:t xml:space="preserve"> </w:t>
      </w:r>
      <w:r>
        <w:t xml:space="preserve">had a smaller reduction in canopy transpiration in drought conditions, via deeper rooting access to water resources</w:t>
      </w:r>
      <w:r>
        <w:t xml:space="preserve"> </w:t>
      </w:r>
      <w:r>
        <w:t xml:space="preserve">(Duursma et al. 2011)</w:t>
      </w:r>
      <w:r>
        <w:t xml:space="preserve">. The specific objectives of this study were to determine the response of biomass partitioning among foliage, aboveground woody components and roots of a native Australian tree species to changes in C</w:t>
      </w:r>
      <w:r>
        <w:rPr>
          <w:vertAlign w:val="subscript"/>
        </w:rPr>
        <w:t xml:space="preserve">a</w:t>
      </w:r>
      <w:r>
        <w:t xml:space="preserve"> </w:t>
      </w:r>
      <w:r>
        <w:t xml:space="preserve">and altered water availability. Utilizing the unique WTC design we aimed to test how cumulative net aboveground C gain correlates to whole tree C mass increment, as a function of tree size. We then applied a mass balance approach to track the allocation of C above and belowground throughout the course of an 11 month period under the combined treatments of eC</w:t>
      </w:r>
      <w:r>
        <w:rPr>
          <w:vertAlign w:val="subscript"/>
        </w:rPr>
        <w:t xml:space="preserve">a</w:t>
      </w:r>
      <w:r>
        <w:t xml:space="preserve"> </w:t>
      </w:r>
      <w:r>
        <w:t xml:space="preserve">and drought.</w:t>
      </w:r>
    </w:p>
    <w:p>
      <w:pPr>
        <w:pStyle w:val="BodyText"/>
      </w:pPr>
      <w:r>
        <w:br w:type="textWrapping"/>
      </w:r>
      <w:r>
        <w:t xml:space="preserve">Our hypotheses were:</w:t>
      </w:r>
      <w:r>
        <w:br w:type="textWrapping"/>
      </w:r>
      <w:r>
        <w:t xml:space="preserve">(1) As C uptake and growth should be coordinated over long time periods, we expected both total leaf area and harvested tree C mass to correlate with cumulative total aboveground net canopy C uptake.</w:t>
      </w:r>
    </w:p>
    <w:p>
      <w:pPr>
        <w:pStyle w:val="BodyText"/>
      </w:pPr>
      <w:r>
        <w:br w:type="textWrapping"/>
      </w:r>
      <w:r>
        <w:t xml:space="preserve">(2) At the end of the 2-year experiment we expected partitioning of C to harvested roots to increase under eC</w:t>
      </w:r>
      <w:r>
        <w:rPr>
          <w:vertAlign w:val="subscript"/>
        </w:rPr>
        <w:t xml:space="preserve">a</w:t>
      </w:r>
      <w:r>
        <w:t xml:space="preserve">. We also expected increases in partitioning to roots under drought treatments to alleviate water limitation.</w:t>
      </w:r>
    </w:p>
    <w:p>
      <w:pPr>
        <w:pStyle w:val="BodyText"/>
      </w:pPr>
      <w:r>
        <w:br w:type="textWrapping"/>
      </w:r>
      <w:r>
        <w:t xml:space="preserve">(3) As increases in partitioning to root biomass were hypothesized, we expected TBCA to increase through time as cumulative tree C flux became affected by eC</w:t>
      </w:r>
      <w:r>
        <w:rPr>
          <w:vertAlign w:val="subscript"/>
        </w:rPr>
        <w:t xml:space="preserve">a</w:t>
      </w:r>
      <w:r>
        <w:t xml:space="preserve"> </w:t>
      </w:r>
      <w:r>
        <w:t xml:space="preserve">and drought.</w:t>
      </w:r>
    </w:p>
    <w:p>
      <w:pPr>
        <w:pStyle w:val="Heading1"/>
      </w:pPr>
      <w:bookmarkStart w:id="95" w:name="methods"/>
      <w:bookmarkEnd w:id="95"/>
      <w:r>
        <w:t xml:space="preserve">Methods</w:t>
      </w:r>
    </w:p>
    <w:p>
      <w:pPr>
        <w:pStyle w:val="Heading2"/>
      </w:pPr>
      <w:bookmarkStart w:id="96" w:name="terminology"/>
      <w:bookmarkEnd w:id="96"/>
      <w:r>
        <w:t xml:space="preserve">Terminology</w:t>
      </w:r>
    </w:p>
    <w:p>
      <w:pPr>
        <w:pStyle w:val="FirstParagraph"/>
      </w:pPr>
      <w:r>
        <w:rPr>
          <w:i/>
        </w:rPr>
        <w:t xml:space="preserve">Mass partitioning</w:t>
      </w:r>
      <w:r>
        <w:t xml:space="preserve">: the relative distribution of biomass between different tree tissue components such as leaves, branches, bole and roots.</w:t>
      </w:r>
      <w:r>
        <w:br w:type="textWrapping"/>
      </w:r>
      <w:r>
        <w:rPr>
          <w:i/>
        </w:rPr>
        <w:t xml:space="preserve">Carbon allocation</w:t>
      </w:r>
      <w:r>
        <w:t xml:space="preserve">: the fraction of canopy photosynthesis distributed to different ecosystem components such as tissue biomass pools, respiratory C fluxes, non-structural carbohydrate storage pools or root C exudation.</w:t>
      </w:r>
    </w:p>
    <w:p>
      <w:pPr>
        <w:pStyle w:val="Heading2"/>
      </w:pPr>
      <w:bookmarkStart w:id="97" w:name="whole-tree-chamber-experiment"/>
      <w:bookmarkEnd w:id="97"/>
      <w:r>
        <w:t xml:space="preserve">Whole tree chamber experiment</w:t>
      </w:r>
    </w:p>
    <w:p>
      <w:pPr>
        <w:pStyle w:val="FirstParagraph"/>
      </w:pPr>
      <w:r>
        <w:t xml:space="preserve">From April 2007</w:t>
      </w:r>
      <w:r>
        <w:t xml:space="preserve"> </w:t>
      </w:r>
      <w:r>
        <w:rPr>
          <w:i/>
        </w:rPr>
        <w:t xml:space="preserve">Eucalyptus saligna</w:t>
      </w:r>
      <w:r>
        <w:t xml:space="preserve"> </w:t>
      </w:r>
      <w:r>
        <w:t xml:space="preserve">seedlings were grown in 12 whole-tree chambers (WTCs) at the Hawkesbury Forest Experiment in Richmond, Australia. One seedling per WTC (9 m high) was grown for 2 years and chamber conditions tracked outside air temperature and humidity. Each WTC was fitted with a root enclosure barrier that extended to the soil hard layer (1 m depth), separating WTC tree roots from neighboring trees. Roots were allowed to grow freely in the chamber soil volume and below 1 m. Full descriptions of the chamber design and operation are provided in Barton et al.</w:t>
      </w:r>
      <w:r>
        <w:t xml:space="preserve"> </w:t>
      </w:r>
      <w:r>
        <w:t xml:space="preserve">(2010)</w:t>
      </w:r>
      <w:r>
        <w:t xml:space="preserve">. This multi-factor experimental design included C</w:t>
      </w:r>
      <w:r>
        <w:rPr>
          <w:vertAlign w:val="subscript"/>
        </w:rPr>
        <w:t xml:space="preserve">a</w:t>
      </w:r>
      <w:r>
        <w:t xml:space="preserve"> </w:t>
      </w:r>
      <w:r>
        <w:t xml:space="preserve">× drought treatments with three WTC replicates in each of four treatments. Six chambers were kept at ambient C</w:t>
      </w:r>
      <w:r>
        <w:rPr>
          <w:vertAlign w:val="subscript"/>
        </w:rPr>
        <w:t xml:space="preserve">a</w:t>
      </w:r>
      <w:r>
        <w:t xml:space="preserve"> </w:t>
      </w:r>
      <w:r>
        <w:t xml:space="preserve">of 380 ppm (aC</w:t>
      </w:r>
      <w:r>
        <w:rPr>
          <w:vertAlign w:val="subscript"/>
        </w:rPr>
        <w:t xml:space="preserve">a</w:t>
      </w:r>
      <w:r>
        <w:t xml:space="preserve">) and six were maintained at elevated C</w:t>
      </w:r>
      <w:r>
        <w:rPr>
          <w:vertAlign w:val="subscript"/>
        </w:rPr>
        <w:t xml:space="preserve">a</w:t>
      </w:r>
      <w:r>
        <w:t xml:space="preserve"> </w:t>
      </w:r>
      <w:r>
        <w:t xml:space="preserve">of +240 ppm above ambient (eC</w:t>
      </w:r>
      <w:r>
        <w:rPr>
          <w:vertAlign w:val="subscript"/>
        </w:rPr>
        <w:t xml:space="preserve">a</w:t>
      </w:r>
      <w:r>
        <w:t xml:space="preserve">). Through October 2008 all trees were kept well-watered, with 10 mm of water every 3 days. Half of the chambers in each C</w:t>
      </w:r>
      <w:r>
        <w:rPr>
          <w:vertAlign w:val="subscript"/>
        </w:rPr>
        <w:t xml:space="preserve">a</w:t>
      </w:r>
      <w:r>
        <w:t xml:space="preserve"> </w:t>
      </w:r>
      <w:r>
        <w:t xml:space="preserve">treatment were then subjected to a drought treatment by completely withholding water (dry) and the remaining six chambers were kept well-watered as an irrigated control (wet). The drought treatment lasted through mid-February 2009 when heavy rainfall ended the drought effect, despite the presence of a root enclosure</w:t>
      </w:r>
      <w:r>
        <w:t xml:space="preserve"> </w:t>
      </w:r>
      <w:r>
        <w:t xml:space="preserve">(Duursma et al. 2011)</w:t>
      </w:r>
      <w:r>
        <w:t xml:space="preserve">.</w:t>
      </w:r>
    </w:p>
    <w:p>
      <w:pPr>
        <w:pStyle w:val="Heading2"/>
      </w:pPr>
      <w:bookmarkStart w:id="98" w:name="aboveground-chamber-co2-flux"/>
      <w:bookmarkEnd w:id="98"/>
      <w:r>
        <w:t xml:space="preserve">Aboveground chamber CO</w:t>
      </w:r>
      <w:r>
        <w:rPr>
          <w:vertAlign w:val="subscript"/>
        </w:rPr>
        <w:t xml:space="preserve">2</w:t>
      </w:r>
      <w:r>
        <w:t xml:space="preserve"> </w:t>
      </w:r>
      <w:r>
        <w:t xml:space="preserve">flux</w:t>
      </w:r>
    </w:p>
    <w:p>
      <w:pPr>
        <w:pStyle w:val="FirstParagraph"/>
      </w:pPr>
      <w:r>
        <w:t xml:space="preserve">Floors installed 45 cm above the soil surface, enclosing the main bole, permitted the chambers to function as cuvettes, excluding water and CO</w:t>
      </w:r>
      <w:r>
        <w:rPr>
          <w:vertAlign w:val="subscript"/>
        </w:rPr>
        <w:t xml:space="preserve">2</w:t>
      </w:r>
      <w:r>
        <w:t xml:space="preserve"> </w:t>
      </w:r>
      <w:r>
        <w:t xml:space="preserve">fluxes from the soil surface and allowed for whole tree fluxes of CO</w:t>
      </w:r>
      <w:r>
        <w:rPr>
          <w:vertAlign w:val="subscript"/>
        </w:rPr>
        <w:t xml:space="preserve">2</w:t>
      </w:r>
      <w:r>
        <w:t xml:space="preserve"> </w:t>
      </w:r>
      <w:r>
        <w:t xml:space="preserve">(and H</w:t>
      </w:r>
      <w:r>
        <w:rPr>
          <w:vertAlign w:val="subscript"/>
        </w:rPr>
        <w:t xml:space="preserve">2</w:t>
      </w:r>
      <w:r>
        <w:t xml:space="preserve">O) to be monitored once trees were ca. 3.5 m in height. This allowed high resolution CO</w:t>
      </w:r>
      <w:r>
        <w:rPr>
          <w:vertAlign w:val="subscript"/>
        </w:rPr>
        <w:t xml:space="preserve">2</w:t>
      </w:r>
      <w:r>
        <w:t xml:space="preserve"> </w:t>
      </w:r>
      <w:r>
        <w:t xml:space="preserve">flux data at 14 min intervals to be collected during the final eleven months of the experiment (from April 2008 to March 2009). Missing CO</w:t>
      </w:r>
      <w:r>
        <w:rPr>
          <w:vertAlign w:val="subscript"/>
        </w:rPr>
        <w:t xml:space="preserve">2</w:t>
      </w:r>
      <w:r>
        <w:t xml:space="preserve"> </w:t>
      </w:r>
      <w:r>
        <w:t xml:space="preserve">flux data were gap filled with SOLO (self-organizing linear output map)</w:t>
      </w:r>
      <w:r>
        <w:t xml:space="preserve"> </w:t>
      </w:r>
      <w:r>
        <w:t xml:space="preserve">(see Abramowitz 2005)</w:t>
      </w:r>
      <w:r>
        <w:t xml:space="preserve">. This self-fitting model predicted the flux as a function of photosynthetically active radiation, air temperature, vapor pressure deficit and day of year. For each WTC, cumulative 24 hour net aboveground C uptake (</w:t>
      </w:r>
      <m:oMath>
        <m:sSub>
          <m:e>
            <m:r>
              <m:rPr>
                <m:sty m:val="p"/>
              </m:rPr>
              <m:t>F</m:t>
            </m:r>
          </m:e>
          <m:sub>
            <m:r>
              <m:rPr/>
              <m:t>c</m:t>
            </m:r>
            <m:r>
              <m:rPr/>
              <m:t>,</m:t>
            </m:r>
            <m:r>
              <m:rPr/>
              <m:t>d</m:t>
            </m:r>
          </m:sub>
        </m:sSub>
      </m:oMath>
      <w:r>
        <w:t xml:space="preserve">, g C d</w:t>
      </w:r>
      <w:r>
        <w:rPr>
          <w:vertAlign w:val="superscript"/>
        </w:rPr>
        <w:t xml:space="preserve">-1</w:t>
      </w:r>
      <w:r>
        <w:t xml:space="preserve">) represented daily total canopy</w:t>
      </w:r>
      <w:r>
        <w:t xml:space="preserve"> </w:t>
      </w:r>
      <w:r>
        <w:rPr>
          <w:i/>
        </w:rPr>
        <w:t xml:space="preserve">A</w:t>
      </w:r>
      <w:r>
        <w:rPr>
          <w:vertAlign w:val="subscript"/>
          <w:i/>
        </w:rPr>
        <w:t xml:space="preserve">n</w:t>
      </w:r>
      <w:r>
        <w:t xml:space="preserve"> </w:t>
      </w:r>
      <w:r>
        <w:t xml:space="preserve">of each tree minus respiration of stems and branches. Then</w:t>
      </w:r>
      <w:r>
        <w:t xml:space="preserve"> </w:t>
      </w:r>
      <m:oMath>
        <m:sSub>
          <m:e>
            <m:r>
              <m:rPr>
                <m:sty m:val="p"/>
              </m:rPr>
              <m:t>F</m:t>
            </m:r>
          </m:e>
          <m:sub>
            <m:r>
              <m:rPr/>
              <m:t>c</m:t>
            </m:r>
            <m:r>
              <m:rPr/>
              <m:t>,</m:t>
            </m:r>
            <m:r>
              <m:rPr/>
              <m:t>d</m:t>
            </m:r>
          </m:sub>
        </m:sSub>
      </m:oMath>
      <w:r>
        <w:t xml:space="preserve"> </w:t>
      </w:r>
      <w:r>
        <w:t xml:space="preserve">was summed over the flux monitoring period (</w:t>
      </w:r>
      <m:oMath>
        <m:sSub>
          <m:e>
            <m:r>
              <m:rPr>
                <m:sty m:val="p"/>
              </m:rPr>
              <m:t>F</m:t>
            </m:r>
          </m:e>
          <m:sub>
            <m:r>
              <m:rPr/>
              <m:t>c</m:t>
            </m:r>
            <m:r>
              <m:rPr/>
              <m:t>,</m:t>
            </m:r>
            <m:r>
              <m:rPr/>
              <m:t>T</m:t>
            </m:r>
          </m:sub>
        </m:sSub>
      </m:oMath>
      <w:r>
        <w:t xml:space="preserve">) to compare to tree C mass, leaf area and C allocation above and belowground.</w:t>
      </w:r>
    </w:p>
    <w:p>
      <w:pPr>
        <w:pStyle w:val="Heading2"/>
      </w:pPr>
      <w:bookmarkStart w:id="99" w:name="harvested-tree-carbon-mass"/>
      <w:bookmarkEnd w:id="99"/>
      <w:r>
        <w:t xml:space="preserve">Harvested tree carbon mass</w:t>
      </w:r>
    </w:p>
    <w:p>
      <w:pPr>
        <w:pStyle w:val="FirstParagraph"/>
      </w:pPr>
      <w:r>
        <w:t xml:space="preserve">A final destructive harvest was completed in March 2009. The canopy of each tree was divided into five equal vertical layers, extending from the floor to the top and harvested. Dry biomass of leaves, branches and boles were measured for each layer and summed for each WTC. Root mass was obtained by excavating and sieving all soil inside each root exclusion barrier to the hard layer. Five root cores (10 cm diameter), sampled before the harvest, where collected from 0-70 cm in each chamber. Biomass from cores was added back to the standing crop total instead of scaling-up fine root biomass from cores to total chamber area. Although fine root mass is a small fraction of total root biomass this specific biomass pool is therefore likely underestimated.</w:t>
      </w:r>
    </w:p>
    <w:p>
      <w:pPr>
        <w:pStyle w:val="BodyText"/>
      </w:pPr>
      <w:r>
        <w:br w:type="textWrapping"/>
      </w:r>
      <w:r>
        <w:t xml:space="preserve">Carbon mass was assumed to be 48% of dry biomass for all non-leaf tissue components and this conversion was performed for all harvest and survey data (see below). This value represents the mean value of wood C of angiosperms from the Dyrad global wood C database, including measurements of stems, twigs, branches, bark, coarse roots and fine roots</w:t>
      </w:r>
      <w:r>
        <w:t xml:space="preserve"> </w:t>
      </w:r>
      <w:r>
        <w:t xml:space="preserve">(Thomas and Martin 2012a, 2012b)</w:t>
      </w:r>
      <w:r>
        <w:t xml:space="preserve">. Leaf and litter C mass was calculated by multiplying biomass by the WTC specific mean leaf C content (%). Leaf C content was determined from a sub-sample of final harvest dried and milled leaves analyzed using a Leco TruSpec Micro elemental analyzer (LECO corporation, MI, USA). Carbon mass fractions of leaves, boles+branches (stems) and roots were then calculated by dividing their respective total C mass by whole tree C mass at the end of the experiment.</w:t>
      </w:r>
    </w:p>
    <w:p>
      <w:pPr>
        <w:pStyle w:val="BodyText"/>
      </w:pPr>
      <w:r>
        <w:br w:type="textWrapping"/>
      </w:r>
      <w:r>
        <w:t xml:space="preserve">Prior to the initiation of the experiment potted</w:t>
      </w:r>
      <w:r>
        <w:t xml:space="preserve"> </w:t>
      </w:r>
      <w:r>
        <w:rPr>
          <w:i/>
        </w:rPr>
        <w:t xml:space="preserve">Eucalyptus saligna</w:t>
      </w:r>
      <w:r>
        <w:t xml:space="preserve"> </w:t>
      </w:r>
      <w:r>
        <w:t xml:space="preserve">seedlings (n=17) were harvested to develop relationships between above and belowground biomass. These seedlings were grown in 25 l pots inside each WTC until the experiment started, using the same soil as each WTC, while chamber [CO</w:t>
      </w:r>
      <w:r>
        <w:rPr>
          <w:vertAlign w:val="subscript"/>
        </w:rPr>
        <w:t xml:space="preserve">2</w:t>
      </w:r>
      <w:r>
        <w:t xml:space="preserve">] treatment conditions were maintained.</w:t>
      </w:r>
    </w:p>
    <w:p>
      <w:pPr>
        <w:pStyle w:val="Heading2"/>
      </w:pPr>
      <w:bookmarkStart w:id="100" w:name="tree-allometry-surveys"/>
      <w:bookmarkEnd w:id="100"/>
      <w:r>
        <w:t xml:space="preserve">Tree allometry surveys</w:t>
      </w:r>
    </w:p>
    <w:p>
      <w:pPr>
        <w:pStyle w:val="FirstParagraph"/>
      </w:pPr>
      <w:r>
        <w:t xml:space="preserve">Tree height was measured every 14 days and diameters were recorded monthly at regular intervals (30 cm) along the main bole and split stems. Bole diameters at 65 cm height were used as the starting reference diameter for each survey. Diameter and length for every branch, including forked branches, were surveyed seven times between April 2008 and March 2009. The first branch survey coincided with the installation of chamber floors and initiation of whole tree flux measurements. Branch diameter measurements were recorded at 5 cm from their individual insertion points. Leaf litter was collected from the chambers every two weeks, oven-dried and weighed.</w:t>
      </w:r>
    </w:p>
    <w:p>
      <w:pPr>
        <w:pStyle w:val="Heading2"/>
      </w:pPr>
      <w:bookmarkStart w:id="101" w:name="bole-carbon-mass"/>
      <w:bookmarkEnd w:id="101"/>
      <w:r>
        <w:t xml:space="preserve">Bole carbon mass</w:t>
      </w:r>
    </w:p>
    <w:p>
      <w:pPr>
        <w:pStyle w:val="FirstParagraph"/>
      </w:pPr>
      <w:r>
        <w:t xml:space="preserve">During the final harvest, diameter measurements were recorded as described above and 1 cm wide cross sections were removed from the bole at equally spaced positions along the bole midpoint between the diameter measurement points. Wood density for each section was calculated by dividing the dry mass by the fresh volume separately for bark and wood. The mean total bole density for each tree (</w:t>
      </w:r>
      <m:oMath>
        <m:sSub>
          <m:e>
            <m:r>
              <m:rPr/>
              <m:t>ρ</m:t>
            </m:r>
          </m:e>
          <m:sub>
            <m:r>
              <m:rPr/>
              <m:t>b</m:t>
            </m:r>
            <m:r>
              <m:rPr/>
              <m:t>o</m:t>
            </m:r>
          </m:sub>
        </m:sSub>
      </m:oMath>
      <w:r>
        <w:t xml:space="preserve">, g cm</w:t>
      </w:r>
      <w:r>
        <w:rPr>
          <w:vertAlign w:val="superscript"/>
        </w:rPr>
        <w:t xml:space="preserve">-3</w:t>
      </w:r>
      <w:r>
        <w:t xml:space="preserve">) was then calculated as the total density of bark and wood, weighted by the total diameter of each section. We assumed that</w:t>
      </w:r>
      <w:r>
        <w:t xml:space="preserve"> </w:t>
      </w:r>
      <m:oMath>
        <m:sSub>
          <m:e>
            <m:r>
              <m:rPr/>
              <m:t>ρ</m:t>
            </m:r>
          </m:e>
          <m:sub>
            <m:r>
              <m:rPr/>
              <m:t>b</m:t>
            </m:r>
            <m:r>
              <m:rPr/>
              <m:t>o</m:t>
            </m:r>
          </m:sub>
        </m:sSub>
      </m:oMath>
      <w:r>
        <w:t xml:space="preserve"> </w:t>
      </w:r>
      <w:r>
        <w:t xml:space="preserve">did not change through time.</w:t>
      </w:r>
    </w:p>
    <w:p>
      <w:pPr>
        <w:pStyle w:val="BodyText"/>
      </w:pPr>
      <w:r>
        <w:br w:type="textWrapping"/>
      </w:r>
      <w:r>
        <w:t xml:space="preserve">For boles, individual volume units were constructed as concentric cylinders between each diameter measurement from base to tree top for each monthly survey. The tree top section was calculated as a cone with a tip radius of .001 cm. The volume below the starting reference diameter (65 cm) was calculated separately in order to interpolate taper into this section. Using the height of the tree and the standard diameter, the diameters at 30cm and base were estimated by extending the length of the pre-existing cone (from tree top to 65 cm). This resulted in two additional volume units. All volume units were summed,including forked stems, to calculate total bole volume. Bole mass was calculated as total volume multiplied by WTC specific</w:t>
      </w:r>
      <w:r>
        <w:t xml:space="preserve"> </w:t>
      </w:r>
      <m:oMath>
        <m:sSub>
          <m:e>
            <m:r>
              <m:rPr/>
              <m:t>ρ</m:t>
            </m:r>
          </m:e>
          <m:sub>
            <m:r>
              <m:rPr/>
              <m:t>b</m:t>
            </m:r>
            <m:r>
              <m:rPr/>
              <m:t>o</m:t>
            </m:r>
          </m:sub>
        </m:sSub>
      </m:oMath>
      <w:r>
        <w:t xml:space="preserve">.</w:t>
      </w:r>
    </w:p>
    <w:p>
      <w:pPr>
        <w:pStyle w:val="Heading2"/>
      </w:pPr>
      <w:bookmarkStart w:id="102" w:name="branch-carbon-mass"/>
      <w:bookmarkEnd w:id="102"/>
      <w:r>
        <w:t xml:space="preserve">Branch carbon mass</w:t>
      </w:r>
    </w:p>
    <w:p>
      <w:pPr>
        <w:pStyle w:val="FirstParagraph"/>
      </w:pPr>
      <w:r>
        <w:t xml:space="preserve">Measured dry mass, length and basal area of all harvested branches was used to determine the branch wood density (</w:t>
      </w:r>
      <m:oMath>
        <m:sSub>
          <m:e>
            <m:r>
              <m:rPr/>
              <m:t>ρ</m:t>
            </m:r>
          </m:e>
          <m:sub>
            <m:r>
              <m:rPr/>
              <m:t>b</m:t>
            </m:r>
            <m:r>
              <m:rPr/>
              <m:t>r</m:t>
            </m:r>
          </m:sub>
        </m:sSub>
      </m:oMath>
      <w:r>
        <w:t xml:space="preserve">) as well as a geometric shape factor</w:t>
      </w:r>
      <w:r>
        <w:t xml:space="preserve"> </w:t>
      </w:r>
      <w:r>
        <w:t xml:space="preserve">(</w:t>
      </w:r>
      <m:oMath>
        <m:r>
          <m:rPr/>
          <m:t>ϕ</m:t>
        </m:r>
      </m:oMath>
      <w:r>
        <w:t xml:space="preserve">, see Mäkelä 1997)</w:t>
      </w:r>
      <w:r>
        <w:t xml:space="preserve"> </w:t>
      </w:r>
      <w:r>
        <w:t xml:space="preserve">for each WTC tree by rearranging the equation:</w:t>
      </w:r>
    </w:p>
    <w:p>
      <w:pPr>
        <w:pStyle w:val="BodyText"/>
      </w:pPr>
      <w:r>
        <w:br w:type="textWrapping"/>
      </w:r>
      <w:r>
        <w:t xml:space="preserve">(1)</w:t>
      </w:r>
    </w:p>
    <w:p>
      <w:pPr>
        <w:pStyle w:val="BodyText"/>
      </w:pPr>
      <w:r>
        <w:t xml:space="preserve">where</w:t>
      </w:r>
      <w:r>
        <w:t xml:space="preserve"> </w:t>
      </w:r>
      <m:oMath>
        <m:sSub>
          <m:e>
            <m:r>
              <m:rPr>
                <m:sty m:val="p"/>
              </m:rPr>
              <m:t>M</m:t>
            </m:r>
          </m:e>
          <m:sub>
            <m:r>
              <m:rPr/>
              <m:t>b</m:t>
            </m:r>
            <m:r>
              <m:rPr/>
              <m:t>r</m:t>
            </m:r>
          </m:sub>
        </m:sSub>
      </m:oMath>
      <w:r>
        <w:t xml:space="preserve"> </w:t>
      </w:r>
      <w:r>
        <w:t xml:space="preserve">is summed dry mass of all harvested branches,</w:t>
      </w:r>
      <w:r>
        <w:t xml:space="preserve"> </w:t>
      </w:r>
      <m:oMath>
        <m:sSub>
          <m:e>
            <m:r>
              <m:rPr>
                <m:sty m:val="p"/>
              </m:rPr>
              <m:t>L</m:t>
            </m:r>
          </m:e>
          <m:sub>
            <m:r>
              <m:rPr/>
              <m:t>b</m:t>
            </m:r>
            <m:r>
              <m:rPr/>
              <m:t>r</m:t>
            </m:r>
          </m:sub>
        </m:sSub>
      </m:oMath>
      <w:r>
        <w:t xml:space="preserve"> </w:t>
      </w:r>
      <w:r>
        <w:t xml:space="preserve">is summed branch length (cm),</w:t>
      </w:r>
      <w:r>
        <w:t xml:space="preserve"> </w:t>
      </w:r>
      <m:oMath>
        <m:sSub>
          <m:e>
            <m:r>
              <m:rPr>
                <m:sty m:val="p"/>
              </m:rPr>
              <m:t>A</m:t>
            </m:r>
          </m:e>
          <m:sub>
            <m:r>
              <m:rPr/>
              <m:t>b</m:t>
            </m:r>
            <m:r>
              <m:rPr/>
              <m:t>r</m:t>
            </m:r>
          </m:sub>
        </m:sSub>
      </m:oMath>
      <w:r>
        <w:t xml:space="preserve"> </w:t>
      </w:r>
      <w:r>
        <w:t xml:space="preserve">is summed branch basal area (cm</w:t>
      </w:r>
      <w:r>
        <w:rPr>
          <w:vertAlign w:val="superscript"/>
        </w:rPr>
        <w:t xml:space="preserve">3</w:t>
      </w:r>
      <w:r>
        <w:t xml:space="preserve">),</w:t>
      </w:r>
      <w:r>
        <w:t xml:space="preserve"> </w:t>
      </w:r>
      <m:oMath>
        <m:sSub>
          <m:e>
            <m:r>
              <m:rPr/>
              <m:t>ρ</m:t>
            </m:r>
          </m:e>
          <m:sub>
            <m:r>
              <m:rPr/>
              <m:t>b</m:t>
            </m:r>
            <m:r>
              <m:rPr/>
              <m:t>r</m:t>
            </m:r>
          </m:sub>
        </m:sSub>
      </m:oMath>
      <w:r>
        <w:t xml:space="preserve"> </w:t>
      </w:r>
      <w:r>
        <w:t xml:space="preserve">represents the combined density of wood and bark (g cm</w:t>
      </w:r>
      <w:r>
        <w:rPr>
          <w:vertAlign w:val="superscript"/>
        </w:rPr>
        <w:t xml:space="preserve">-3</w:t>
      </w:r>
      <w:r>
        <w:t xml:space="preserve">) and</w:t>
      </w:r>
      <w:r>
        <w:t xml:space="preserve"> </w:t>
      </w:r>
      <m:oMath>
        <m:r>
          <m:rPr/>
          <m:t>ϕ</m:t>
        </m:r>
      </m:oMath>
      <w:r>
        <w:t xml:space="preserve"> </w:t>
      </w:r>
      <w:r>
        <w:t xml:space="preserve">corrects branch volume estimates to an intermediate shape between a cone and a cylinder</w:t>
      </w:r>
      <w:r>
        <w:t xml:space="preserve"> </w:t>
      </w:r>
      <w:r>
        <w:t xml:space="preserve">(Mäkelä 1997)</w:t>
      </w:r>
      <w:r>
        <w:t xml:space="preserve">. The ratio of measured</w:t>
      </w:r>
      <w:r>
        <w:t xml:space="preserve"> </w:t>
      </w:r>
      <m:oMath>
        <m:sSub>
          <m:e>
            <m:r>
              <m:rPr>
                <m:sty m:val="p"/>
              </m:rPr>
              <m:t>M</m:t>
            </m:r>
          </m:e>
          <m:sub>
            <m:r>
              <m:rPr/>
              <m:t>b</m:t>
            </m:r>
            <m:r>
              <m:rPr/>
              <m:t>r</m:t>
            </m:r>
          </m:sub>
        </m:sSub>
      </m:oMath>
      <w:r>
        <w:t xml:space="preserve"> </w:t>
      </w:r>
      <w:r>
        <w:t xml:space="preserve">to</w:t>
      </w:r>
      <w:r>
        <w:t xml:space="preserve"> </w:t>
      </w:r>
      <m:oMath>
        <m:sSub>
          <m:e>
            <m:r>
              <m:rPr/>
              <m:t>L</m:t>
            </m:r>
          </m:e>
          <m:sub>
            <m:r>
              <m:rPr/>
              <m:t>b</m:t>
            </m:r>
            <m:r>
              <m:rPr/>
              <m:t>r</m:t>
            </m:r>
          </m:sub>
        </m:sSub>
        <m:sSub>
          <m:e>
            <m:r>
              <m:rPr/>
              <m:t>A</m:t>
            </m:r>
          </m:e>
          <m:sub>
            <m:r>
              <m:rPr/>
              <m:t>b</m:t>
            </m:r>
            <m:r>
              <m:rPr/>
              <m:t>r</m:t>
            </m:r>
          </m:sub>
        </m:sSub>
      </m:oMath>
      <w:r>
        <w:t xml:space="preserve"> </w:t>
      </w:r>
      <w:r>
        <w:t xml:space="preserve">was used to generate a WTC-specific</w:t>
      </w:r>
      <w:r>
        <w:t xml:space="preserve"> </w:t>
      </w:r>
      <m:oMath>
        <m:r>
          <m:rPr/>
          <m:t>p</m:t>
        </m:r>
        <m:r>
          <m:rPr/>
          <m:t>h</m:t>
        </m:r>
        <m:sSub>
          <m:e>
            <m:r>
              <m:rPr/>
              <m:t>i</m:t>
            </m:r>
          </m:e>
          <m:sub>
            <m:r>
              <m:rPr/>
              <m:t>b</m:t>
            </m:r>
            <m:r>
              <m:rPr/>
              <m:t>r</m:t>
            </m:r>
          </m:sub>
        </m:sSub>
        <m:sSub>
          <m:e>
            <m:r>
              <m:rPr/>
              <m:t>ρ</m:t>
            </m:r>
          </m:e>
          <m:sub>
            <m:r>
              <m:rPr/>
              <m:t>b</m:t>
            </m:r>
            <m:r>
              <m:rPr/>
              <m:t>r</m:t>
            </m:r>
          </m:sub>
        </m:sSub>
      </m:oMath>
      <w:r>
        <w:t xml:space="preserve">.</w:t>
      </w:r>
    </w:p>
    <w:p>
      <w:pPr>
        <w:pStyle w:val="BodyText"/>
      </w:pPr>
      <w:r>
        <w:br w:type="textWrapping"/>
      </w:r>
      <w:r>
        <w:t xml:space="preserve">For each survey period, M</w:t>
      </w:r>
      <w:r>
        <w:rPr>
          <w:vertAlign w:val="subscript"/>
        </w:rPr>
        <w:t xml:space="preserve">br</w:t>
      </w:r>
      <w:r>
        <w:t xml:space="preserve"> </w:t>
      </w:r>
      <w:r>
        <w:t xml:space="preserve">was estimated by solving the above equation with</w:t>
      </w:r>
      <w:r>
        <w:t xml:space="preserve"> </w:t>
      </w:r>
      <m:oMath>
        <m:sSub>
          <m:e>
            <m:r>
              <m:rPr>
                <m:sty m:val="p"/>
              </m:rPr>
              <m:t>L</m:t>
            </m:r>
          </m:e>
          <m:sub>
            <m:r>
              <m:rPr/>
              <m:t>b</m:t>
            </m:r>
            <m:r>
              <m:rPr/>
              <m:t>r</m:t>
            </m:r>
          </m:sub>
        </m:sSub>
      </m:oMath>
      <w:r>
        <w:t xml:space="preserve"> </w:t>
      </w:r>
      <w:r>
        <w:t xml:space="preserve">and</w:t>
      </w:r>
      <w:r>
        <w:t xml:space="preserve"> </w:t>
      </w:r>
      <m:oMath>
        <m:sSub>
          <m:e>
            <m:r>
              <m:rPr>
                <m:sty m:val="p"/>
              </m:rPr>
              <m:t>A</m:t>
            </m:r>
          </m:e>
          <m:sub>
            <m:r>
              <m:rPr/>
              <m:t>b</m:t>
            </m:r>
            <m:r>
              <m:rPr/>
              <m:t>r</m:t>
            </m:r>
          </m:sub>
        </m:sSub>
      </m:oMath>
      <w:r>
        <w:t xml:space="preserve"> </w:t>
      </w:r>
      <w:r>
        <w:t xml:space="preserve">for individual branches with</w:t>
      </w:r>
      <w:r>
        <w:t xml:space="preserve"> </w:t>
      </w:r>
      <m:oMath>
        <m:sSub>
          <m:e>
            <m:r>
              <m:rPr/>
              <m:t>ϕ</m:t>
            </m:r>
          </m:e>
          <m:sub>
            <m:r>
              <m:rPr/>
              <m:t>b</m:t>
            </m:r>
            <m:r>
              <m:rPr/>
              <m:t>r</m:t>
            </m:r>
          </m:sub>
        </m:sSub>
      </m:oMath>
      <m:oMath>
        <m:sSub>
          <m:e>
            <m:r>
              <m:rPr/>
              <m:t>ρ</m:t>
            </m:r>
          </m:e>
          <m:sub>
            <m:r>
              <m:rPr/>
              <m:t>b</m:t>
            </m:r>
            <m:r>
              <m:rPr/>
              <m:t>r</m:t>
            </m:r>
          </m:sub>
        </m:sSub>
      </m:oMath>
      <w:r>
        <w:t xml:space="preserve"> </w:t>
      </w:r>
      <w:r>
        <w:t xml:space="preserve">specific to each WTC. We assumed that</w:t>
      </w:r>
      <w:r>
        <w:t xml:space="preserve"> </w:t>
      </w:r>
      <m:oMath>
        <m:r>
          <m:rPr/>
          <m:t>p</m:t>
        </m:r>
        <m:r>
          <m:rPr/>
          <m:t>h</m:t>
        </m:r>
        <m:sSub>
          <m:e>
            <m:r>
              <m:rPr/>
              <m:t>i</m:t>
            </m:r>
          </m:e>
          <m:sub>
            <m:r>
              <m:rPr/>
              <m:t>b</m:t>
            </m:r>
            <m:r>
              <m:rPr/>
              <m:t>r</m:t>
            </m:r>
          </m:sub>
        </m:sSub>
        <m:sSub>
          <m:e>
            <m:r>
              <m:rPr/>
              <m:t>ρ</m:t>
            </m:r>
          </m:e>
          <m:sub>
            <m:r>
              <m:rPr/>
              <m:t>b</m:t>
            </m:r>
            <m:r>
              <m:rPr/>
              <m:t>r</m:t>
            </m:r>
          </m:sub>
        </m:sSub>
      </m:oMath>
      <w:r>
        <w:t xml:space="preserve"> </w:t>
      </w:r>
      <w:r>
        <w:t xml:space="preserve">did not change through time. Total dry branch mass at each survey point was the total mass of all individual branches.</w:t>
      </w:r>
    </w:p>
    <w:p>
      <w:pPr>
        <w:pStyle w:val="Heading2"/>
      </w:pPr>
      <w:bookmarkStart w:id="103" w:name="leaf-area-and-carbon-mass"/>
      <w:bookmarkEnd w:id="103"/>
      <w:r>
        <w:t xml:space="preserve">Leaf area and carbon mass</w:t>
      </w:r>
    </w:p>
    <w:p>
      <w:pPr>
        <w:pStyle w:val="FirstParagraph"/>
      </w:pPr>
      <w:r>
        <w:t xml:space="preserve">Total tree leaf area and dry mass were measured for each of the five canopy layers at the final tree harvest in March 2009. Specific leaf area (SLA, cm</w:t>
      </w:r>
      <w:r>
        <w:rPr>
          <w:vertAlign w:val="superscript"/>
        </w:rPr>
        <w:t xml:space="preserve">2</w:t>
      </w:r>
      <w:r>
        <w:t xml:space="preserve"> </w:t>
      </w:r>
      <w:r>
        <w:t xml:space="preserve">g</w:t>
      </w:r>
      <w:r>
        <w:rPr>
          <w:vertAlign w:val="superscript"/>
        </w:rPr>
        <w:t xml:space="preserve">-1</w:t>
      </w:r>
      <w:r>
        <w:t xml:space="preserve">) was calculated by dividing total projected one sided leaf area by leaf mass for each canopy layer. Mean SLA for each WTC tree was obtained by weighting SLA of each of the 5 layers by their foliage mass fraction. Estimates of standing leaf area were also obtained in April 2008 from leaf counts for each tree, multiplied by tree-specific mean leaf size (based on a sub-sample).</w:t>
      </w:r>
    </w:p>
    <w:p>
      <w:pPr>
        <w:pStyle w:val="BodyText"/>
      </w:pPr>
      <w:r>
        <w:br w:type="textWrapping"/>
      </w:r>
      <w:r>
        <w:t xml:space="preserve">Canopy leaf area was modeled on daily times steps, between April 2008 and March 2009, using the leaf count census and harvest leaf area estimates, along with height growth and litter fall rates. This was method was applied by Barton et al.</w:t>
      </w:r>
      <w:r>
        <w:t xml:space="preserve"> </w:t>
      </w:r>
      <w:r>
        <w:t xml:space="preserve">(2012)</w:t>
      </w:r>
      <w:r>
        <w:t xml:space="preserve">. In brief, leaf growth was assumed to coincide with height growth, so that no leaf growth occurred when height growth had ceased. This method assumes that total cumulative leaf area (i.e. standing leaf area plus that produced by litter fall) followed and allometric relationship with tree height such that:</w:t>
      </w:r>
    </w:p>
    <w:p>
      <w:pPr>
        <w:pStyle w:val="BodyText"/>
      </w:pPr>
      <w:r>
        <w:br w:type="textWrapping"/>
      </w:r>
      <w:r>
        <w:t xml:space="preserve">(2)</w:t>
      </w:r>
    </w:p>
    <w:p>
      <w:pPr>
        <w:pStyle w:val="BodyText"/>
      </w:pPr>
      <w:r>
        <w:t xml:space="preserve">where</w:t>
      </w:r>
      <w:r>
        <w:t xml:space="preserve"> </w:t>
      </w:r>
      <m:oMath>
        <m:sSub>
          <m:e>
            <m:r>
              <m:rPr>
                <m:sty m:val="p"/>
              </m:rPr>
              <m:t>A</m:t>
            </m:r>
          </m:e>
          <m:sub>
            <m:r>
              <m:rPr/>
              <m:t>L</m:t>
            </m:r>
            <m:r>
              <m:rPr/>
              <m:t>,</m:t>
            </m:r>
            <m:r>
              <m:rPr/>
              <m:t>T</m:t>
            </m:r>
          </m:sub>
        </m:sSub>
      </m:oMath>
      <w:r>
        <w:t xml:space="preserve"> </w:t>
      </w:r>
      <w:r>
        <w:t xml:space="preserve">is the total 'potential' leaf area (m</w:t>
      </w:r>
      <w:r>
        <w:rPr>
          <w:vertAlign w:val="superscript"/>
        </w:rPr>
        <w:t xml:space="preserve">2</w:t>
      </w:r>
      <w:r>
        <w:t xml:space="preserve">), a and b are tree specific coefficients and H is tree height (m). Then standing leaf area at time</w:t>
      </w:r>
      <w:r>
        <w:t xml:space="preserve"> </w:t>
      </w:r>
      <w:r>
        <w:rPr>
          <w:i/>
        </w:rPr>
        <w:t xml:space="preserve">t</w:t>
      </w:r>
      <w:r>
        <w:t xml:space="preserve"> </w:t>
      </w:r>
      <w:r>
        <w:t xml:space="preserve">are obtained from tree height at time</w:t>
      </w:r>
      <w:r>
        <w:t xml:space="preserve"> </w:t>
      </w:r>
      <w:r>
        <w:rPr>
          <w:i/>
        </w:rPr>
        <w:t xml:space="preserve">t</w:t>
      </w:r>
      <w:r>
        <w:t xml:space="preserve"> </w:t>
      </w:r>
      <w:r>
        <w:t xml:space="preserve">and cumulative litterfall:</w:t>
      </w:r>
    </w:p>
    <w:p>
      <w:pPr>
        <w:pStyle w:val="BodyText"/>
      </w:pPr>
      <w:r>
        <w:br w:type="textWrapping"/>
      </w:r>
      <w:r>
        <w:t xml:space="preserve">(3)</w:t>
      </w:r>
    </w:p>
    <w:p>
      <w:pPr>
        <w:pStyle w:val="BodyText"/>
      </w:pPr>
      <w:r>
        <w:t xml:space="preserve">where</w:t>
      </w:r>
      <w:r>
        <w:t xml:space="preserve"> </w:t>
      </w:r>
      <m:oMath>
        <m:r>
          <m:rPr>
            <m:sty m:val="p"/>
          </m:rPr>
          <m:t>L(t)</m:t>
        </m:r>
      </m:oMath>
      <w:r>
        <w:t xml:space="preserve"> </w:t>
      </w:r>
      <w:r>
        <w:t xml:space="preserve">is the litterfall (m</w:t>
      </w:r>
      <w:r>
        <w:rPr>
          <w:vertAlign w:val="superscript"/>
        </w:rPr>
        <w:t xml:space="preserve">2</w:t>
      </w:r>
      <w:r>
        <w:t xml:space="preserve"> </w:t>
      </w:r>
      <w:r>
        <w:t xml:space="preserve">t</w:t>
      </w:r>
      <w:r>
        <w:rPr>
          <w:vertAlign w:val="superscript"/>
        </w:rPr>
        <w:t xml:space="preserve">-1</w:t>
      </w:r>
      <w:r>
        <w:t xml:space="preserve">) rate at time</w:t>
      </w:r>
      <w:r>
        <w:t xml:space="preserve"> </w:t>
      </w:r>
      <w:r>
        <w:rPr>
          <w:i/>
        </w:rPr>
        <w:t xml:space="preserve">t</w:t>
      </w:r>
      <w:r>
        <w:t xml:space="preserve">. Litter was assumed to be produced by all canopy layers. The daily leaf area contribution of litterfall is the difference between</w:t>
      </w:r>
      <w:r>
        <w:t xml:space="preserve"> </w:t>
      </w:r>
      <m:oMath>
        <m:sSub>
          <m:e>
            <m:r>
              <m:rPr>
                <m:sty m:val="p"/>
              </m:rPr>
              <m:t>A</m:t>
            </m:r>
          </m:e>
          <m:sub>
            <m:r>
              <m:rPr/>
              <m:t>L</m:t>
            </m:r>
            <m:r>
              <m:rPr/>
              <m:t>,</m:t>
            </m:r>
            <m:r>
              <m:rPr/>
              <m:t>T</m:t>
            </m:r>
          </m:sub>
        </m:sSub>
      </m:oMath>
      <w:r>
        <w:t xml:space="preserve"> </w:t>
      </w:r>
      <w:r>
        <w:t xml:space="preserve">and</w:t>
      </w:r>
      <w:r>
        <w:t xml:space="preserve"> </w:t>
      </w:r>
      <m:oMath>
        <m:sSub>
          <m:e>
            <m:r>
              <m:rPr>
                <m:sty m:val="p"/>
              </m:rPr>
              <m:t>A</m:t>
            </m:r>
          </m:e>
          <m:sub>
            <m:r>
              <m:rPr/>
              <m:t>L</m:t>
            </m:r>
          </m:sub>
        </m:sSub>
      </m:oMath>
      <w:r>
        <w:t xml:space="preserve">. The mean SLA for each harvested tree was multiplied by daily estimates leaf and litterfall area to calculate biomass. Specific leaf area for harvested trees was assumed to be constant over the entire flux measurement period.</w:t>
      </w:r>
    </w:p>
    <w:p>
      <w:pPr>
        <w:pStyle w:val="Heading2"/>
      </w:pPr>
      <w:bookmarkStart w:id="104" w:name="tissue-c-allocation"/>
      <w:bookmarkEnd w:id="104"/>
      <w:r>
        <w:t xml:space="preserve">Tissue C allocation</w:t>
      </w:r>
    </w:p>
    <w:p>
      <w:pPr>
        <w:pStyle w:val="FirstParagraph"/>
      </w:pPr>
      <w:r>
        <w:t xml:space="preserve">Tissue specific C allocation represents the fraction of net canopy C uptake distributed to a given tissue, which determines the change in biomass of that tissue through time such that:</w:t>
      </w:r>
    </w:p>
    <w:p>
      <w:pPr>
        <w:pStyle w:val="BodyText"/>
      </w:pPr>
      <w:r>
        <w:br w:type="textWrapping"/>
      </w:r>
      <w:r>
        <w:t xml:space="preserve">(4)</w:t>
      </w:r>
    </w:p>
    <w:p>
      <w:pPr>
        <w:pStyle w:val="BodyText"/>
      </w:pPr>
      <w:r>
        <w:t xml:space="preserve">where</w:t>
      </w:r>
      <w:r>
        <w:t xml:space="preserve"> </w:t>
      </w:r>
      <m:oMath>
        <m:sSub>
          <m:e>
            <m:r>
              <m:rPr>
                <m:sty m:val="p"/>
              </m:rPr>
              <m:t>M</m:t>
            </m:r>
          </m:e>
          <m:sub>
            <m:r>
              <m:rPr/>
              <m:t>c</m:t>
            </m:r>
          </m:sub>
        </m:sSub>
      </m:oMath>
      <w:r>
        <w:t xml:space="preserve"> </w:t>
      </w:r>
      <w:r>
        <w:t xml:space="preserve">is the standing C mass of a component (g C),</w:t>
      </w:r>
      <w:r>
        <w:t xml:space="preserve"> </w:t>
      </w:r>
      <m:oMath>
        <m:sSub>
          <m:e>
            <m:r>
              <m:rPr>
                <m:sty m:val="p"/>
              </m:rPr>
              <m:t>a</m:t>
            </m:r>
          </m:e>
          <m:sub>
            <m:r>
              <m:rPr/>
              <m:t>c</m:t>
            </m:r>
          </m:sub>
        </m:sSub>
      </m:oMath>
      <w:r>
        <w:t xml:space="preserve"> </w:t>
      </w:r>
      <w:r>
        <w:t xml:space="preserve">is the allocation to that component (0-1) and</w:t>
      </w:r>
      <w:r>
        <w:t xml:space="preserve"> </w:t>
      </w:r>
      <m:oMath>
        <m:sSub>
          <m:e>
            <m:r>
              <m:rPr/>
              <m:t>λ</m:t>
            </m:r>
          </m:e>
          <m:sub>
            <m:r>
              <m:rPr/>
              <m:t>c</m:t>
            </m:r>
          </m:sub>
        </m:sSub>
      </m:oMath>
      <w:r>
        <w:t xml:space="preserve"> </w:t>
      </w:r>
      <w:r>
        <w:t xml:space="preserve">is the component specific turnover (d</w:t>
      </w:r>
      <w:r>
        <w:rPr>
          <w:vertAlign w:val="superscript"/>
        </w:rPr>
        <w:t xml:space="preserve">-1</w:t>
      </w:r>
      <w:r>
        <w:t xml:space="preserve">).</w:t>
      </w:r>
    </w:p>
    <w:p>
      <w:pPr>
        <w:pStyle w:val="BodyText"/>
      </w:pPr>
      <w:r>
        <w:br w:type="textWrapping"/>
      </w:r>
      <w:r>
        <w:t xml:space="preserve">Here, total C allocation to leaves and aboveground wood (branches + bole) could be estimated from the sums of tissue C mass, net aboveground C flux and tissue turnover for each day of the experiment such that:</w:t>
      </w:r>
    </w:p>
    <w:p>
      <w:pPr>
        <w:pStyle w:val="BodyText"/>
      </w:pPr>
      <w:r>
        <w:br w:type="textWrapping"/>
      </w:r>
      <w:r>
        <w:t xml:space="preserve">(5)</w:t>
      </w:r>
    </w:p>
    <w:p>
      <w:pPr>
        <w:pStyle w:val="BodyText"/>
      </w:pPr>
      <w:r>
        <w:t xml:space="preserve">where</w:t>
      </w:r>
      <w:r>
        <w:t xml:space="preserve"> </w:t>
      </w:r>
      <m:oMath>
        <m:sSub>
          <m:e>
            <m:r>
              <m:rPr>
                <m:sty m:val="p"/>
              </m:rPr>
              <m:t>M</m:t>
            </m:r>
          </m:e>
          <m:sub>
            <m:r>
              <m:rPr/>
              <m:t>c</m:t>
            </m:r>
            <m:r>
              <m:rPr/>
              <m:t>,</m:t>
            </m:r>
            <m:r>
              <m:rPr/>
              <m:t>T</m:t>
            </m:r>
          </m:sub>
        </m:sSub>
      </m:oMath>
      <w:r>
        <w:t xml:space="preserve"> </w:t>
      </w:r>
      <w:r>
        <w:t xml:space="preserve">is the total dry C mass of either leaves or wood and</w:t>
      </w:r>
      <w:r>
        <w:t xml:space="preserve"> </w:t>
      </w:r>
      <m:oMath>
        <m:sSub>
          <m:e>
            <m:r>
              <m:rPr>
                <m:sty m:val="p"/>
              </m:rPr>
              <m:t>F</m:t>
            </m:r>
          </m:e>
          <m:sub>
            <m:r>
              <m:rPr/>
              <m:t>c</m:t>
            </m:r>
            <m:r>
              <m:rPr/>
              <m:t>,</m:t>
            </m:r>
            <m:r>
              <m:rPr/>
              <m:t>d</m:t>
            </m:r>
          </m:sub>
        </m:sSub>
      </m:oMath>
      <w:r>
        <w:t xml:space="preserve"> </w:t>
      </w:r>
      <w:r>
        <w:t xml:space="preserve">is the daily net aboveground C uptake (g C d</w:t>
      </w:r>
      <w:r>
        <w:rPr>
          <w:vertAlign w:val="superscript"/>
        </w:rPr>
        <w:t xml:space="preserve">-1</w:t>
      </w:r>
      <w:r>
        <w:t xml:space="preserve">). From equation 5, we estimated allocation by rearranging (as all other components were measured). For example, C allocation to leaves (</w:t>
      </w:r>
      <m:oMath>
        <m:sSub>
          <m:e>
            <m:r>
              <m:rPr>
                <m:sty m:val="p"/>
              </m:rPr>
              <m:t>a</m:t>
            </m:r>
          </m:e>
          <m:sub>
            <m:r>
              <m:rPr/>
              <m:t>l</m:t>
            </m:r>
          </m:sub>
        </m:sSub>
      </m:oMath>
      <w:r>
        <w:t xml:space="preserve">) was determined by combining measurements of harvested dry C mass of leaves (</w:t>
      </w:r>
      <m:oMath>
        <m:sSub>
          <m:e>
            <m:r>
              <m:rPr>
                <m:sty m:val="p"/>
              </m:rPr>
              <m:t>M</m:t>
            </m:r>
          </m:e>
          <m:sub>
            <m:r>
              <m:rPr/>
              <m:t>l</m:t>
            </m:r>
            <m:r>
              <m:rPr/>
              <m:t>,</m:t>
            </m:r>
            <m:r>
              <m:rPr/>
              <m:t>T</m:t>
            </m:r>
          </m:sub>
        </m:sSub>
      </m:oMath>
      <w:r>
        <w:t xml:space="preserve">) with</w:t>
      </w:r>
      <w:r>
        <w:t xml:space="preserve"> </w:t>
      </w:r>
      <m:oMath>
        <m:sSub>
          <m:e>
            <m:r>
              <m:rPr>
                <m:sty m:val="p"/>
              </m:rPr>
              <m:t>F</m:t>
            </m:r>
          </m:e>
          <m:sub>
            <m:r>
              <m:rPr/>
              <m:t>c</m:t>
            </m:r>
            <m:r>
              <m:rPr/>
              <m:t>,</m:t>
            </m:r>
            <m:r>
              <m:rPr/>
              <m:t>T</m:t>
            </m:r>
          </m:sub>
        </m:sSub>
      </m:oMath>
      <w:r>
        <w:t xml:space="preserve"> </w:t>
      </w:r>
      <w:r>
        <w:t xml:space="preserve">and total litterfall (</w:t>
      </w:r>
      <m:oMath>
        <m:sSub>
          <m:e>
            <m:r>
              <m:rPr>
                <m:sty m:val="p"/>
              </m:rPr>
              <m:t>L</m:t>
            </m:r>
          </m:e>
          <m:sub>
            <m:r>
              <m:rPr/>
              <m:t>l</m:t>
            </m:r>
            <m:r>
              <m:rPr/>
              <m:t>,</m:t>
            </m:r>
            <m:r>
              <m:rPr/>
              <m:t>T</m:t>
            </m:r>
          </m:sub>
        </m:sSub>
      </m:oMath>
      <w:r>
        <w:t xml:space="preserve">), giving:</w:t>
      </w:r>
    </w:p>
    <w:p>
      <w:pPr>
        <w:pStyle w:val="BodyText"/>
      </w:pPr>
      <w:r>
        <w:br w:type="textWrapping"/>
      </w:r>
      <w:r>
        <w:t xml:space="preserve">(6)</w:t>
      </w:r>
    </w:p>
    <w:p>
      <w:pPr>
        <w:pStyle w:val="BodyText"/>
      </w:pPr>
      <w:r>
        <w:t xml:space="preserve">and then solving for leaf C allocation:</w:t>
      </w:r>
    </w:p>
    <w:p>
      <w:pPr>
        <w:pStyle w:val="BodyText"/>
      </w:pPr>
      <w:r>
        <w:br w:type="textWrapping"/>
      </w:r>
      <w:r>
        <w:t xml:space="preserve">(7)</w:t>
      </w:r>
    </w:p>
    <w:p>
      <w:pPr>
        <w:pStyle w:val="BodyText"/>
      </w:pPr>
      <w:r>
        <w:br w:type="textWrapping"/>
      </w:r>
      <w:r>
        <w:t xml:space="preserve">Allocation to aboveground wood C was estimated in the same manner with turnover measured as total dry C mass of branch litter collected across the experiment. For roots, only total belowground C allocation (TBCA) could be calculated (explained below) since root turnover was not measured.</w:t>
      </w:r>
    </w:p>
    <w:p>
      <w:pPr>
        <w:pStyle w:val="Heading2"/>
      </w:pPr>
      <w:bookmarkStart w:id="105" w:name="total-belowground-carbon-allocation"/>
      <w:bookmarkEnd w:id="105"/>
      <w:r>
        <w:t xml:space="preserve">Total belowground carbon allocation</w:t>
      </w:r>
    </w:p>
    <w:p>
      <w:pPr>
        <w:pStyle w:val="FirstParagraph"/>
      </w:pPr>
      <w:r>
        <w:t xml:space="preserve">As the installation of chamber floors into each WTC separated the aboveground CO</w:t>
      </w:r>
      <w:r>
        <w:rPr>
          <w:vertAlign w:val="subscript"/>
        </w:rPr>
        <w:t xml:space="preserve">2</w:t>
      </w:r>
      <w:r>
        <w:t xml:space="preserve"> </w:t>
      </w:r>
      <w:r>
        <w:t xml:space="preserve">uptake from the soil CO</w:t>
      </w:r>
      <w:r>
        <w:rPr>
          <w:vertAlign w:val="subscript"/>
        </w:rPr>
        <w:t xml:space="preserve">2</w:t>
      </w:r>
      <w:r>
        <w:t xml:space="preserve"> </w:t>
      </w:r>
      <w:r>
        <w:t xml:space="preserve">efflux, TBCA at any time point</w:t>
      </w:r>
      <w:r>
        <w:t xml:space="preserve"> </w:t>
      </w:r>
      <w:r>
        <w:rPr>
          <w:i/>
        </w:rPr>
        <w:t xml:space="preserve">t</w:t>
      </w:r>
      <w:r>
        <w:t xml:space="preserve"> </w:t>
      </w:r>
      <w:r>
        <w:t xml:space="preserve">was calculated as:</w:t>
      </w:r>
    </w:p>
    <w:p>
      <w:pPr>
        <w:pStyle w:val="BodyText"/>
      </w:pPr>
      <w:r>
        <w:br w:type="textWrapping"/>
      </w:r>
      <w:r>
        <w:t xml:space="preserve">(8)</w:t>
      </w:r>
    </w:p>
    <w:p>
      <w:pPr>
        <w:pStyle w:val="BodyText"/>
      </w:pPr>
      <w:r>
        <w:t xml:space="preserve">where</w:t>
      </w:r>
      <w:r>
        <w:t xml:space="preserve"> </w:t>
      </w:r>
      <m:oMath>
        <m:sSub>
          <m:e>
            <m:r>
              <m:rPr>
                <m:sty m:val="p"/>
              </m:rPr>
              <m:t>C</m:t>
            </m:r>
          </m:e>
          <m:sub>
            <m:r>
              <m:rPr/>
              <m:t>a</m:t>
            </m:r>
            <m:r>
              <m:rPr/>
              <m:t>b</m:t>
            </m:r>
          </m:sub>
        </m:sSub>
      </m:oMath>
      <w:r>
        <w:t xml:space="preserve"> </w:t>
      </w:r>
      <w:r>
        <w:t xml:space="preserve">is the aboveground standing crop C mass (g C) of stems, branches, leaves and total leaf litterfall. As the final standing crop of root biomass was known, TBCA could be further broken down into the total C mass of roots (</w:t>
      </w:r>
      <m:oMath>
        <m:sSub>
          <m:e>
            <m:r>
              <m:rPr>
                <m:sty m:val="p"/>
              </m:rPr>
              <m:t>C</m:t>
            </m:r>
          </m:e>
          <m:sub>
            <m:r>
              <m:rPr/>
              <m:t>r</m:t>
            </m:r>
            <m:r>
              <m:rPr/>
              <m:t>,</m:t>
            </m:r>
            <m:r>
              <m:rPr/>
              <m:t>T</m:t>
            </m:r>
          </m:sub>
        </m:sSub>
      </m:oMath>
      <w:r>
        <w:t xml:space="preserve">) and the residual belowground C flux (</w:t>
      </w:r>
      <m:oMath>
        <m:sSub>
          <m:e>
            <m:r>
              <m:rPr>
                <m:sty m:val="p"/>
              </m:rPr>
              <m:t>F</m:t>
            </m:r>
          </m:e>
          <m:sub>
            <m:r>
              <m:rPr/>
              <m:t>c</m:t>
            </m:r>
            <m:r>
              <m:rPr/>
              <m:t>,</m:t>
            </m:r>
            <m:r>
              <m:rPr/>
              <m:t>r</m:t>
            </m:r>
          </m:sub>
        </m:sSub>
      </m:oMath>
      <w:r>
        <w:t xml:space="preserve">). The residual belowground C flux includes root and microbial respiration, root turnover, root exudation and any unaccounted for root C mass. The use of aboveground allometry to interpolate</w:t>
      </w:r>
      <w:r>
        <w:t xml:space="preserve"> </w:t>
      </w:r>
      <m:oMath>
        <m:sSub>
          <m:e>
            <m:r>
              <m:rPr>
                <m:sty m:val="p"/>
              </m:rPr>
              <m:t>C</m:t>
            </m:r>
          </m:e>
          <m:sub>
            <m:r>
              <m:rPr/>
              <m:t>a</m:t>
            </m:r>
            <m:r>
              <m:rPr/>
              <m:t>b</m:t>
            </m:r>
          </m:sub>
        </m:sSub>
      </m:oMath>
      <w:r>
        <w:t xml:space="preserve"> </w:t>
      </w:r>
      <w:r>
        <w:t xml:space="preserve">through time combined with measured daily</w:t>
      </w:r>
      <w:r>
        <w:t xml:space="preserve"> </w:t>
      </w:r>
      <m:oMath>
        <m:sSub>
          <m:e>
            <m:r>
              <m:rPr>
                <m:sty m:val="p"/>
              </m:rPr>
              <m:t>F</m:t>
            </m:r>
          </m:e>
          <m:sub>
            <m:r>
              <m:rPr/>
              <m:t>c</m:t>
            </m:r>
            <m:r>
              <m:rPr/>
              <m:t>,</m:t>
            </m:r>
            <m:r>
              <m:rPr/>
              <m:t>d</m:t>
            </m:r>
          </m:sub>
        </m:sSub>
      </m:oMath>
      <w:r>
        <w:t xml:space="preserve"> </w:t>
      </w:r>
      <w:r>
        <w:t xml:space="preserve">allowed TBCA to be estimated on daily time steps over the final eleven months of the experiment while cumulative</w:t>
      </w:r>
      <w:r>
        <w:t xml:space="preserve"> </w:t>
      </w:r>
      <m:oMath>
        <m:sSub>
          <m:e>
            <m:r>
              <m:rPr>
                <m:sty m:val="p"/>
              </m:rPr>
              <m:t>F</m:t>
            </m:r>
          </m:e>
          <m:sub>
            <m:r>
              <m:rPr/>
              <m:t>c</m:t>
            </m:r>
            <m:r>
              <m:rPr/>
              <m:t>,</m:t>
            </m:r>
            <m:r>
              <m:rPr/>
              <m:t>r</m:t>
            </m:r>
          </m:sub>
        </m:sSub>
      </m:oMath>
      <w:r>
        <w:t xml:space="preserve"> </w:t>
      </w:r>
      <w:r>
        <w:t xml:space="preserve">was calculated at the final harvest.</w:t>
      </w:r>
    </w:p>
    <w:p>
      <w:pPr>
        <w:pStyle w:val="Heading2"/>
      </w:pPr>
      <w:bookmarkStart w:id="106" w:name="mass-balance-relationships-between-textf_cd-and-carbon-allocation."/>
      <w:bookmarkEnd w:id="106"/>
      <w:r>
        <w:t xml:space="preserve">Mass balance relationships between</w:t>
      </w:r>
      <w:r>
        <w:t xml:space="preserve"> </w:t>
      </w:r>
      <m:oMath>
        <m:sSub>
          <m:e>
            <m:r>
              <m:rPr>
                <m:sty m:val="p"/>
              </m:rPr>
              <m:t>F</m:t>
            </m:r>
          </m:e>
          <m:sub>
            <m:r>
              <m:rPr/>
              <m:t>c</m:t>
            </m:r>
            <m:r>
              <m:rPr/>
              <m:t>,</m:t>
            </m:r>
            <m:r>
              <m:rPr/>
              <m:t>d</m:t>
            </m:r>
          </m:sub>
        </m:sSub>
      </m:oMath>
      <w:r>
        <w:t xml:space="preserve"> </w:t>
      </w:r>
      <w:r>
        <w:t xml:space="preserve">and carbon allocation.</w:t>
      </w:r>
    </w:p>
    <w:p>
      <w:pPr>
        <w:pStyle w:val="FirstParagraph"/>
      </w:pPr>
      <w:r>
        <w:t xml:space="preserve">The cumulative sum of</w:t>
      </w:r>
      <w:r>
        <w:t xml:space="preserve"> </w:t>
      </w:r>
      <m:oMath>
        <m:sSub>
          <m:e>
            <m:r>
              <m:rPr>
                <m:sty m:val="p"/>
              </m:rPr>
              <m:t>F</m:t>
            </m:r>
          </m:e>
          <m:sub>
            <m:r>
              <m:rPr/>
              <m:t>c</m:t>
            </m:r>
            <m:r>
              <m:rPr/>
              <m:t>,</m:t>
            </m:r>
            <m:r>
              <m:rPr/>
              <m:t>d</m:t>
            </m:r>
          </m:sub>
        </m:sSub>
      </m:oMath>
      <w:r>
        <w:t xml:space="preserve"> </w:t>
      </w:r>
      <w:r>
        <w:t xml:space="preserve">for each WTC, at any given time point, represented the running total of net C uptake since the chamber floors were installed. Daily allocation of C to boles and branches was estimated by linear interpolation between 14-day survey measurements and the final harvest, starting at the first branch survey (April 2008). These daily estimates of leaf and litter C were added to bole and branch C mass to estimate</w:t>
      </w:r>
      <w:r>
        <w:t xml:space="preserve"> </w:t>
      </w:r>
      <m:oMath>
        <m:sSub>
          <m:e>
            <m:r>
              <m:rPr>
                <m:sty m:val="p"/>
              </m:rPr>
              <m:t>C</m:t>
            </m:r>
          </m:e>
          <m:sub>
            <m:r>
              <m:rPr/>
              <m:t>a</m:t>
            </m:r>
            <m:r>
              <m:rPr/>
              <m:t>b</m:t>
            </m:r>
          </m:sub>
        </m:sSub>
      </m:oMath>
      <w:r>
        <w:t xml:space="preserve"> </w:t>
      </w:r>
      <w:r>
        <w:t xml:space="preserve">on any given day. The contribution of each aboveground component to the cumulative sum of</w:t>
      </w:r>
      <w:r>
        <w:t xml:space="preserve"> </w:t>
      </w:r>
      <m:oMath>
        <m:sSub>
          <m:e>
            <m:r>
              <m:rPr>
                <m:sty m:val="p"/>
              </m:rPr>
              <m:t>F</m:t>
            </m:r>
          </m:e>
          <m:sub>
            <m:r>
              <m:rPr/>
              <m:t>c</m:t>
            </m:r>
            <m:r>
              <m:rPr/>
              <m:t>,</m:t>
            </m:r>
            <m:r>
              <m:rPr/>
              <m:t>d</m:t>
            </m:r>
          </m:sub>
        </m:sSub>
      </m:oMath>
      <w:r>
        <w:t xml:space="preserve"> </w:t>
      </w:r>
      <w:r>
        <w:t xml:space="preserve">was then tracked from April 2008 to March 2009. The initial estimated C mass of each aboveground component and</w:t>
      </w:r>
      <w:r>
        <w:t xml:space="preserve"> </w:t>
      </w:r>
      <m:oMath>
        <m:sSub>
          <m:e>
            <m:r>
              <m:rPr>
                <m:sty m:val="p"/>
              </m:rPr>
              <m:t>F</m:t>
            </m:r>
          </m:e>
          <m:sub>
            <m:r>
              <m:rPr/>
              <m:t>c</m:t>
            </m:r>
            <m:r>
              <m:rPr/>
              <m:t>,</m:t>
            </m:r>
            <m:r>
              <m:rPr/>
              <m:t>d</m:t>
            </m:r>
            <m:r>
              <m:rPr/>
              <m:t> </m:t>
            </m:r>
          </m:sub>
        </m:sSub>
      </m:oMath>
      <w:r>
        <w:t xml:space="preserve"> </w:t>
      </w:r>
      <w:r>
        <w:t xml:space="preserve">on the day when chamber floors were installed was subtracted from all respective daily values so mass balance could be tracked with a 0 starting value. This allowed daily estimates of TBCA to be generated across the final 11 months of the experiment. Additionally, the significant log-linear relationship between above and belowground mass of both harvested trees and potted seedlings (R</w:t>
      </w:r>
      <w:r>
        <w:rPr>
          <w:vertAlign w:val="superscript"/>
        </w:rPr>
        <w:t xml:space="preserve">2</w:t>
      </w:r>
      <w:r>
        <w:t xml:space="preserve"> </w:t>
      </w:r>
      <w:r>
        <w:t xml:space="preserve">= 0.98, Figure S1) was used to estimate</w:t>
      </w:r>
      <w:r>
        <w:t xml:space="preserve"> </w:t>
      </w:r>
      <m:oMath>
        <m:sSub>
          <m:e>
            <m:r>
              <m:rPr>
                <m:sty m:val="p"/>
              </m:rPr>
              <m:t>C</m:t>
            </m:r>
          </m:e>
          <m:sub>
            <m:r>
              <m:rPr/>
              <m:t>r</m:t>
            </m:r>
            <m:r>
              <m:rPr/>
              <m:t>,</m:t>
            </m:r>
            <m:r>
              <m:rPr/>
              <m:t>T</m:t>
            </m:r>
          </m:sub>
        </m:sSub>
      </m:oMath>
      <w:r>
        <w:t xml:space="preserve"> </w:t>
      </w:r>
      <w:r>
        <w:t xml:space="preserve">from</w:t>
      </w:r>
      <w:r>
        <w:t xml:space="preserve"> </w:t>
      </w:r>
      <m:oMath>
        <m:sSub>
          <m:e>
            <m:r>
              <m:rPr>
                <m:sty m:val="p"/>
              </m:rPr>
              <m:t>C</m:t>
            </m:r>
          </m:e>
          <m:sub>
            <m:r>
              <m:rPr/>
              <m:t>a</m:t>
            </m:r>
            <m:r>
              <m:rPr/>
              <m:t>b</m:t>
            </m:r>
          </m:sub>
        </m:sSub>
      </m:oMath>
      <w:r>
        <w:t xml:space="preserve"> </w:t>
      </w:r>
      <w:r>
        <w:t xml:space="preserve">on the last day of the 11 month period.</w:t>
      </w:r>
    </w:p>
    <w:p>
      <w:pPr>
        <w:pStyle w:val="Heading2"/>
      </w:pPr>
      <w:bookmarkStart w:id="107" w:name="data-analysis-2"/>
      <w:bookmarkEnd w:id="107"/>
      <w:r>
        <w:t xml:space="preserve">Data analysis</w:t>
      </w:r>
    </w:p>
    <w:p>
      <w:pPr>
        <w:pStyle w:val="FirstParagraph"/>
      </w:pPr>
      <w:r>
        <w:t xml:space="preserve">Differences in experimental parameters to the interaction of C</w:t>
      </w:r>
      <w:r>
        <w:rPr>
          <w:vertAlign w:val="subscript"/>
        </w:rPr>
        <w:t xml:space="preserve">a</w:t>
      </w:r>
      <w:r>
        <w:t xml:space="preserve"> </w:t>
      </w:r>
      <w:r>
        <w:t xml:space="preserve">and drought treatments at the final harvest were analysed as a completely randomized experimental design with factorial treatment combinations using two-way ANOVA in R</w:t>
      </w:r>
      <w:r>
        <w:t xml:space="preserve"> </w:t>
      </w:r>
      <w:r>
        <w:t xml:space="preserve">(R Development Core Team 2011)</w:t>
      </w:r>
      <w:r>
        <w:t xml:space="preserve">. Tukey's post-hoc tests were performed in conjunction with ANOVA to determine which specific paired comparisons among climate change treatments were different. Significance level was set at an alpha of 0.05 and findings between 0.05 and 0.10 were considered marginally significant.</w:t>
      </w:r>
    </w:p>
    <w:p>
      <w:pPr>
        <w:pStyle w:val="Heading1"/>
      </w:pPr>
      <w:bookmarkStart w:id="108" w:name="results-2"/>
      <w:bookmarkEnd w:id="108"/>
      <w:r>
        <w:t xml:space="preserve">Results</w:t>
      </w:r>
    </w:p>
    <w:p>
      <w:pPr>
        <w:pStyle w:val="Heading2"/>
      </w:pPr>
      <w:bookmarkStart w:id="109" w:name="total-aboveground-carbon-flux-whole-tree-c-mass-and-leaf-area"/>
      <w:bookmarkEnd w:id="109"/>
      <w:r>
        <w:t xml:space="preserve">Total aboveground carbon flux, whole tree C mass and leaf area</w:t>
      </w:r>
    </w:p>
    <w:p>
      <w:pPr>
        <w:pStyle w:val="FirstParagraph"/>
      </w:pPr>
      <w:r>
        <w:t xml:space="preserve">Both whole tree C and</w:t>
      </w:r>
      <w:r>
        <w:t xml:space="preserve"> </w:t>
      </w:r>
      <m:oMath>
        <m:sSub>
          <m:e>
            <m:r>
              <m:rPr>
                <m:sty m:val="p"/>
              </m:rPr>
              <m:t>C</m:t>
            </m:r>
          </m:e>
          <m:sub>
            <m:r>
              <m:rPr/>
              <m:t>a</m:t>
            </m:r>
            <m:r>
              <m:rPr/>
              <m:t>b</m:t>
            </m:r>
          </m:sub>
        </m:sSub>
      </m:oMath>
      <w:r>
        <w:t xml:space="preserve"> </w:t>
      </w:r>
      <w:r>
        <w:t xml:space="preserve">from the final harvest were reduced in eC</w:t>
      </w:r>
      <w:r>
        <w:rPr>
          <w:vertAlign w:val="subscript"/>
        </w:rPr>
        <w:t xml:space="preserve">a</w:t>
      </w:r>
      <w:r>
        <w:t xml:space="preserve"> </w:t>
      </w:r>
      <w:r>
        <w:t xml:space="preserve">treatments by 32 % (both P &lt; 0.03). Over the entire 11 month measured chamber flux period the summed aboveground C uptake (</w:t>
      </w:r>
      <m:oMath>
        <m:sSub>
          <m:e>
            <m:r>
              <m:rPr>
                <m:sty m:val="p"/>
              </m:rPr>
              <m:t>F</m:t>
            </m:r>
          </m:e>
          <m:sub>
            <m:r>
              <m:rPr/>
              <m:t>c</m:t>
            </m:r>
            <m:r>
              <m:rPr/>
              <m:t>,</m:t>
            </m:r>
            <m:r>
              <m:rPr/>
              <m:t>T</m:t>
            </m:r>
          </m:sub>
        </m:sSub>
      </m:oMath>
      <w:r>
        <w:t xml:space="preserve">) was significantly reduced by 30.5 % in eC</w:t>
      </w:r>
      <w:r>
        <w:rPr>
          <w:vertAlign w:val="subscript"/>
        </w:rPr>
        <w:t xml:space="preserve">a</w:t>
      </w:r>
      <w:r>
        <w:t xml:space="preserve"> </w:t>
      </w:r>
      <w:r>
        <w:t xml:space="preserve">treatments (P = 0.043), while no effects of the drought treatment were detected (Table 1).</w:t>
      </w:r>
      <w:r>
        <w:t xml:space="preserve"> </w:t>
      </w:r>
      <m:oMath>
        <m:sSub>
          <m:e>
            <m:r>
              <m:rPr>
                <m:sty m:val="p"/>
              </m:rPr>
              <m:t>F</m:t>
            </m:r>
          </m:e>
          <m:sub>
            <m:r>
              <m:rPr/>
              <m:t>c</m:t>
            </m:r>
            <m:r>
              <m:rPr/>
              <m:t>,</m:t>
            </m:r>
            <m:r>
              <m:rPr/>
              <m:t>T</m:t>
            </m:r>
          </m:sub>
        </m:sSub>
      </m:oMath>
      <w:r>
        <w:t xml:space="preserve"> </w:t>
      </w:r>
      <w:r>
        <w:t xml:space="preserve">was positively correlated with estimates of both whole tree C (R</w:t>
      </w:r>
      <w:r>
        <w:rPr>
          <w:vertAlign w:val="superscript"/>
        </w:rPr>
        <w:t xml:space="preserve">2</w:t>
      </w:r>
      <w:r>
        <w:t xml:space="preserve"> </w:t>
      </w:r>
      <w:r>
        <w:t xml:space="preserve">= 0.74, Figure 2a) and</w:t>
      </w:r>
      <w:r>
        <w:t xml:space="preserve"> </w:t>
      </w:r>
      <m:oMath>
        <m:sSub>
          <m:e>
            <m:r>
              <m:rPr>
                <m:sty m:val="p"/>
              </m:rPr>
              <m:t>C</m:t>
            </m:r>
          </m:e>
          <m:sub>
            <m:r>
              <m:rPr/>
              <m:t>a</m:t>
            </m:r>
            <m:r>
              <m:rPr/>
              <m:t>b</m:t>
            </m:r>
          </m:sub>
        </m:sSub>
      </m:oMath>
      <w:r>
        <w:t xml:space="preserve"> </w:t>
      </w:r>
      <w:r>
        <w:t xml:space="preserve">(R</w:t>
      </w:r>
      <w:r>
        <w:rPr>
          <w:vertAlign w:val="superscript"/>
        </w:rPr>
        <w:t xml:space="preserve">2</w:t>
      </w:r>
      <w:r>
        <w:t xml:space="preserve"> </w:t>
      </w:r>
      <w:r>
        <w:t xml:space="preserve">= 0.69, Figure 2b) over the same time period. Whole tree C mass estimated during the chamber flux period represented ca. 75 % of total harvested tree C mass. As the majority of biomass production occurred during this period, the allometric estimates of whole tree C were used for comparison to</w:t>
      </w:r>
      <w:r>
        <w:t xml:space="preserve"> </w:t>
      </w:r>
      <m:oMath>
        <m:sSub>
          <m:e>
            <m:r>
              <m:rPr>
                <m:sty m:val="p"/>
              </m:rPr>
              <m:t>F</m:t>
            </m:r>
          </m:e>
          <m:sub>
            <m:r>
              <m:rPr/>
              <m:t>c</m:t>
            </m:r>
            <m:r>
              <m:rPr/>
              <m:t>,</m:t>
            </m:r>
            <m:r>
              <m:rPr/>
              <m:t>T</m:t>
            </m:r>
          </m:sub>
        </m:sSub>
      </m:oMath>
      <w:r>
        <w:t xml:space="preserve">.</w:t>
      </w:r>
    </w:p>
    <w:p>
      <w:pPr>
        <w:pStyle w:val="BodyText"/>
      </w:pPr>
      <w:r>
        <w:br w:type="textWrapping"/>
      </w:r>
      <w:r>
        <w:t xml:space="preserve">Leaf area at the final harvest was significantly reduced by by 31.3 % under eC</w:t>
      </w:r>
      <w:r>
        <w:rPr>
          <w:vertAlign w:val="subscript"/>
        </w:rPr>
        <w:t xml:space="preserve">a</w:t>
      </w:r>
      <w:r>
        <w:t xml:space="preserve"> </w:t>
      </w:r>
      <w:r>
        <w:t xml:space="preserve">(p &lt; 0.001) and this pattern was observed across the final eleven months of the experiment (Figure 3). Specific leaf area was reduced by 10.9 % in eC</w:t>
      </w:r>
      <w:r>
        <w:rPr>
          <w:vertAlign w:val="subscript"/>
        </w:rPr>
        <w:t xml:space="preserve">a</w:t>
      </w:r>
      <w:r>
        <w:t xml:space="preserve"> </w:t>
      </w:r>
      <w:r>
        <w:t xml:space="preserve">treatments (P = 0.053), and by 8.9 % in drought treatments (P = 0.089, Table 1). Overall,</w:t>
      </w:r>
      <w:r>
        <w:t xml:space="preserve"> </w:t>
      </w:r>
      <m:oMath>
        <m:sSub>
          <m:e>
            <m:r>
              <m:rPr>
                <m:sty m:val="p"/>
              </m:rPr>
              <m:t>F</m:t>
            </m:r>
          </m:e>
          <m:sub>
            <m:r>
              <m:rPr/>
              <m:t>c</m:t>
            </m:r>
            <m:r>
              <m:rPr/>
              <m:t>,</m:t>
            </m:r>
            <m:r>
              <m:rPr/>
              <m:t>T</m:t>
            </m:r>
          </m:sub>
        </m:sSub>
      </m:oMath>
      <w:r>
        <w:t xml:space="preserve"> </w:t>
      </w:r>
      <w:r>
        <w:t xml:space="preserve">was positively correlated with mean leaf area (P &lt; 0.001, Figure 4). Intercepts and slopes between separate linear regressions of</w:t>
      </w:r>
      <w:r>
        <w:t xml:space="preserve"> </w:t>
      </w:r>
      <m:oMath>
        <m:sSub>
          <m:e>
            <m:r>
              <m:rPr>
                <m:sty m:val="p"/>
              </m:rPr>
              <m:t>F</m:t>
            </m:r>
          </m:e>
          <m:sub>
            <m:r>
              <m:rPr/>
              <m:t>c</m:t>
            </m:r>
            <m:r>
              <m:rPr/>
              <m:t>,</m:t>
            </m:r>
            <m:r>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 were not different, however, there was negligible overlap of data between treatments. Thus, we were unable to determine if reductions in</w:t>
      </w:r>
      <w:r>
        <w:t xml:space="preserve"> </w:t>
      </w:r>
      <m:oMath>
        <m:sSub>
          <m:e>
            <m:r>
              <m:rPr>
                <m:sty m:val="p"/>
              </m:rPr>
              <m:t>F</m:t>
            </m:r>
          </m:e>
          <m:sub>
            <m:r>
              <m:rPr/>
              <m:t>c</m:t>
            </m:r>
            <m:r>
              <m:rPr/>
              <m:t>,</m:t>
            </m:r>
            <m:r>
              <m:rPr/>
              <m:t>T</m:t>
            </m:r>
          </m:sub>
        </m:sSub>
      </m:oMath>
      <w:r>
        <w:t xml:space="preserve"> </w:t>
      </w:r>
      <w:r>
        <w:t xml:space="preserve">in eC</w:t>
      </w:r>
      <w:r>
        <w:rPr>
          <w:vertAlign w:val="subscript"/>
        </w:rPr>
        <w:t xml:space="preserve">a</w:t>
      </w:r>
      <w:r>
        <w:t xml:space="preserve"> </w:t>
      </w:r>
      <w:r>
        <w:t xml:space="preserve">treatments were a function of lower mean leaf area or shifts in</w:t>
      </w:r>
      <w:r>
        <w:t xml:space="preserve"> </w:t>
      </w:r>
      <w:r>
        <w:rPr>
          <w:i/>
        </w:rPr>
        <w:t xml:space="preserve">A</w:t>
      </w:r>
      <w:r>
        <w:rPr>
          <w:vertAlign w:val="subscript"/>
          <w:i/>
        </w:rPr>
        <w:t xml:space="preserve">n</w:t>
      </w:r>
      <w:r>
        <w:t xml:space="preserve"> </w:t>
      </w:r>
      <w:r>
        <w:t xml:space="preserve">and tissue respiration rates.</w:t>
      </w:r>
    </w:p>
    <w:p>
      <w:pPr>
        <w:pStyle w:val="Heading2"/>
      </w:pPr>
      <w:bookmarkStart w:id="110" w:name="harvested-tissue-carbon-mass-and-biomass-partitioning"/>
      <w:bookmarkEnd w:id="110"/>
      <w:r>
        <w:t xml:space="preserve">Harvested tissue carbon mass and biomass partitioning</w:t>
      </w:r>
    </w:p>
    <w:p>
      <w:pPr>
        <w:pStyle w:val="FirstParagraph"/>
      </w:pPr>
      <w:r>
        <w:t xml:space="preserve">At the end of this two year experiment, harvested C mass of tissue components was affected in eC</w:t>
      </w:r>
      <w:r>
        <w:rPr>
          <w:vertAlign w:val="subscript"/>
        </w:rPr>
        <w:t xml:space="preserve">a</w:t>
      </w:r>
      <w:r>
        <w:t xml:space="preserve"> </w:t>
      </w:r>
      <w:r>
        <w:t xml:space="preserve">but not drought treatments (Table 1). Aboveground wood C mass was reduced by 37 % in eC</w:t>
      </w:r>
      <w:r>
        <w:rPr>
          <w:vertAlign w:val="subscript"/>
        </w:rPr>
        <w:t xml:space="preserve">a</w:t>
      </w:r>
      <w:r>
        <w:t xml:space="preserve"> </w:t>
      </w:r>
      <w:r>
        <w:t xml:space="preserve">treatments (P = 0.015), driven mostly by eC</w:t>
      </w:r>
      <w:r>
        <w:rPr>
          <w:vertAlign w:val="subscript"/>
        </w:rPr>
        <w:t xml:space="preserve">a</w:t>
      </w:r>
      <w:r>
        <w:t xml:space="preserve"> </w:t>
      </w:r>
      <w:r>
        <w:t xml:space="preserve">effects on bole wood. Neither standing crop leaf C mass or total litterfall C mass over the study period differed between C</w:t>
      </w:r>
      <w:r>
        <w:rPr>
          <w:vertAlign w:val="subscript"/>
        </w:rPr>
        <w:t xml:space="preserve">a</w:t>
      </w:r>
      <w:r>
        <w:t xml:space="preserve"> </w:t>
      </w:r>
      <w:r>
        <w:t xml:space="preserve">treatments. Total root C mass was reduced by 29% in eC</w:t>
      </w:r>
      <w:r>
        <w:rPr>
          <w:vertAlign w:val="subscript"/>
        </w:rPr>
        <w:t xml:space="preserve">a</w:t>
      </w:r>
      <w:r>
        <w:t xml:space="preserve"> </w:t>
      </w:r>
      <w:r>
        <w:t xml:space="preserve">treatments (P = 0.091).</w:t>
      </w:r>
    </w:p>
    <w:p>
      <w:pPr>
        <w:pStyle w:val="BodyText"/>
      </w:pPr>
      <w:r>
        <w:br w:type="textWrapping"/>
      </w:r>
      <w:r>
        <w:t xml:space="preserve">Leaf mass fraction (LMF) increased by 15.0 % in eC</w:t>
      </w:r>
      <w:r>
        <w:rPr>
          <w:vertAlign w:val="subscript"/>
        </w:rPr>
        <w:t xml:space="preserve">a</w:t>
      </w:r>
      <w:r>
        <w:t xml:space="preserve"> </w:t>
      </w:r>
      <w:r>
        <w:t xml:space="preserve">treatments (P = 0.011) but was not affected by the drought treatment. Leaf mass fraction was negatively correlated with whole tree C mass (P= 0.007, Figure 5a). Stem mass fraction (SMF) was marginally reduced by 6.0 % under eC</w:t>
      </w:r>
      <w:r>
        <w:rPr>
          <w:vertAlign w:val="subscript"/>
        </w:rPr>
        <w:t xml:space="preserve">a</w:t>
      </w:r>
      <w:r>
        <w:t xml:space="preserve"> </w:t>
      </w:r>
      <w:r>
        <w:t xml:space="preserve">(P = 0.077), with no effect of the drought treatment detected. Stem mass fraction had a weak positive correlation with whole tree C mass (P = 0.08, Figure 5c). Root mass fraction (RMF) was not affected by either treatment and was not correlated to whole tree C mass (Figure 5e).</w:t>
      </w:r>
    </w:p>
    <w:p>
      <w:pPr>
        <w:pStyle w:val="Heading2"/>
      </w:pPr>
      <w:bookmarkStart w:id="111" w:name="aboveground-carbon-allocation"/>
      <w:bookmarkEnd w:id="111"/>
      <w:r>
        <w:t xml:space="preserve">Aboveground carbon allocation</w:t>
      </w:r>
    </w:p>
    <w:p>
      <w:pPr>
        <w:pStyle w:val="FirstParagraph"/>
      </w:pPr>
      <w:r>
        <w:t xml:space="preserve">Treatment effects on tissue C allocation were determined from C mass estimates obtained from allometry over the final eleven months of the experiment and</w:t>
      </w:r>
      <w:r>
        <w:t xml:space="preserve"> </w:t>
      </w:r>
      <m:oMath>
        <m:sSub>
          <m:e>
            <m:r>
              <m:rPr>
                <m:sty m:val="p"/>
              </m:rPr>
              <m:t>F</m:t>
            </m:r>
          </m:e>
          <m:sub>
            <m:r>
              <m:rPr/>
              <m:t>c</m:t>
            </m:r>
            <m:r>
              <m:rPr/>
              <m:t>,</m:t>
            </m:r>
            <m:r>
              <m:rPr/>
              <m:t>T</m:t>
            </m:r>
          </m:sub>
        </m:sSub>
      </m:oMath>
      <w:r>
        <w:t xml:space="preserve"> </w:t>
      </w:r>
      <w:r>
        <w:t xml:space="preserve">over the same time period. Total C allocation to leaves increased by 28% in eC</w:t>
      </w:r>
      <w:r>
        <w:rPr>
          <w:vertAlign w:val="subscript"/>
        </w:rPr>
        <w:t xml:space="preserve">a</w:t>
      </w:r>
      <w:r>
        <w:t xml:space="preserve"> </w:t>
      </w:r>
      <w:r>
        <w:t xml:space="preserve">treatments (P = 0.052), with no effect of the drought treatment detected. Leaf C allocation was negatively correlated with</w:t>
      </w:r>
      <w:r>
        <w:t xml:space="preserve"> </w:t>
      </w:r>
      <m:oMath>
        <m:sSub>
          <m:e>
            <m:r>
              <m:rPr>
                <m:sty m:val="p"/>
              </m:rPr>
              <m:t>F</m:t>
            </m:r>
          </m:e>
          <m:sub>
            <m:r>
              <m:rPr/>
              <m:t>c</m:t>
            </m:r>
            <m:r>
              <m:rPr/>
              <m:t>,</m:t>
            </m:r>
            <m:r>
              <m:rPr/>
              <m:t>T</m:t>
            </m:r>
          </m:sub>
        </m:sSub>
      </m:oMath>
      <w:r>
        <w:t xml:space="preserve"> </w:t>
      </w:r>
      <w:r>
        <w:t xml:space="preserve">(P = 0.031, Figure 5b). Alternatively, C allocation to aboveground wood was not affected by either treatment and was not correlated to whole tree C (Figure 5d).</w:t>
      </w:r>
    </w:p>
    <w:p>
      <w:pPr>
        <w:pStyle w:val="Heading2"/>
      </w:pPr>
      <w:bookmarkStart w:id="112" w:name="belowground-carbon-allocation"/>
      <w:bookmarkEnd w:id="112"/>
      <w:r>
        <w:t xml:space="preserve">Belowground carbon allocation</w:t>
      </w:r>
    </w:p>
    <w:p>
      <w:pPr>
        <w:pStyle w:val="FirstParagraph"/>
      </w:pPr>
      <w:r>
        <w:t xml:space="preserve">Across all treatment combinations, the total C mass of boles, branches, leaves and roots produced through the course of the measured flux measurement period was on average 61.0±0.02 % of</w:t>
      </w:r>
      <w:r>
        <w:t xml:space="preserve"> </w:t>
      </w:r>
      <m:oMath>
        <m:sSub>
          <m:e>
            <m:r>
              <m:rPr>
                <m:sty m:val="p"/>
              </m:rPr>
              <m:t>F</m:t>
            </m:r>
          </m:e>
          <m:sub>
            <m:r>
              <m:rPr/>
              <m:t>c</m:t>
            </m:r>
            <m:r>
              <m:rPr/>
              <m:t>,</m:t>
            </m:r>
            <m:r>
              <m:rPr/>
              <m:t>T</m:t>
            </m:r>
          </m:sub>
        </m:sSub>
      </m:oMath>
      <w:r>
        <w:t xml:space="preserve"> </w:t>
      </w:r>
      <w:r>
        <w:t xml:space="preserve">(Figure 6). As mass balance must be achieved, TBCA and the residual belowground C flux (</w:t>
      </w:r>
      <m:oMath>
        <m:sSub>
          <m:e>
            <m:r>
              <m:rPr>
                <m:sty m:val="p"/>
              </m:rPr>
              <m:t>F</m:t>
            </m:r>
          </m:e>
          <m:sub>
            <m:r>
              <m:rPr/>
              <m:t>c</m:t>
            </m:r>
            <m:r>
              <m:rPr/>
              <m:t>,</m:t>
            </m:r>
            <m:r>
              <m:rPr/>
              <m:t>r</m:t>
            </m:r>
          </m:sub>
        </m:sSub>
      </m:oMath>
      <w:r>
        <w:t xml:space="preserve">) were estimated from Figure 6 as residuals between</w:t>
      </w:r>
      <w:r>
        <w:t xml:space="preserve"> </w:t>
      </w:r>
      <m:oMath>
        <m:sSub>
          <m:e>
            <m:r>
              <m:rPr>
                <m:sty m:val="p"/>
              </m:rPr>
              <m:t>F</m:t>
            </m:r>
          </m:e>
          <m:sub>
            <m:r>
              <m:rPr/>
              <m:t>c</m:t>
            </m:r>
            <m:r>
              <m:rPr/>
              <m:t>,</m:t>
            </m:r>
            <m:r>
              <m:rPr/>
              <m:t>T</m:t>
            </m:r>
          </m:sub>
        </m:sSub>
      </m:oMath>
      <w:r>
        <w:t xml:space="preserve"> </w:t>
      </w:r>
      <w:r>
        <w:t xml:space="preserve">and whole tree mass excluding and including estimates of roots over the flux measurement period, respectively. Total belowground C allocation was on average 49.9±0.02 of</w:t>
      </w:r>
      <w:r>
        <w:t xml:space="preserve"> </w:t>
      </w:r>
      <m:oMath>
        <m:sSub>
          <m:e>
            <m:r>
              <m:rPr>
                <m:sty m:val="p"/>
              </m:rPr>
              <m:t>F</m:t>
            </m:r>
          </m:e>
          <m:sub>
            <m:r>
              <m:rPr/>
              <m:t>c</m:t>
            </m:r>
            <m:r>
              <m:rPr/>
              <m:t>,</m:t>
            </m:r>
            <m:r>
              <m:rPr/>
              <m:t>T</m:t>
            </m:r>
          </m:sub>
        </m:sSub>
      </m:oMath>
      <w:r>
        <w:t xml:space="preserve"> </w:t>
      </w:r>
      <w:r>
        <w:t xml:space="preserve">and ranged from 46.1 to 54.9 % across treatment combinations. Across a large range in tree size among the treatment combinations and replicate WTCs, similar patterns were detected for each tree (Figure S2). Neither cumulative TBCA nor</w:t>
      </w:r>
      <w:r>
        <w:t xml:space="preserve"> </w:t>
      </w:r>
      <m:oMath>
        <m:sSub>
          <m:e>
            <m:r>
              <m:rPr>
                <m:sty m:val="p"/>
              </m:rPr>
              <m:t>F</m:t>
            </m:r>
          </m:e>
          <m:sub>
            <m:r>
              <m:rPr/>
              <m:t>c</m:t>
            </m:r>
            <m:r>
              <m:rPr/>
              <m:t>,</m:t>
            </m:r>
            <m:r>
              <m:rPr/>
              <m:t>r</m:t>
            </m:r>
          </m:sub>
        </m:sSub>
      </m:oMath>
      <w:r>
        <w:t xml:space="preserve"> </w:t>
      </w:r>
      <w:r>
        <w:t xml:space="preserve">were affected by C</w:t>
      </w:r>
      <w:r>
        <w:rPr>
          <w:vertAlign w:val="subscript"/>
        </w:rPr>
        <w:t xml:space="preserve">a</w:t>
      </w:r>
      <w:r>
        <w:t xml:space="preserve"> </w:t>
      </w:r>
      <w:r>
        <w:t xml:space="preserve">or drought treatments (Figure 7). The time course of cumulative daily TBCA and</w:t>
      </w:r>
      <w:r>
        <w:t xml:space="preserve"> </w:t>
      </w:r>
      <m:oMath>
        <m:sSub>
          <m:e>
            <m:r>
              <m:rPr>
                <m:sty m:val="p"/>
              </m:rPr>
              <m:t>F</m:t>
            </m:r>
          </m:e>
          <m:sub>
            <m:r>
              <m:rPr/>
              <m:t>c</m:t>
            </m:r>
            <m:r>
              <m:rPr/>
              <m:t>,</m:t>
            </m:r>
            <m:r>
              <m:rPr/>
              <m:t>T</m:t>
            </m:r>
          </m:sub>
        </m:sSub>
      </m:oMath>
      <w:r>
        <w:t xml:space="preserve"> </w:t>
      </w:r>
      <w:r>
        <w:t xml:space="preserve">were positively correlated over the final 11 months of the experiment (R</w:t>
      </w:r>
      <w:r>
        <w:rPr>
          <w:vertAlign w:val="superscript"/>
        </w:rPr>
        <w:t xml:space="preserve">2</w:t>
      </w:r>
      <w:r>
        <w:t xml:space="preserve"> </w:t>
      </w:r>
      <w:r>
        <w:t xml:space="preserve">= 0.78, P &lt; 0.001) and the proportion of C allocated belowground was relatively stable through time and between treatments (Figure 8).</w:t>
      </w:r>
    </w:p>
    <w:p>
      <w:pPr>
        <w:pStyle w:val="Heading1"/>
      </w:pPr>
      <w:bookmarkStart w:id="113" w:name="discussion-2"/>
      <w:bookmarkEnd w:id="113"/>
      <w:r>
        <w:t xml:space="preserve">Discussion</w:t>
      </w:r>
    </w:p>
    <w:p>
      <w:pPr>
        <w:pStyle w:val="FirstParagraph"/>
      </w:pPr>
      <w:r>
        <w:t xml:space="preserve">A whole-tree chamber experiment provided a unique opportunity to study the C balance of</w:t>
      </w:r>
      <w:r>
        <w:t xml:space="preserve"> </w:t>
      </w:r>
      <w:r>
        <w:rPr>
          <w:i/>
        </w:rPr>
        <w:t xml:space="preserve">Eucalyptus</w:t>
      </w:r>
      <w:r>
        <w:t xml:space="preserve"> </w:t>
      </w:r>
      <w:r>
        <w:t xml:space="preserve">trees. We found that biomass partitioning and C allocation of component tissues were differentially affected by eC</w:t>
      </w:r>
      <w:r>
        <w:rPr>
          <w:vertAlign w:val="subscript"/>
        </w:rPr>
        <w:t xml:space="preserve">a</w:t>
      </w:r>
      <w:r>
        <w:t xml:space="preserve">. Despite previous findings of negative impacts of drought on leaf and canopy physiology in this study</w:t>
      </w:r>
      <w:r>
        <w:t xml:space="preserve"> </w:t>
      </w:r>
      <w:r>
        <w:t xml:space="preserve">(see Duursma et al. 2011, Crous et al. 2012)</w:t>
      </w:r>
      <w:r>
        <w:t xml:space="preserve">, minimal effects of a four month drought were detected on total tree C flux, biomass partitioning and tissue C allocation. Using a novel methodological framework, we show that TBCA may be less sensitive to climate change factors than previously assumed. As reliable estimates of TBCA are notoriously hard to obtain, we provide essential empirical data that can be compared to model predictions where C allocation is represented.</w:t>
      </w:r>
    </w:p>
    <w:p>
      <w:pPr>
        <w:pStyle w:val="Heading2"/>
      </w:pPr>
      <w:bookmarkStart w:id="114" w:name="relationships-between-tree-c-flux-leaf-area-and-tree-c-mass"/>
      <w:bookmarkEnd w:id="114"/>
      <w:r>
        <w:t xml:space="preserve">Relationships between tree C flux, leaf area and tree C mass</w:t>
      </w:r>
    </w:p>
    <w:p>
      <w:pPr>
        <w:pStyle w:val="FirstParagraph"/>
      </w:pPr>
      <w:r>
        <w:t xml:space="preserve">A novel aspect of this study was the ability to measure whole tree C fluxes directly and compare these fluxes to observed patterns in leaf area and growth. Tree C uptake and growth were strongly coordinated across this two year experiment. The net C uptake of plants should be a function of the canopy leaf area and light interception</w:t>
      </w:r>
      <w:r>
        <w:t xml:space="preserve"> </w:t>
      </w:r>
      <w:r>
        <w:t xml:space="preserve">(Wilson 1965, Monsi and Saeki 2005)</w:t>
      </w:r>
      <w:r>
        <w:t xml:space="preserve"> </w:t>
      </w:r>
      <w:r>
        <w:t xml:space="preserve">and correlate to canopy assimilation and tree productivity</w:t>
      </w:r>
      <w:r>
        <w:t xml:space="preserve"> </w:t>
      </w:r>
      <w:r>
        <w:t xml:space="preserve">(Waring 1983, McCarthy et al. 2006, Lindroth et al. 2008)</w:t>
      </w:r>
      <w:r>
        <w:t xml:space="preserve">. Estimates of tree canopy C flux, however, are limited by simple upscaling of single leaf measurements</w:t>
      </w:r>
      <w:r>
        <w:t xml:space="preserve"> </w:t>
      </w:r>
      <w:r>
        <w:t xml:space="preserve">(Amthor 1994)</w:t>
      </w:r>
      <w:r>
        <w:t xml:space="preserve">, oversimplification of big leaf models</w:t>
      </w:r>
      <w:r>
        <w:t xml:space="preserve"> </w:t>
      </w:r>
      <w:r>
        <w:t xml:space="preserve">(De Pury and Farquhar 1997)</w:t>
      </w:r>
      <w:r>
        <w:t xml:space="preserve"> </w:t>
      </w:r>
      <w:r>
        <w:t xml:space="preserve">or parameterization of more complex models with assumptions of canopy behavior</w:t>
      </w:r>
      <w:r>
        <w:t xml:space="preserve"> </w:t>
      </w:r>
      <w:r>
        <w:t xml:space="preserve">(Leuning et al. 1995)</w:t>
      </w:r>
      <w:r>
        <w:t xml:space="preserve">. We found that leaf area was consistently reduced in eC</w:t>
      </w:r>
      <w:r>
        <w:rPr>
          <w:vertAlign w:val="subscript"/>
        </w:rPr>
        <w:t xml:space="preserve">a</w:t>
      </w:r>
      <w:r>
        <w:t xml:space="preserve"> </w:t>
      </w:r>
      <w:r>
        <w:t xml:space="preserve">treatments, likely leading to reductions in both tree C uptake and whole tree C mass of near identical magnitudes (ca. 30 %).</w:t>
      </w:r>
    </w:p>
    <w:p>
      <w:pPr>
        <w:pStyle w:val="BodyText"/>
      </w:pPr>
      <w:r>
        <w:br w:type="textWrapping"/>
      </w:r>
      <w:r>
        <w:t xml:space="preserve">Without accurate measurements of whole tree C flux, relationships with biomass and C allocation are difficult to infer. Biomass and C fluxes have been found to be poorly related in forest ecosystems due to difficulty in accounting for C retention of different tissues</w:t>
      </w:r>
      <w:r>
        <w:t xml:space="preserve"> </w:t>
      </w:r>
      <w:r>
        <w:t xml:space="preserve">(Litton et al. 2007)</w:t>
      </w:r>
      <w:r>
        <w:t xml:space="preserve">. This partial accounting of C likely inhibits the ability of many studies to precisely test the coordination between canopy A and growth. The advantage of the WTC approach is the ability to compare cumulative whole tree C fluxes to absolute biomass production over long time periods. Here, we show empirically measured aboveground tree C uptake (F</w:t>
      </w:r>
      <w:r>
        <w:rPr>
          <w:vertAlign w:val="subscript"/>
        </w:rPr>
        <w:t xml:space="preserve">c</w:t>
      </w:r>
      <w:r>
        <w:t xml:space="preserve">) was strongly correlated to tree biomass production across a 2.5 fold size range in</w:t>
      </w:r>
      <w:r>
        <w:t xml:space="preserve"> </w:t>
      </w:r>
      <w:r>
        <w:rPr>
          <w:i/>
        </w:rPr>
        <w:t xml:space="preserve">Eucalyptus</w:t>
      </w:r>
      <w:r>
        <w:t xml:space="preserve"> </w:t>
      </w:r>
      <w:r>
        <w:t xml:space="preserve">trees.</w:t>
      </w:r>
    </w:p>
    <w:p>
      <w:pPr>
        <w:pStyle w:val="Heading2"/>
      </w:pPr>
      <w:bookmarkStart w:id="115" w:name="responses-of-biomass-partitioning-and-c-allocation-to-climate-change"/>
      <w:bookmarkEnd w:id="115"/>
      <w:r>
        <w:t xml:space="preserve">Responses of biomass partitioning and C allocation to climate change</w:t>
      </w:r>
    </w:p>
    <w:p>
      <w:pPr>
        <w:pStyle w:val="FirstParagraph"/>
      </w:pPr>
      <w:r>
        <w:t xml:space="preserve">We first used final harvest biomass to determine patterns of biomass partitioning to leaves, stems and roots. We then combined cumulative tree C fluxes with tissue biomass production and turnover to measure C allocation to stems, leaves and TBCA, via mass balance. This approach allowed us to evaluate the impacts of climate change treatments on tree growth through potential shifts in tissue biomass production or C allocation. This is because there are many possible fates for C assimilates beyond just the production of plant biomass</w:t>
      </w:r>
      <w:r>
        <w:t xml:space="preserve"> </w:t>
      </w:r>
      <w:r>
        <w:t xml:space="preserve">(Körner et al. 2005)</w:t>
      </w:r>
      <w:r>
        <w:t xml:space="preserve">. Changes in C allocation encompass effects of tissue turnover, the storage and use of carbohydrates and root exudation to stimulate microbial activity, with each representing significant tree or ecosystem responses to environmental change. Thus, patterns in biomass partitioning and C allocation may not be consistent with respect to the tissue in question, which contributes to the current uncertainty in modelling tree growth responses to interacting climate change factors.</w:t>
      </w:r>
    </w:p>
    <w:p>
      <w:pPr>
        <w:pStyle w:val="BodyText"/>
      </w:pPr>
      <w:r>
        <w:br w:type="textWrapping"/>
      </w:r>
      <w:r>
        <w:t xml:space="preserve">We found that stem C mass was reduced in eC</w:t>
      </w:r>
      <w:r>
        <w:rPr>
          <w:vertAlign w:val="subscript"/>
        </w:rPr>
        <w:t xml:space="preserve">a</w:t>
      </w:r>
      <w:r>
        <w:t xml:space="preserve"> </w:t>
      </w:r>
      <w:r>
        <w:t xml:space="preserve">treatments. Opposite responses of stem growth under eC</w:t>
      </w:r>
      <w:r>
        <w:rPr>
          <w:vertAlign w:val="subscript"/>
        </w:rPr>
        <w:t xml:space="preserve">a</w:t>
      </w:r>
      <w:r>
        <w:t xml:space="preserve"> </w:t>
      </w:r>
      <w:r>
        <w:t xml:space="preserve">have been found across different forested FACE experiments, including no effect in a mixed deciduous forest at WEB-FACE</w:t>
      </w:r>
      <w:r>
        <w:t xml:space="preserve"> </w:t>
      </w:r>
      <w:r>
        <w:t xml:space="preserve">(Körner et al. 2005)</w:t>
      </w:r>
      <w:r>
        <w:t xml:space="preserve"> </w:t>
      </w:r>
      <w:r>
        <w:t xml:space="preserve">and a positive enhancement in a loblolly pine forest at duke FACE</w:t>
      </w:r>
      <w:r>
        <w:t xml:space="preserve"> </w:t>
      </w:r>
      <w:r>
        <w:t xml:space="preserve">(DeLucia et al. 2005)</w:t>
      </w:r>
      <w:r>
        <w:t xml:space="preserve">. It is possible that observed patterns in stem C mass were related to allometric trajectories as a function of plant size</w:t>
      </w:r>
      <w:r>
        <w:t xml:space="preserve"> </w:t>
      </w:r>
      <w:r>
        <w:t xml:space="preserve">(Tjoelker et al. 1998, Müller et al. 2000)</w:t>
      </w:r>
      <w:r>
        <w:t xml:space="preserve"> </w:t>
      </w:r>
      <w:r>
        <w:t xml:space="preserve">more than direct effects of eC</w:t>
      </w:r>
      <w:r>
        <w:rPr>
          <w:vertAlign w:val="subscript"/>
        </w:rPr>
        <w:t xml:space="preserve">a</w:t>
      </w:r>
      <w:r>
        <w:t xml:space="preserve"> </w:t>
      </w:r>
      <w:r>
        <w:t xml:space="preserve">on stem biomass production. Stem mass fractions (SMF) were found to increase with total plant size and were marginally reduced in eC</w:t>
      </w:r>
      <w:r>
        <w:rPr>
          <w:vertAlign w:val="subscript"/>
        </w:rPr>
        <w:t xml:space="preserve">a</w:t>
      </w:r>
      <w:r>
        <w:t xml:space="preserve"> </w:t>
      </w:r>
      <w:r>
        <w:t xml:space="preserve">treatments. Carbon allocation to stems was unaffected in eC</w:t>
      </w:r>
      <w:r>
        <w:rPr>
          <w:vertAlign w:val="subscript"/>
        </w:rPr>
        <w:t xml:space="preserve">a</w:t>
      </w:r>
      <w:r>
        <w:t xml:space="preserve"> </w:t>
      </w:r>
      <w:r>
        <w:t xml:space="preserve">treatments, however, inferring that patterns in SMF were a consequence of size-dependent relationships between larger aC</w:t>
      </w:r>
      <w:r>
        <w:rPr>
          <w:vertAlign w:val="subscript"/>
        </w:rPr>
        <w:t xml:space="preserve">a</w:t>
      </w:r>
      <w:r>
        <w:t xml:space="preserve"> </w:t>
      </w:r>
      <w:r>
        <w:t xml:space="preserve">trees compared to smaller eC</w:t>
      </w:r>
      <w:r>
        <w:rPr>
          <w:vertAlign w:val="subscript"/>
        </w:rPr>
        <w:t xml:space="preserve">a</w:t>
      </w:r>
      <w:r>
        <w:t xml:space="preserve"> </w:t>
      </w:r>
      <w:r>
        <w:t xml:space="preserve">trees. Trees in this experiment followed commonly observed developmental patterns in biomass partitioning, with increases in SMF and decreases in LMF as tree became larger</w:t>
      </w:r>
      <w:r>
        <w:t xml:space="preserve"> </w:t>
      </w:r>
      <w:r>
        <w:t xml:space="preserve">(Poorter et al. 2015)</w:t>
      </w:r>
      <w:r>
        <w:t xml:space="preserve">. Thus, it is likely that eC</w:t>
      </w:r>
      <w:r>
        <w:rPr>
          <w:vertAlign w:val="subscript"/>
        </w:rPr>
        <w:t xml:space="preserve">a</w:t>
      </w:r>
      <w:r>
        <w:t xml:space="preserve"> </w:t>
      </w:r>
      <w:r>
        <w:t xml:space="preserve">treatments negatively affected other tree processes which first decreased overall tree size.</w:t>
      </w:r>
    </w:p>
    <w:p>
      <w:pPr>
        <w:pStyle w:val="BodyText"/>
      </w:pPr>
      <w:r>
        <w:br w:type="textWrapping"/>
      </w:r>
      <w:r>
        <w:t xml:space="preserve">Contrary to expectation, we found that both LMF and C allocation to leaves increased in eC</w:t>
      </w:r>
      <w:r>
        <w:rPr>
          <w:vertAlign w:val="subscript"/>
        </w:rPr>
        <w:t xml:space="preserve">a</w:t>
      </w:r>
      <w:r>
        <w:t xml:space="preserve"> </w:t>
      </w:r>
      <w:r>
        <w:t xml:space="preserve">treatments independent of tree size effects. As leaf production and turnover were not subsequently affected in the smaller eC</w:t>
      </w:r>
      <w:r>
        <w:rPr>
          <w:vertAlign w:val="subscript"/>
        </w:rPr>
        <w:t xml:space="preserve">a</w:t>
      </w:r>
      <w:r>
        <w:t xml:space="preserve"> </w:t>
      </w:r>
      <w:r>
        <w:t xml:space="preserve">trees, it is likely that changes in other physiological processes were necessary to explain observed increases leaf C allocation. Previously reported increases in leaf respiration under eC</w:t>
      </w:r>
      <w:r>
        <w:rPr>
          <w:vertAlign w:val="subscript"/>
        </w:rPr>
        <w:t xml:space="preserve">a</w:t>
      </w:r>
      <w:r>
        <w:t xml:space="preserve"> </w:t>
      </w:r>
      <w:r>
        <w:t xml:space="preserve">treatments</w:t>
      </w:r>
      <w:r>
        <w:t xml:space="preserve"> </w:t>
      </w:r>
      <w:r>
        <w:t xml:space="preserve">(Crous et al. 2012)</w:t>
      </w:r>
      <w:r>
        <w:t xml:space="preserve"> </w:t>
      </w:r>
      <w:r>
        <w:t xml:space="preserve">are intrinsically included in the measurement of</w:t>
      </w:r>
      <w:r>
        <w:t xml:space="preserve"> </w:t>
      </w:r>
      <m:oMath>
        <m:sSub>
          <m:e>
            <m:r>
              <m:rPr>
                <m:sty m:val="p"/>
              </m:rPr>
              <m:t>F</m:t>
            </m:r>
          </m:e>
          <m:sub>
            <m:r>
              <m:rPr/>
              <m:t>c</m:t>
            </m:r>
            <m:r>
              <m:rPr/>
              <m:t>,</m:t>
            </m:r>
            <m:r>
              <m:rPr/>
              <m:t>d</m:t>
            </m:r>
          </m:sub>
        </m:sSub>
      </m:oMath>
      <w:r>
        <w:t xml:space="preserve">, thus observed increases in leaf C allocation in terms of leaf biomass production are independent of shifts in respiration. Decreases in SLA were detected in WTC trees under eC</w:t>
      </w:r>
      <w:r>
        <w:rPr>
          <w:vertAlign w:val="subscript"/>
        </w:rPr>
        <w:t xml:space="preserve">a</w:t>
      </w:r>
      <w:r>
        <w:t xml:space="preserve"> </w:t>
      </w:r>
      <w:r>
        <w:t xml:space="preserve">treatments, which is often found across eC</w:t>
      </w:r>
      <w:r>
        <w:rPr>
          <w:vertAlign w:val="subscript"/>
        </w:rPr>
        <w:t xml:space="preserve">a</w:t>
      </w:r>
      <w:r>
        <w:t xml:space="preserve"> </w:t>
      </w:r>
      <w:r>
        <w:t xml:space="preserve">enrichment studies</w:t>
      </w:r>
      <w:r>
        <w:t xml:space="preserve"> </w:t>
      </w:r>
      <w:r>
        <w:t xml:space="preserve">(Yin 2002, Ainsworth and Long 2005, Wang et al. 2012)</w:t>
      </w:r>
      <w:r>
        <w:t xml:space="preserve">. Concentrations of leaf non-structural carbohydrates (TNC) often increase under eC</w:t>
      </w:r>
      <w:r>
        <w:rPr>
          <w:vertAlign w:val="subscript"/>
        </w:rPr>
        <w:t xml:space="preserve">a</w:t>
      </w:r>
      <w:r>
        <w:t xml:space="preserve"> </w:t>
      </w:r>
      <w:r>
        <w:t xml:space="preserve">(Roden and Ball 1996, Picon et al. 1997, Poorter et al. 1997, Loewe et al. 2000, Walter et al. 2005)</w:t>
      </w:r>
      <w:r>
        <w:t xml:space="preserve"> </w:t>
      </w:r>
      <w:r>
        <w:t xml:space="preserve">and are often associated with subsequent decreases in SLA in trees</w:t>
      </w:r>
      <w:r>
        <w:t xml:space="preserve"> </w:t>
      </w:r>
      <w:r>
        <w:t xml:space="preserve">(Barron-Gafford et al. 2005, Körner et al. 2005)</w:t>
      </w:r>
      <w:r>
        <w:t xml:space="preserve">. Here, increased C allocation to leaves may have resulted in the observed increased leaf TNC</w:t>
      </w:r>
      <w:r>
        <w:t xml:space="preserve"> </w:t>
      </w:r>
      <w:r>
        <w:t xml:space="preserve">(see 2011)</w:t>
      </w:r>
      <w:r>
        <w:t xml:space="preserve"> </w:t>
      </w:r>
      <w:r>
        <w:t xml:space="preserve">to fulfill increased canopy respiratory demands or meet sink demands of other tissues. Taken together, results for aboveground tissues highlight the importance of separating impacts on measured biomass from those of total C allocation associated with growth when evaluating tree responses to climate change.</w:t>
      </w:r>
    </w:p>
    <w:p>
      <w:pPr>
        <w:pStyle w:val="Heading2"/>
      </w:pPr>
      <w:bookmarkStart w:id="116" w:name="tbca-response-to-climate-change-in-a-single-tree-ecosystem"/>
      <w:bookmarkEnd w:id="116"/>
      <w:r>
        <w:t xml:space="preserve">TBCA response to climate change in a single-tree ecosystem</w:t>
      </w:r>
    </w:p>
    <w:p>
      <w:pPr>
        <w:pStyle w:val="FirstParagraph"/>
      </w:pPr>
      <w:r>
        <w:t xml:space="preserve">Despite increased attention to the effects of climate change on belowground processes, the difficulty in measuring TBCA currently hinders our ability to make well-founded empirical conclusions. One of our specific objectives was to use a novel method to calculate TBCA to test the hypothesis that TBCA was enhanced in eC</w:t>
      </w:r>
      <w:r>
        <w:rPr>
          <w:vertAlign w:val="subscript"/>
        </w:rPr>
        <w:t xml:space="preserve">a</w:t>
      </w:r>
      <w:r>
        <w:t xml:space="preserve"> </w:t>
      </w:r>
      <w:r>
        <w:t xml:space="preserve">treatments and then to evaluate potential shifts in TBCA across shorter times scales. For example, changes in TBCA to eC</w:t>
      </w:r>
      <w:r>
        <w:rPr>
          <w:vertAlign w:val="subscript"/>
        </w:rPr>
        <w:t xml:space="preserve">a</w:t>
      </w:r>
      <w:r>
        <w:t xml:space="preserve"> </w:t>
      </w:r>
      <w:r>
        <w:t xml:space="preserve">or drought could occur as sustained or pulsed responses through time. Enhancement of TBCA has been reported across forested FACE experiments</w:t>
      </w:r>
      <w:r>
        <w:t xml:space="preserve"> </w:t>
      </w:r>
      <w:r>
        <w:t xml:space="preserve">(Palmroth et al. 2006)</w:t>
      </w:r>
      <w:r>
        <w:t xml:space="preserve"> </w:t>
      </w:r>
      <w:r>
        <w:t xml:space="preserve">but the single-tree ecosystem design of the WTC allowed us to evaluate the effects of climate change factors without the inherent environmental complexity of a forest community. The unique design of the WTC allowed us to track TBCA as a cumulative total and across daily time steps, both of which can be used to validate and constrain models where C allocation is represented.</w:t>
      </w:r>
    </w:p>
    <w:p>
      <w:pPr>
        <w:pStyle w:val="BodyText"/>
      </w:pPr>
      <w:r>
        <w:br w:type="textWrapping"/>
      </w:r>
      <w:r>
        <w:t xml:space="preserve">With high resolution flux data and reliable estimates of aboveground dry mass production we show that TBCA was not affected by eC</w:t>
      </w:r>
      <w:r>
        <w:rPr>
          <w:vertAlign w:val="subscript"/>
        </w:rPr>
        <w:t xml:space="preserve">a</w:t>
      </w:r>
      <w:r>
        <w:t xml:space="preserve"> </w:t>
      </w:r>
      <w:r>
        <w:t xml:space="preserve">or drought treatments over the final eleven months of the experiment. Contrary to expectation, we detected minimal effects of eC</w:t>
      </w:r>
      <w:r>
        <w:rPr>
          <w:vertAlign w:val="subscript"/>
        </w:rPr>
        <w:t xml:space="preserve">a</w:t>
      </w:r>
      <w:r>
        <w:t xml:space="preserve"> </w:t>
      </w:r>
      <w:r>
        <w:t xml:space="preserve">or drought treatments on root biomass partitioning, although it was not possible to differentiate fine and coarse roots production and turnover. Although these findings disagree with TBCA results from forested FACE experiments</w:t>
      </w:r>
      <w:r>
        <w:t xml:space="preserve"> </w:t>
      </w:r>
      <w:r>
        <w:t xml:space="preserve">(see Palmroth et al. 2006)</w:t>
      </w:r>
      <w:r>
        <w:t xml:space="preserve">, comparisons between single-tree studies with evidence from forest ecosystem experiments should be made with caution. Nevertheless, we show that TBCA in</w:t>
      </w:r>
      <w:r>
        <w:t xml:space="preserve"> </w:t>
      </w:r>
      <w:r>
        <w:rPr>
          <w:i/>
        </w:rPr>
        <w:t xml:space="preserve">Eucalyptus</w:t>
      </w:r>
      <w:r>
        <w:t xml:space="preserve"> </w:t>
      </w:r>
      <w:r>
        <w:t xml:space="preserve">trees may be less sensitive to climate change factors than expected over a ~1 year period. However, a lack of cumulative change in TBCA does not infer that belowground processes were not affected by either treatment. In trees under drought stress, TBCA might increase with higher allocation to root systems to alleviate water stress</w:t>
      </w:r>
      <w:r>
        <w:t xml:space="preserve"> </w:t>
      </w:r>
      <w:r>
        <w:t xml:space="preserve">(Poorter, Niklas, et al. 2012)</w:t>
      </w:r>
      <w:r>
        <w:t xml:space="preserve">, which could by offset increased root mortality and turnover</w:t>
      </w:r>
      <w:r>
        <w:t xml:space="preserve"> </w:t>
      </w:r>
      <w:r>
        <w:t xml:space="preserve">(Marshall 1986, Meier and Leuschner 2008)</w:t>
      </w:r>
      <w:r>
        <w:t xml:space="preserve">, reduced root exudation</w:t>
      </w:r>
      <w:r>
        <w:t xml:space="preserve"> </w:t>
      </w:r>
      <w:r>
        <w:t xml:space="preserve">(Iversen and Norby 2014)</w:t>
      </w:r>
      <w:r>
        <w:t xml:space="preserve"> </w:t>
      </w:r>
      <w:r>
        <w:t xml:space="preserve">or reduced C demand via decreases in root respiration rates</w:t>
      </w:r>
      <w:r>
        <w:t xml:space="preserve"> </w:t>
      </w:r>
      <w:r>
        <w:t xml:space="preserve">(Burton et al. 1998)</w:t>
      </w:r>
      <w:r>
        <w:t xml:space="preserve">. Alternatively, the lack of belowground competition for soil mineral resources in this single tree ecosystem might have delayed enhancement of TBCA to eC</w:t>
      </w:r>
      <w:r>
        <w:rPr>
          <w:vertAlign w:val="subscript"/>
        </w:rPr>
        <w:t xml:space="preserve">a</w:t>
      </w:r>
      <w:r>
        <w:t xml:space="preserve"> </w:t>
      </w:r>
      <w:r>
        <w:t xml:space="preserve">treatments, such as increased root production and exudation.</w:t>
      </w:r>
    </w:p>
    <w:p>
      <w:pPr>
        <w:pStyle w:val="BodyText"/>
      </w:pPr>
      <w:r>
        <w:br w:type="textWrapping"/>
      </w:r>
      <w:r>
        <w:t xml:space="preserve">With estimations of daily aboveground C mass accrual and measured cumulative whole tree C uptake we were able to uniquely track dynamic short term effects of eC</w:t>
      </w:r>
      <w:r>
        <w:rPr>
          <w:vertAlign w:val="subscript"/>
        </w:rPr>
        <w:t xml:space="preserve">a</w:t>
      </w:r>
      <w:r>
        <w:t xml:space="preserve"> </w:t>
      </w:r>
      <w:r>
        <w:t xml:space="preserve">or drought on TBCA. Across daily time steps, we observed a relatively stable fraction of total tree C flux distributed to TBCA over a period of eleven months. The ability to calculate TBCA as a simple residual between measured aboveground processes gives us reliable estimates of the absolute amount of C distributed belowground each day, which appears to be insensitive to sustained exposure to eC</w:t>
      </w:r>
      <w:r>
        <w:rPr>
          <w:vertAlign w:val="subscript"/>
        </w:rPr>
        <w:t xml:space="preserve">a</w:t>
      </w:r>
      <w:r>
        <w:t xml:space="preserve"> </w:t>
      </w:r>
      <w:r>
        <w:t xml:space="preserve">and a four month drought. Similar to Palmroth et al.</w:t>
      </w:r>
      <w:r>
        <w:t xml:space="preserve"> </w:t>
      </w:r>
      <w:r>
        <w:t xml:space="preserve">(2006)</w:t>
      </w:r>
      <w:r>
        <w:t xml:space="preserve"> </w:t>
      </w:r>
      <w:r>
        <w:t xml:space="preserve">we cannot quantify allocation to specific belowground pools, but our approach with the WTC design does not have to make assumptions about C residence time in any tissue or soil component. As a result, the lack of a cumulative response of TBCA raises questions about the regularity of belowground responses to climate change factors often reported. Our results confirm the need for more reliable estimates of TBCA in future studies, which are crucial for predicting forest responses to climate change.</w:t>
      </w:r>
    </w:p>
    <w:p>
      <w:pPr>
        <w:pStyle w:val="Heading2"/>
      </w:pPr>
      <w:bookmarkStart w:id="117" w:name="conclusions-3"/>
      <w:bookmarkEnd w:id="117"/>
      <w:r>
        <w:t xml:space="preserve">Conclusions</w:t>
      </w:r>
    </w:p>
    <w:p>
      <w:pPr>
        <w:pStyle w:val="FirstParagraph"/>
      </w:pPr>
      <w:r>
        <w:t xml:space="preserve">Here we use novel aspects of the WTC experimental facility to show that whole tree C flux and tree growth were highly correlated, while patterns in biomass partitioning alone were insufficient to explain eC</w:t>
      </w:r>
      <w:r>
        <w:rPr>
          <w:vertAlign w:val="subscript"/>
        </w:rPr>
        <w:t xml:space="preserve">a</w:t>
      </w:r>
      <w:r>
        <w:t xml:space="preserve"> </w:t>
      </w:r>
      <w:r>
        <w:t xml:space="preserve">effects on tree growth. With individual</w:t>
      </w:r>
      <w:r>
        <w:t xml:space="preserve"> </w:t>
      </w:r>
      <w:r>
        <w:rPr>
          <w:i/>
        </w:rPr>
        <w:t xml:space="preserve">Eucalyptus saligna</w:t>
      </w:r>
      <w:r>
        <w:t xml:space="preserve"> </w:t>
      </w:r>
      <w:r>
        <w:t xml:space="preserve">trees we show different responses of above and belowground C allocation to eC</w:t>
      </w:r>
      <w:r>
        <w:rPr>
          <w:vertAlign w:val="subscript"/>
        </w:rPr>
        <w:t xml:space="preserve">a</w:t>
      </w:r>
      <w:r>
        <w:t xml:space="preserve"> </w:t>
      </w:r>
      <w:r>
        <w:t xml:space="preserve">treatments, which has important implications for how C allocation should be represented in process-based forest models. As empirical measurements of belowground processes are still difficult to obtain, models may have to assume that responses of aboveground tissues to global change represent those of belowground tissues</w:t>
      </w:r>
      <w:r>
        <w:t xml:space="preserve"> </w:t>
      </w:r>
      <w:r>
        <w:t xml:space="preserve">(Giardina et al. 2005)</w:t>
      </w:r>
      <w:r>
        <w:t xml:space="preserve">. As a result, continued empirical measurements to define C allocation patterns constrained by functional relationships with biomass production are needed to reduce uncertainty and improve model predictions</w:t>
      </w:r>
      <w:r>
        <w:t xml:space="preserve"> </w:t>
      </w:r>
      <w:r>
        <w:t xml:space="preserve">(De Kauwe et al. 2014)</w:t>
      </w:r>
      <w:r>
        <w:t xml:space="preserve">. Continuing to apply novel approaches to better evaluate TBCA and empirically measure whole tree C fluxes, such as the WTC experiment, are the way forward in addressing questions regarding the fate of assimilated C under global climate change.</w:t>
      </w:r>
    </w:p>
    <w:p>
      <w:pPr>
        <w:pStyle w:val="Heading1"/>
      </w:pPr>
      <w:bookmarkStart w:id="118" w:name="list-of-tables-2"/>
      <w:bookmarkEnd w:id="118"/>
      <w:r>
        <w:t xml:space="preserve">List of Tables</w:t>
      </w:r>
    </w:p>
    <w:p>
      <w:pPr>
        <w:pStyle w:val="FirstParagraph"/>
      </w:pPr>
      <w:r>
        <w:rPr>
          <w:b/>
        </w:rPr>
        <w:t xml:space="preserve">Table 1</w:t>
      </w:r>
      <w:r>
        <w:t xml:space="preserve">. Final harvest C mass of above and belowground tissues, cumulative aboveground tree C uptake (</w:t>
      </w:r>
      <m:oMath>
        <m:sSub>
          <m:e>
            <m:r>
              <m:rPr>
                <m:sty m:val="p"/>
              </m:rPr>
              <m:t>F</m:t>
            </m:r>
          </m:e>
          <m:sub>
            <m:r>
              <m:rPr/>
              <m:t>c</m:t>
            </m:r>
            <m:r>
              <m:rPr/>
              <m:t>,</m:t>
            </m:r>
            <m:r>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t>c</m:t>
            </m:r>
            <m:r>
              <m:rPr/>
              <m:t>,</m:t>
            </m:r>
            <m:r>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19" w:name="list-of-figures-2"/>
      <w:bookmarkEnd w:id="119"/>
      <w:r>
        <w:t xml:space="preserve">List of Figures</w:t>
      </w:r>
    </w:p>
    <w:p>
      <w:pPr>
        <w:pStyle w:val="FirstParagraph"/>
      </w:pPr>
      <w:r>
        <w:rPr>
          <w:b/>
        </w:rPr>
        <w:t xml:space="preserve">Figure 1</w:t>
      </w:r>
      <w:r>
        <w:t xml:space="preserve">. Conceptual diagram depicting the major components of C flow among plant components including; uptake via photosynthesis, allocation to component tissues, tissue respiration and root exudation. Net aboveground C uptake (</w:t>
      </w:r>
      <m:oMath>
        <m:sSub>
          <m:e>
            <m:r>
              <m:rPr>
                <m:sty m:val="p"/>
              </m:rPr>
              <m:t>F</m:t>
            </m:r>
          </m:e>
          <m:sub>
            <m:r>
              <m:rPr/>
              <m:t>c</m:t>
            </m:r>
          </m:sub>
        </m:sSub>
      </m:oMath>
      <w:r>
        <w:t xml:space="preserve">), shown in the shaded box, represents the flux of C measured within each WTC. With the WTC experimental design, total belowground C allocation (TBCA) is measured as the residual between</w:t>
      </w:r>
      <w:r>
        <w:t xml:space="preserve"> </w:t>
      </w:r>
      <m:oMath>
        <m:sSub>
          <m:e>
            <m:r>
              <m:rPr>
                <m:sty m:val="p"/>
              </m:rPr>
              <m:t>F</m:t>
            </m:r>
          </m:e>
          <m:sub>
            <m:r>
              <m:rPr/>
              <m:t>c</m:t>
            </m:r>
            <m:r>
              <m:rPr/>
              <m:t>,</m:t>
            </m:r>
            <m:r>
              <m:rPr/>
              <m:t>T</m:t>
            </m:r>
          </m:sub>
        </m:sSub>
      </m:oMath>
      <w:r>
        <w:t xml:space="preserve"> </w:t>
      </w:r>
      <w:r>
        <w:t xml:space="preserve">and total aboveground C mass.</w:t>
      </w:r>
    </w:p>
    <w:p>
      <w:pPr>
        <w:pStyle w:val="BodyText"/>
      </w:pPr>
      <w:r>
        <w:br w:type="textWrapping"/>
      </w:r>
      <w:r>
        <w:rPr>
          <w:b/>
        </w:rPr>
        <w:t xml:space="preserve">Figure 2</w:t>
      </w:r>
      <w:r>
        <w:t xml:space="preserve">. Whole tree C mass as a function of cumulative aboveground C flux for each WTC tree. Values of cumulative aboveground net C flux were measured over the final eleven months of the experiment. Whole tree C mass represents the sum of bole, branch, leaf and root C mass from allometric estimates over the same time period. The dotted line is the 1:1 relationship and the solid line represents the significant overall linear model fit from the equation y = 0.56x + 878.2 (R</w:t>
      </w:r>
      <w:r>
        <w:rPr>
          <w:vertAlign w:val="superscript"/>
        </w:rPr>
        <w:t xml:space="preserve">2</w:t>
      </w:r>
      <w:r>
        <w:t xml:space="preserve"> </w:t>
      </w:r>
      <w:r>
        <w:t xml:space="preserve">= 0.86).</w:t>
      </w:r>
    </w:p>
    <w:p>
      <w:pPr>
        <w:pStyle w:val="BodyText"/>
      </w:pPr>
      <w:r>
        <w:br w:type="textWrapping"/>
      </w:r>
      <w:r>
        <w:rPr>
          <w:b/>
        </w:rPr>
        <w:t xml:space="preserve">Figure 3</w:t>
      </w:r>
      <w:r>
        <w:t xml:space="preserve">. Estimated canopy leaf area for each WTC tree over the final eleven months of the experiment (April 2008 to March 2009). Estimates are based on height growth, litterfall rates and two leaf area estimates following Barton et al.</w:t>
      </w:r>
      <w:r>
        <w:t xml:space="preserve"> </w:t>
      </w:r>
      <w:r>
        <w:t xml:space="preserve">(2012)</w:t>
      </w:r>
      <w:r>
        <w:t xml:space="preserve">. Color and line type distinguish the treatment combination for each WTC.</w:t>
      </w:r>
    </w:p>
    <w:p>
      <w:pPr>
        <w:pStyle w:val="BodyText"/>
      </w:pPr>
      <w:r>
        <w:br w:type="textWrapping"/>
      </w:r>
      <w:r>
        <w:rPr>
          <w:b/>
        </w:rPr>
        <w:t xml:space="preserve">Figure 4</w:t>
      </w:r>
      <w:r>
        <w:t xml:space="preserve">. Treatment means of cumulative aboveground C flux as a function of mean daily canopy leaf area over the final eleven months of the experiment. The solid line represents the significant overall linear model fit (R</w:t>
      </w:r>
      <w:r>
        <w:rPr>
          <w:vertAlign w:val="superscript"/>
        </w:rPr>
        <w:t xml:space="preserve">2</w:t>
      </w:r>
      <w:r>
        <w:t xml:space="preserve"> </w:t>
      </w:r>
      <w:r>
        <w:t xml:space="preserve">= 0.77) from the equation: y = 611.9x + 2791.2. Separate 95% confidence intervals are shown for linear regression between</w:t>
      </w:r>
      <w:r>
        <w:t xml:space="preserve"> </w:t>
      </w:r>
      <m:oMath>
        <m:sSub>
          <m:e>
            <m:r>
              <m:rPr>
                <m:sty m:val="p"/>
              </m:rPr>
              <m:t>F</m:t>
            </m:r>
          </m:e>
          <m:sub>
            <m:r>
              <m:rPr/>
              <m:t>c</m:t>
            </m:r>
            <m:r>
              <m:rPr/>
              <m:t>,</m:t>
            </m:r>
            <m:r>
              <m:rPr/>
              <m:t>T</m:t>
            </m:r>
          </m:sub>
        </m:sSub>
      </m:oMath>
      <w:r>
        <w:t xml:space="preserve"> </w:t>
      </w:r>
      <w:r>
        <w:t xml:space="preserve">and mean leaf area for aC</w:t>
      </w:r>
      <w:r>
        <w:rPr>
          <w:vertAlign w:val="subscript"/>
        </w:rPr>
        <w:t xml:space="preserve">a</w:t>
      </w:r>
      <w:r>
        <w:t xml:space="preserve"> </w:t>
      </w:r>
      <w:r>
        <w:t xml:space="preserve">and eC</w:t>
      </w:r>
      <w:r>
        <w:rPr>
          <w:vertAlign w:val="subscript"/>
        </w:rPr>
        <w:t xml:space="preserve">a</w:t>
      </w:r>
      <w:r>
        <w:t xml:space="preserve"> </w:t>
      </w:r>
      <w:r>
        <w:t xml:space="preserve">treatments.</w:t>
      </w:r>
    </w:p>
    <w:p>
      <w:pPr>
        <w:pStyle w:val="BodyText"/>
      </w:pPr>
      <w:r>
        <w:br w:type="textWrapping"/>
      </w:r>
      <w:r>
        <w:rPr>
          <w:b/>
        </w:rPr>
        <w:t xml:space="preserve">Figure 5</w:t>
      </w:r>
      <w:r>
        <w:t xml:space="preserve">. Treatment means of C mass fractions of leaves (a), stems (branches+boles) (c) and roots (e) as a function of tree size, via whole tree C mass. Treatment means of C allocation to leaves (b) and stems (d) as a function of cumulative aboveground net C flux. Root C allocation could not be estimated as root turnover was not known. Values for C mass fractions are calculated from final harvest biomass totals. Values for C allocation are estimated from cumulative total aboveground net C flux over the final eleven months of the experiment. Solid lines represent overall linear model fit for leaf, stem and root mass fractions (R</w:t>
      </w:r>
      <w:r>
        <w:rPr>
          <w:vertAlign w:val="superscript"/>
        </w:rPr>
        <w:t xml:space="preserve">2</w:t>
      </w:r>
      <w:r>
        <w:t xml:space="preserve"> </w:t>
      </w:r>
      <w:r>
        <w:t xml:space="preserve">= 0.53, 0.26 and 0.01, respectively), as well as leaf and stem C allocation (R</w:t>
      </w:r>
      <w:r>
        <w:rPr>
          <w:vertAlign w:val="superscript"/>
        </w:rPr>
        <w:t xml:space="preserve">2</w:t>
      </w:r>
      <w:r>
        <w:t xml:space="preserve"> </w:t>
      </w:r>
      <w:r>
        <w:t xml:space="preserve">= 0.39, 0.01, respectively).</w:t>
      </w:r>
    </w:p>
    <w:p>
      <w:pPr>
        <w:pStyle w:val="BodyText"/>
      </w:pPr>
      <w:r>
        <w:br w:type="textWrapping"/>
      </w:r>
      <w:r>
        <w:rPr>
          <w:b/>
        </w:rPr>
        <w:t xml:space="preserve">Figure 6</w:t>
      </w:r>
      <w:r>
        <w:t xml:space="preserve">. Cumulative aboveground net C flux and additive C allocation to individual tree components from 15 April 2008 to 16 March 2009. Each panel represents mean values for each treatment combination (n=3). Both aboveground net C flux and tissue C allocation where set to 0 on 15 April 2008 in order to track the allocation of C in daily time steps. Root C mass, predicted from the logarithmic relationship between above and belowground mass partitioning of pre-planting seedlings and harvested trees, is shown on the last date.</w:t>
      </w:r>
    </w:p>
    <w:p>
      <w:pPr>
        <w:pStyle w:val="BodyText"/>
      </w:pPr>
      <w:r>
        <w:br w:type="textWrapping"/>
      </w:r>
      <w:r>
        <w:rPr>
          <w:b/>
        </w:rPr>
        <w:t xml:space="preserve">Figure 7</w:t>
      </w:r>
      <w:r>
        <w:t xml:space="preserve">. Treatment means ± 1 standard error of cumulative aboveground net C flux, TBCA, and the residual belowground C flux (</w:t>
      </w:r>
      <m:oMath>
        <m:sSub>
          <m:e>
            <m:r>
              <m:rPr>
                <m:sty m:val="p"/>
              </m:rPr>
              <m:t>F</m:t>
            </m:r>
          </m:e>
          <m:sub>
            <m:r>
              <m:rPr/>
              <m:t>c</m:t>
            </m:r>
            <m:r>
              <m:rPr/>
              <m:t>,</m:t>
            </m:r>
            <m:r>
              <m:rPr/>
              <m:t>r</m:t>
            </m:r>
          </m:sub>
        </m:sSub>
      </m:oMath>
      <w:r>
        <w:t xml:space="preserve">). Values of cumulative aboveground net C flux were measured over the final eleven months of the experiment. Values for TBCA are the residual between the cumulative C flux and total C mass aboveground estimated from allometric surveys over the same time period. Values for</w:t>
      </w:r>
      <w:r>
        <w:t xml:space="preserve"> </w:t>
      </w:r>
      <m:oMath>
        <m:sSub>
          <m:e>
            <m:r>
              <m:rPr>
                <m:sty m:val="p"/>
              </m:rPr>
              <m:t>F</m:t>
            </m:r>
          </m:e>
          <m:sub>
            <m:r>
              <m:rPr/>
              <m:t>c</m:t>
            </m:r>
            <m:r>
              <m:rPr/>
              <m:t>,</m:t>
            </m:r>
            <m:r>
              <m:rPr/>
              <m:t>r</m:t>
            </m:r>
          </m:sub>
        </m:sSub>
      </m:oMath>
      <w:r>
        <w:t xml:space="preserve"> </w:t>
      </w:r>
      <w:r>
        <w:t xml:space="preserve">were calculated as the residual between TBCA and root C mass predicted on the last date of the eleven month period.</w:t>
      </w:r>
    </w:p>
    <w:p>
      <w:pPr>
        <w:pStyle w:val="BodyText"/>
      </w:pPr>
      <w:r>
        <w:br w:type="textWrapping"/>
      </w:r>
      <w:r>
        <w:rPr>
          <w:b/>
        </w:rPr>
        <w:t xml:space="preserve">Figure 8</w:t>
      </w:r>
      <w:r>
        <w:t xml:space="preserve">. Total belowground C allocation as a function of cumulative aboveground net C flux across the final eleven months of the experiment. Carbon mass aboveground was estimated from allometric surveys, interpolated on a daily time scale and then subtracted from the aboveground net C flux to quantify TBCA. Individual lines represent treatment means, with color and line type distinguishing treatment combinations. The dotted line represents a theoretical investment of 50 % of aboveground net C flux towards TBCA.</w:t>
      </w:r>
    </w:p>
    <w:p>
      <w:pPr>
        <w:pStyle w:val="BodyText"/>
      </w:pPr>
      <w:r>
        <w:br w:type="textWrapping"/>
      </w:r>
      <w:r>
        <w:rPr>
          <w:b/>
        </w:rPr>
        <w:t xml:space="preserve">Figure S1</w:t>
      </w:r>
      <w:r>
        <w:t xml:space="preserve">. Root mass as a function of shoot mass in</w:t>
      </w:r>
      <w:r>
        <w:t xml:space="preserve"> </w:t>
      </w:r>
      <w:r>
        <w:rPr>
          <w:i/>
        </w:rPr>
        <w:t xml:space="preserve">Eucalyptus saligna</w:t>
      </w:r>
      <w:r>
        <w:t xml:space="preserve"> </w:t>
      </w:r>
      <w:r>
        <w:t xml:space="preserve">for potted seedlings harvested before planting of WTC trees (n=17) and WTC trees harvested after 2 years (n=12). Potted seedlings were grown in 25 l pots inside each WTC, while chamber [CO</w:t>
      </w:r>
      <w:r>
        <w:rPr>
          <w:vertAlign w:val="subscript"/>
        </w:rPr>
        <w:t xml:space="preserve">2</w:t>
      </w:r>
      <w:r>
        <w:t xml:space="preserve">] treatments conditions were maintained. The solid line represents the significant log-log model fit (R</w:t>
      </w:r>
      <w:r>
        <w:rPr>
          <w:vertAlign w:val="superscript"/>
        </w:rPr>
        <w:t xml:space="preserve">2</w:t>
      </w:r>
      <w:r>
        <w:t xml:space="preserve"> </w:t>
      </w:r>
      <w:r>
        <w:t xml:space="preserve">= 0.98) from the equation: log(x) = 0.77(log(y)) + 0.43.</w:t>
      </w:r>
    </w:p>
    <w:p>
      <w:pPr>
        <w:pStyle w:val="BodyText"/>
      </w:pPr>
      <w:r>
        <w:br w:type="textWrapping"/>
      </w:r>
      <w:r>
        <w:rPr>
          <w:b/>
        </w:rPr>
        <w:t xml:space="preserve">Figure S2</w:t>
      </w:r>
      <w:r>
        <w:t xml:space="preserve">. Cumulative aboveground net C flux and additive C allocation of individual tree components from 2008-4-15 and 2009-3-16. Panels represent each individual WTC. Both aboveground net C flux and tissue C allocation where set to 0 on 2008-4-15 in order to track the allocation of C in daily time steps. Total root C mass, predicted from the log relationship between above and belowground mass partitioning of pre-planting seedlings and harvested trees, is shown on the last date.</w:t>
      </w:r>
    </w:p>
    <w:p>
      <w:pPr>
        <w:pStyle w:val="Heading1"/>
      </w:pPr>
      <w:bookmarkStart w:id="120" w:name="tables-2"/>
      <w:bookmarkEnd w:id="120"/>
      <w:r>
        <w:t xml:space="preserve">Tables</w:t>
      </w:r>
    </w:p>
    <w:p>
      <w:pPr>
        <w:pStyle w:val="FirstParagraph"/>
      </w:pPr>
      <w:r>
        <w:rPr>
          <w:b/>
        </w:rPr>
        <w:t xml:space="preserve">Table 1</w:t>
      </w:r>
      <w:r>
        <w:t xml:space="preserve">. Final harvest C mass of above and belowground tissues, cumulative aboveground tree C uptake (</w:t>
      </w:r>
      <m:oMath>
        <m:sSub>
          <m:e>
            <m:r>
              <m:rPr>
                <m:sty m:val="p"/>
              </m:rPr>
              <m:t>F</m:t>
            </m:r>
          </m:e>
          <m:sub>
            <m:r>
              <m:rPr/>
              <m:t>c</m:t>
            </m:r>
            <m:r>
              <m:rPr/>
              <m:t>,</m:t>
            </m:r>
            <m:r>
              <m:rPr/>
              <m:t>T</m:t>
            </m:r>
          </m:sub>
        </m:sSub>
      </m:oMath>
      <w:r>
        <w:t xml:space="preserve">) and specific leaf area (SLA). Each value represents the mean (± 1 standard error) for each treatment combination. Units for C mass and</w:t>
      </w:r>
      <w:r>
        <w:t xml:space="preserve"> </w:t>
      </w:r>
      <m:oMath>
        <m:sSub>
          <m:e>
            <m:r>
              <m:rPr>
                <m:sty m:val="p"/>
              </m:rPr>
              <m:t>F</m:t>
            </m:r>
          </m:e>
          <m:sub>
            <m:r>
              <m:rPr/>
              <m:t>c</m:t>
            </m:r>
            <m:r>
              <m:rPr/>
              <m:t>,</m:t>
            </m:r>
            <m:r>
              <m:rPr/>
              <m:t>T</m:t>
            </m:r>
          </m:sub>
        </m:sSub>
      </m:oMath>
      <w:r>
        <w:t xml:space="preserve"> </w:t>
      </w:r>
      <w:r>
        <w:t xml:space="preserve">are g C, while SLA are cm</w:t>
      </w:r>
      <w:r>
        <w:rPr>
          <w:vertAlign w:val="superscript"/>
        </w:rPr>
        <w:t xml:space="preserve">2</w:t>
      </w:r>
      <w:r>
        <w:t xml:space="preserve"> </w:t>
      </w:r>
      <w:r>
        <w:t xml:space="preserve">g</w:t>
      </w:r>
      <w:r>
        <w:rPr>
          <w:vertAlign w:val="superscript"/>
        </w:rPr>
        <w:t xml:space="preserve">-1</w:t>
      </w:r>
      <w:r>
        <w:t xml:space="preserve">. For each variable, different letters represent significant differences between treatments from the overall model which includes C</w:t>
      </w:r>
      <w:r>
        <w:rPr>
          <w:vertAlign w:val="subscript"/>
        </w:rPr>
        <w:t xml:space="preserve">a</w:t>
      </w:r>
      <w:r>
        <w:t xml:space="preserve"> </w:t>
      </w:r>
      <w:r>
        <w:t xml:space="preserve">* drought interactions. P values represent overall differences of C</w:t>
      </w:r>
      <w:r>
        <w:rPr>
          <w:vertAlign w:val="subscript"/>
        </w:rPr>
        <w:t xml:space="preserve">a</w:t>
      </w:r>
      <w:r>
        <w:t xml:space="preserve"> </w:t>
      </w:r>
      <w:r>
        <w:t xml:space="preserve">or drought main effects and the C</w:t>
      </w:r>
      <w:r>
        <w:rPr>
          <w:vertAlign w:val="subscript"/>
        </w:rPr>
        <w:t xml:space="preserve">a</w:t>
      </w:r>
      <w:r>
        <w:t xml:space="preserve"> </w:t>
      </w:r>
      <w:r>
        <w:t xml:space="preserve">* drought interaction.</w:t>
      </w:r>
    </w:p>
    <w:p>
      <w:pPr>
        <w:pStyle w:val="Heading1"/>
      </w:pPr>
      <w:bookmarkStart w:id="121" w:name="references"/>
      <w:bookmarkEnd w:id="121"/>
      <w:r>
        <w:t xml:space="preserve">References</w:t>
      </w:r>
    </w:p>
    <w:p>
      <w:pPr>
        <w:pStyle w:val="Bibliography"/>
      </w:pPr>
      <w:r>
        <w:t xml:space="preserve">Abramowitz G (2005) Towards a benchmark for land surface models. Geophysical Research Letters 32</w:t>
      </w:r>
    </w:p>
    <w:p>
      <w:pPr>
        <w:pStyle w:val="Bibliography"/>
      </w:pPr>
      <w:r>
        <w:t xml:space="preserve">Adair EC, Reich PB, Hobbie SE, Knops JMH (2009) Interactive effects of time, CO</w:t>
      </w:r>
      <w:r>
        <w:rPr>
          <w:vertAlign w:val="subscript"/>
        </w:rPr>
        <w:t xml:space="preserve">2</w:t>
      </w:r>
      <w:r>
        <w:t xml:space="preserve">, N, and diversity on total belowground carbon allocation and ecosystem carbon storage in a grassland community. Ecosystems 12:1037–1052.</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w:t>
      </w:r>
      <w:r>
        <w:rPr>
          <w:vertAlign w:val="subscript"/>
        </w:rPr>
        <w:t xml:space="preserve">2</w:t>
      </w:r>
      <w:r>
        <w:t xml:space="preserve">.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Allen MT, Pearcy RW (2000) Stomatal behavior and photosynthetic performance under dynamic light regimes in a seasonally dry tropical rain forest. Oecologia 122:470–478.</w:t>
      </w:r>
    </w:p>
    <w:p>
      <w:pPr>
        <w:pStyle w:val="Bibliography"/>
      </w:pPr>
      <w:r>
        <w:t xml:space="preserve">Amthor JS (1994) Scaling CO</w:t>
      </w:r>
      <w:r>
        <w:rPr>
          <w:vertAlign w:val="subscript"/>
        </w:rPr>
        <w:t xml:space="preserve">2</w:t>
      </w:r>
      <w:r>
        <w:t xml:space="preserve">-photosynthesis relationships from the leaf to the canopy. Photosynthesis Research 39:321–350.</w:t>
      </w:r>
    </w:p>
    <w:p>
      <w:pPr>
        <w:pStyle w:val="Bibliography"/>
      </w:pPr>
      <w:r>
        <w:t xml:space="preserve">Anderegg WRL (2012) Complex aspen forest carbon and root dynamics during drought. Climatic Change 111:983–991.</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Atwell BJ, Henery ML, Rogers GS, Seneweera SP, Treadwell M, Conroy JP (2007) Canopy development and hydraulic function in</w:t>
      </w:r>
      <w:r>
        <w:t xml:space="preserve"> </w:t>
      </w:r>
      <w:r>
        <w:rPr>
          <w:i/>
        </w:rPr>
        <w:t xml:space="preserve">Eucalyptus tereticornis</w:t>
      </w:r>
      <w:r>
        <w:t xml:space="preserve"> </w:t>
      </w:r>
      <w:r>
        <w:t xml:space="preserve">grown in drought in CO</w:t>
      </w:r>
      <w:r>
        <w:rPr>
          <w:vertAlign w:val="subscript"/>
        </w:rPr>
        <w:t xml:space="preserve">2</w:t>
      </w:r>
      <w:r>
        <w:t xml:space="preserve">-enriched atmospheres. Functional Plant Biology 34:1137–1149.</w:t>
      </w:r>
    </w:p>
    <w:p>
      <w:pPr>
        <w:pStyle w:val="Bibliography"/>
      </w:pPr>
      <w:r>
        <w:t xml:space="preserve">Baldocchi DD, Wilson KB, Gu L (2002) How the environment, canopy structure and canopy physiological functioning influence carbon, water and energy fluxes of a temperate broad-leaved deciduous forest—an assessment with the biophysical model CANOAK. Tree Physiology 22:1065–1077.</w:t>
      </w:r>
    </w:p>
    <w:p>
      <w:pPr>
        <w:pStyle w:val="Bibliography"/>
      </w:pPr>
      <w:r>
        <w:t xml:space="preserve">Barron-Gafford G, Martens D, Grieve K, Biel K, Kudeyarov V, McLain JET, Lipson D, Murthy R (2005) Growth of Eastern Cottonwoods (</w:t>
      </w:r>
      <w:r>
        <w:rPr>
          <w:i/>
        </w:rPr>
        <w:t xml:space="preserve">Populus deltoides</w:t>
      </w:r>
      <w:r>
        <w:t xml:space="preserve">) in elevated [CO</w:t>
      </w:r>
      <w:r>
        <w:rPr>
          <w:vertAlign w:val="subscript"/>
        </w:rPr>
        <w:t xml:space="preserve">2</w:t>
      </w:r>
      <w:r>
        <w:t xml:space="preserve">] stimulates stand-level respiration and rhizodeposition of carbohydrates, accelerates soil nutrient depletion, yet stimulates above-and belowground biomass production. Global Change Biology 11:1220–1233.</w:t>
      </w:r>
    </w:p>
    <w:p>
      <w:pPr>
        <w:pStyle w:val="Bibliography"/>
      </w:pPr>
      <w:r>
        <w:t xml:space="preserve">Barton CVM, Duursma RA, Medlyn BE, Ellsworth DS, Eamus D, Tissue DT, Adams MA, Conroy J, Crous KY, Liberloo M, Others (2012) Effects of elevated atmospheric [CO</w:t>
      </w:r>
      <w:r>
        <w:rPr>
          <w:vertAlign w:val="subscript"/>
        </w:rPr>
        <w:t xml:space="preserve">2</w:t>
      </w:r>
      <w:r>
        <w:t xml:space="preserve">] on instantaneous transpiration efficiency at leaf and canopy scales in</w:t>
      </w:r>
      <w:r>
        <w:t xml:space="preserve"> </w:t>
      </w:r>
      <w:r>
        <w:rPr>
          <w:i/>
        </w:rPr>
        <w:t xml:space="preserve">Eucalyptus saligna</w:t>
      </w:r>
      <w:r>
        <w:t xml:space="preserve">. Global Change Biology 18:585–595.</w:t>
      </w:r>
    </w:p>
    <w:p>
      <w:pPr>
        <w:pStyle w:val="Bibliography"/>
      </w:pPr>
      <w:r>
        <w:t xml:space="preserve">Barton CVM, Ellsworth DS, Medlyn BE, Duursma RA, Tissue DT, Adams MA, Eamus D, Conroy JP, McMurtrie RE, Parsby J, Others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 Agricultural and Forest Meteorology 150:941–951.</w:t>
      </w:r>
    </w:p>
    <w:p>
      <w:pPr>
        <w:pStyle w:val="Bibliography"/>
      </w:pPr>
      <w:r>
        <w:t xml:space="preserve">Bates D, Maechler M, Bolker B, Walker S (2015) Fitting Linear Mixed-Effects Models Using lme4. Journal of Statistical Software 67:1–48.</w:t>
      </w:r>
    </w:p>
    <w:p>
      <w:pPr>
        <w:pStyle w:val="Bibliography"/>
      </w:pPr>
      <w:r>
        <w:t xml:space="preserve">Bazzaz FA, Ackerly DD, Reekie EG (2000) Reproductive allocation in plants. Seeds: the ecology of regeneration in plant communities:1–29.</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Bloom AJ, Chapin FS, Mooney HA (1985) Resource limitation in plants–an economic analogy. Annual review of Ecology and Systematics:363–392.</w:t>
      </w:r>
    </w:p>
    <w:p>
      <w:pPr>
        <w:pStyle w:val="Bibliography"/>
      </w:pPr>
      <w:r>
        <w:t xml:space="preserve">Boardman NK (1977) Comparative photosynthesis of sun and shade plants. Annual review of plant physiology 28:355–377.</w:t>
      </w:r>
    </w:p>
    <w:p>
      <w:pPr>
        <w:pStyle w:val="Bibliography"/>
      </w:pPr>
      <w:r>
        <w:t xml:space="preserve">Boland DJ, Brooker MIH, Chippendale GM, Hall N, Hyland BPM, Johnston RD, Kleinig DA, McDonald MW, Turner JD (2006) Forest trees of Australia. CSIRO publishing.</w:t>
      </w:r>
    </w:p>
    <w:p>
      <w:pPr>
        <w:pStyle w:val="Bibliography"/>
      </w:pPr>
      <w:r>
        <w:t xml:space="preserve">Booth TH (2013) Eucalypt plantations and climate change. Forest Ecology and Management 301:28–34.</w:t>
      </w:r>
    </w:p>
    <w:p>
      <w:pPr>
        <w:pStyle w:val="Bibliography"/>
      </w:pPr>
      <w:r>
        <w:t xml:space="preserve">Bradford KJ, Hsiao TC (1982) Physiological responses to moderate water stress. In: Physiological plant ecology iI. Springer, pp 263–324.</w:t>
      </w:r>
    </w:p>
    <w:p>
      <w:pPr>
        <w:pStyle w:val="Bibliography"/>
      </w:pPr>
      <w:r>
        <w:t xml:space="preserve">Brando PM, Nepstad DC, Davidson EA, Trumbore SE, Ray D, Camargo P (2008) Drought effects on litterfall, wood production and belowground carbon cycling in an Amazon forest: results of a throughfall reduction experiment. Philosophical Transactions of the Royal Society B: Biological Sciences 363:1839–1848.</w:t>
      </w:r>
    </w:p>
    <w:p>
      <w:pPr>
        <w:pStyle w:val="Bibliography"/>
      </w:pPr>
      <w:r>
        <w:t xml:space="preserve">Brantley ST, Young DR (2009) Contribution of sunflecks is minimal in expanding shrub thickets compared to temperate forest. Ecology 90:1021–1029.</w:t>
      </w:r>
    </w:p>
    <w:p>
      <w:pPr>
        <w:pStyle w:val="Bibliography"/>
      </w:pPr>
      <w:r>
        <w:t xml:space="preserve">Broeckx LS, Verlinden MS, Berhongaray G, Zona D, Fichot R, Ceulemans R (2014) The effect of a dry spring on seasonal carbon allocation and vegetation dynamics in a poplar bioenergy plantation. GCB Bioenergy 6:473–487.</w:t>
      </w:r>
    </w:p>
    <w:p>
      <w:pPr>
        <w:pStyle w:val="Bibliography"/>
      </w:pPr>
      <w:r>
        <w:t xml:space="preserve">Burgess SSO, Pittermann J, Dawson TE (2006) Hydraulic efficiency and safety of branch xylem increases with height in</w:t>
      </w:r>
      <w:r>
        <w:t xml:space="preserve"> </w:t>
      </w:r>
      <w:r>
        <w:rPr>
          <w:i/>
        </w:rPr>
        <w:t xml:space="preserve">Sequoia sempervirens</w:t>
      </w:r>
      <w:r>
        <w:t xml:space="preserve"> </w:t>
      </w:r>
      <w:r>
        <w:t xml:space="preserve">(D. Don) crowns. Plant, Cell &amp; Environment 29:229–239.</w:t>
      </w:r>
    </w:p>
    <w:p>
      <w:pPr>
        <w:pStyle w:val="Bibliography"/>
      </w:pPr>
      <w:r>
        <w:t xml:space="preserve">Burton AJ, Pregitzer KS, Zogg GP, Zak DR (1998) Drought reduces root respiration in sugar maple forests. Ecological Applications 8:771–778.</w:t>
      </w:r>
    </w:p>
    <w:p>
      <w:pPr>
        <w:pStyle w:val="Bibliography"/>
      </w:pPr>
      <w:r>
        <w:t xml:space="preserve">Byrne M, Prober S, McLean E, Steane D, Stock W, Potts B, Vaillancourt R (2013) Adaptation to climate in widespread eucalypt species. Gold Coast: National Climate Change Adaptation Research Facility</w:t>
      </w:r>
    </w:p>
    <w:p>
      <w:pPr>
        <w:pStyle w:val="Bibliography"/>
      </w:pPr>
      <w:r>
        <w:t xml:space="preserve">Cannell MGR, Jackson JE, Others (1985) Attributes of trees as crop plants. Institute of Terrestrial Ecology.</w:t>
      </w:r>
    </w:p>
    <w:p>
      <w:pPr>
        <w:pStyle w:val="Bibliography"/>
      </w:pPr>
      <w:r>
        <w:t xml:space="preserve">Chapin FS, Bloom AJ, Field CB, Waring RH (1987) Plant responses to multiple environmental factors. Bioscience:49–57.</w:t>
      </w:r>
    </w:p>
    <w:p>
      <w:pPr>
        <w:pStyle w:val="Bibliography"/>
      </w:pPr>
      <w:r>
        <w:t xml:space="preserve">Chapin FS, Schulze E-D, Mooney HA (1990) The ecology and economics of storage in plants. Annual review of ecology and systematics:423–447.</w:t>
      </w:r>
    </w:p>
    <w:p>
      <w:pPr>
        <w:pStyle w:val="Bibliography"/>
      </w:pPr>
      <w:r>
        <w:t xml:space="preserve">Chazdon RL, Pearcy RW (1991) The importance of sunflecks for forest understory plants. Bioscience:760–766.</w:t>
      </w:r>
    </w:p>
    <w:p>
      <w:pPr>
        <w:pStyle w:val="Bibliography"/>
      </w:pPr>
      <w:r>
        <w:t xml:space="preserve">Cheng W, Fu S, Susfalk RB, Mitchell RJ (2005) New Phytologist 167:297–307.</w:t>
      </w:r>
    </w:p>
    <w:p>
      <w:pPr>
        <w:pStyle w:val="Bibliography"/>
      </w:pPr>
      <w:r>
        <w:t xml:space="preserve">Cowan IR (1981) Coping with water stress Pate JS, McCoomb AJ (eds).:1–32.</w:t>
      </w:r>
    </w:p>
    <w:p>
      <w:pPr>
        <w:pStyle w:val="Bibliography"/>
      </w:pPr>
      <w:r>
        <w:t xml:space="preserve">Cowan IR, Farquhar GD (1977) Stomatal function in relation to leaf metabolism and environment. In: Symposia of the society for experimental biology.pp 471–505.</w:t>
      </w:r>
    </w:p>
    <w:p>
      <w:pPr>
        <w:pStyle w:val="Bibliography"/>
      </w:pPr>
      <w:r>
        <w:t xml:space="preserve">Crous KY, Quentin AG, Lin Y-S, Medlyn BE, Williams DG, Barton CVM, Ellsworth DS (2013) Photosynthesis of temperate</w:t>
      </w:r>
      <w:r>
        <w:t xml:space="preserve"> </w:t>
      </w:r>
      <w:r>
        <w:rPr>
          <w:i/>
        </w:rPr>
        <w:t xml:space="preserve">Eucalyptus globulus</w:t>
      </w:r>
      <w:r>
        <w:t xml:space="preserve"> </w:t>
      </w:r>
      <w:r>
        <w:t xml:space="preserve">trees outside their native range has limited adjustment to elevated CO</w:t>
      </w:r>
      <w:r>
        <w:rPr>
          <w:vertAlign w:val="subscript"/>
        </w:rPr>
        <w:t xml:space="preserve">2</w:t>
      </w:r>
      <w:r>
        <w:t xml:space="preserve"> </w:t>
      </w:r>
      <w:r>
        <w:t xml:space="preserve">and climate warming. Global change biology 19:3790–3807.</w:t>
      </w:r>
    </w:p>
    <w:p>
      <w:pPr>
        <w:pStyle w:val="Bibliography"/>
      </w:pPr>
      <w:r>
        <w:t xml:space="preserve">Crous KY, Zaragoza-Castells J, Ellsworth DS, Duursma RA, Loew M, Tissue DT,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 Plant, cell &amp; environment 35:966–981.</w:t>
      </w:r>
    </w:p>
    <w:p>
      <w:pPr>
        <w:pStyle w:val="Bibliography"/>
      </w:pPr>
      <w:r>
        <w:t xml:space="preserve">Crous KY, Zaragoza-Castells J, Loew M, Ellsworth DS, Tissue DT, Tjoelker MG, Barton CVM, Gimeno TE, Atkin OK (2011) Seasonal acclimation of leaf respiration in</w:t>
      </w:r>
      <w:r>
        <w:t xml:space="preserve"> </w:t>
      </w:r>
      <w:r>
        <w:rPr>
          <w:i/>
        </w:rPr>
        <w:t xml:space="preserve">Eucalyptus saligna</w:t>
      </w:r>
      <w:r>
        <w:t xml:space="preserve"> </w:t>
      </w:r>
      <w:r>
        <w:t xml:space="preserve">trees: impacts of elevated atmospheric CO</w:t>
      </w:r>
      <w:r>
        <w:rPr>
          <w:vertAlign w:val="subscript"/>
        </w:rPr>
        <w:t xml:space="preserve">2</w:t>
      </w:r>
      <w:r>
        <w:t xml:space="preserve"> </w:t>
      </w:r>
      <w:r>
        <w:t xml:space="preserve">and summer drought. Global Change Biology 17:1560–1576.</w:t>
      </w:r>
    </w:p>
    <w:p>
      <w:pPr>
        <w:pStyle w:val="Bibliography"/>
      </w:pPr>
      <w:r>
        <w:t xml:space="preserve">Dai Y, Dickinson RE, Wang Y-P (2004) A two-big-leaf model for canopy temperature, photosynthesis, and stomatal conductance. Journal of Climate 17:2281–2299.</w:t>
      </w:r>
    </w:p>
    <w:p>
      <w:pPr>
        <w:pStyle w:val="Bibliography"/>
      </w:pPr>
      <w:r>
        <w:t xml:space="preserve">Davidson RL (1969) Effect of root/leaf temperature differentials on root/shoot ratios in some pasture grasses and clover. Annals of Botany 33:561–569.</w:t>
      </w:r>
    </w:p>
    <w:p>
      <w:pPr>
        <w:pStyle w:val="Bibliography"/>
      </w:pPr>
      <w:r>
        <w:t xml:space="preserve">Davidson EA, Savage K, Bolstad P, Clark DA, Curtis PS, Ellsworth DS, Hanson PJ, Law BE, Luo Y, Pregitzer KS, Others (2002) Belowground carbon allocation in forests estimated from litterfall and IRGA-based soil respiration measurements. Agricultural and Forest Meteorology 113:39–51.</w:t>
      </w:r>
    </w:p>
    <w:p>
      <w:pPr>
        <w:pStyle w:val="Bibliography"/>
      </w:pPr>
      <w:r>
        <w:t xml:space="preserve">De Kauwe MG, Medlyn BE, Zaehle S, Walker AP, Dietze MC, Wang Y-P, Luo Y, Jain AK, El-Masri B, Hickler T, Others (2014) Where does the carbon go? A model–data intercomparison of vegetation carbon allocation and turnover processes at two temperate forest free-air CO</w:t>
      </w:r>
      <w:r>
        <w:rPr>
          <w:vertAlign w:val="subscript"/>
        </w:rPr>
        <w:t xml:space="preserve">2</w:t>
      </w:r>
      <w:r>
        <w:t xml:space="preserve"> </w:t>
      </w:r>
      <w:r>
        <w:t xml:space="preserve">enrichment sites. New Phytologist 203:883–899.</w:t>
      </w:r>
    </w:p>
    <w:p>
      <w:pPr>
        <w:pStyle w:val="Bibliography"/>
      </w:pPr>
      <w:r>
        <w:t xml:space="preserve">De Pury DGG, Farquhar GD (1997) Simple scaling of photosynthesis from leaves to canopies without the errors of big-leaf models. Plant Cell and Environment 20:537–557.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DeLucia EH, Moore DJ, Norby RJ (2005) Contrasting responses of forest ecosystems to rising atmospheric CO</w:t>
      </w:r>
      <w:r>
        <w:rPr>
          <w:vertAlign w:val="subscript"/>
        </w:rPr>
        <w:t xml:space="preserve">2</w:t>
      </w:r>
      <w:r>
        <w:t xml:space="preserve">: implications for the global C cycle. Global Biogeochemical Cycles 19</w:t>
      </w:r>
    </w:p>
    <w:p>
      <w:pPr>
        <w:pStyle w:val="Bibliography"/>
      </w:pPr>
      <w:r>
        <w:t xml:space="preserve">Dickson RE (1989) Carbon and nitrogen allocation in trees. In: Annales des sciences forestières. EDP Sciences, pp 631s–647s.</w:t>
      </w:r>
    </w:p>
    <w:p>
      <w:pPr>
        <w:pStyle w:val="Bibliography"/>
      </w:pPr>
      <w:r>
        <w:t xml:space="preserve">Dietze MC, Sala A, Carbone MS, Czimczik CI, Mantooth JA, Richardson AD, Vargas R (2014) Nonstructural carbon in woody plants. Annual review of plant biology 65:667–687.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w:t>
      </w:r>
      <w:r>
        <w:t xml:space="preserve"> </w:t>
      </w:r>
      <w:r>
        <w:rPr>
          <w:i/>
        </w:rPr>
        <w:t xml:space="preserve">Eucalyptus</w:t>
      </w:r>
      <w:r>
        <w:t xml:space="preserve"> </w:t>
      </w:r>
      <w:r>
        <w:t xml:space="preserve">species. Global change biology 21:459–472.</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RA (2015) Plantecophys - An R Package for Analysing and Modelling Leaf Gas Exchange Data. PLoS one 10</w:t>
      </w:r>
    </w:p>
    <w:p>
      <w:pPr>
        <w:pStyle w:val="Bibliography"/>
      </w:pPr>
      <w:r>
        <w:t xml:space="preserve">Duursma R YplantQMC: Plant architectural analysis with Yplant and QuasiMC.</w:t>
      </w:r>
      <w:r>
        <w:t xml:space="preserve"> </w:t>
      </w:r>
      <w:hyperlink r:id="rId122">
        <w:r>
          <w:rPr>
            <w:rStyle w:val="Hyperlink"/>
          </w:rPr>
          <w:t xml:space="preserve">http://www.remkoduursma.com/yplantqmc, https://www.bitbucket.org/remkoduursma/yplantqmc/</w:t>
        </w:r>
      </w:hyperlink>
    </w:p>
    <w:p>
      <w:pPr>
        <w:pStyle w:val="Bibliography"/>
      </w:pPr>
      <w:r>
        <w:t xml:space="preserve">Duursma RA, Barton CVM, Eamus D, Medlyn BE, Ellsworth DS, Forster MA, Tissue DT, Linder S, McMurtrie RE (2011) Rooting depth explains [CO</w:t>
      </w:r>
      <w:r>
        <w:rPr>
          <w:vertAlign w:val="subscript"/>
        </w:rPr>
        <w:t xml:space="preserve">2</w:t>
      </w:r>
      <w:r>
        <w:t xml:space="preserve">] x drought interaction in</w:t>
      </w:r>
      <w:r>
        <w:t xml:space="preserve"> </w:t>
      </w:r>
      <w:r>
        <w:rPr>
          <w:i/>
        </w:rPr>
        <w:t xml:space="preserve">Eucalyptus saligna</w:t>
      </w:r>
      <w:r>
        <w:t xml:space="preserve">. Tree physiology 31:922–931.</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Duursma RA, Payton P, Bange MP, Broughton KJ, Smith RA, Medlyn BE, Tissue DT (2013)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 Agricultural and forest meteorology 168:168–176.</w:t>
      </w:r>
    </w:p>
    <w:p>
      <w:pPr>
        <w:pStyle w:val="Bibliography"/>
      </w:pPr>
      <w:r>
        <w:t xml:space="preserve">Ebell LF (1969) Variation in total soluble sugars of conifer tissues with method of analysis. Phytochemistry 8:227–233.</w:t>
      </w:r>
    </w:p>
    <w:p>
      <w:pPr>
        <w:pStyle w:val="Bibliography"/>
      </w:pPr>
      <w:r>
        <w:t xml:space="preserve">Ellsworth DS, Reich PB (1993) Canopy structure and vertical patterns of photosynthesis and related leaf traits in a deciduous forest. Oecologia 96:169–178.</w:t>
      </w:r>
    </w:p>
    <w:p>
      <w:pPr>
        <w:pStyle w:val="Bibliography"/>
      </w:pPr>
      <w:r>
        <w:t xml:space="preserve">Epron D, Nouvellon Y, Ryan MG (2012) Introduction to the invited issue on carbon allocation of trees and forests. Tree physiology 32:639–643.</w:t>
      </w:r>
    </w:p>
    <w:p>
      <w:pPr>
        <w:pStyle w:val="Bibliography"/>
      </w:pPr>
      <w:r>
        <w:t xml:space="preserve">Equiza MA, Day ME, Jagels R, Li X (2006) Photosynthetic downregulation in the conifer</w:t>
      </w:r>
      <w:r>
        <w:t xml:space="preserve"> </w:t>
      </w:r>
      <w:r>
        <w:rPr>
          <w:i/>
        </w:rPr>
        <w:t xml:space="preserve">Metasequoia glyptostroboides</w:t>
      </w:r>
      <w:r>
        <w:t xml:space="preserve"> </w:t>
      </w:r>
      <w:r>
        <w:t xml:space="preserve">growing under continuous light: the significance of carbohydrate sinks and paleoecophysiological implications. Botany 84:1453–1461.</w:t>
      </w:r>
    </w:p>
    <w:p>
      <w:pPr>
        <w:pStyle w:val="Bibliography"/>
      </w:pPr>
      <w:r>
        <w:t xml:space="preserve">Evans JR (1995) Carbon fixation profiles do reflect light absorption profiles in leaves. Functional Plant Biology 22:865–873.</w:t>
      </w:r>
    </w:p>
    <w:p>
      <w:pPr>
        <w:pStyle w:val="Bibliography"/>
      </w:pPr>
      <w:r>
        <w:t xml:space="preserve">Evans J, Poorter H (2001) Photosynthetic acclimation of plants to growth irradiance: the relative importance of specific leaf area and nitrogen partitioning in maximizing carbon gain. Plant, Cell &amp; Environment 24:755–767.</w:t>
      </w:r>
    </w:p>
    <w:p>
      <w:pPr>
        <w:pStyle w:val="Bibliography"/>
      </w:pPr>
      <w:r>
        <w:t xml:space="preserve">Evans JR, Von Caemmerer S (2013) Temperature response of carbon isotope discrimination and mesophyll conductance in tobacco. Plant, cell &amp; environment 36:745–756.</w:t>
      </w:r>
    </w:p>
    <w:p>
      <w:pPr>
        <w:pStyle w:val="Bibliography"/>
      </w:pPr>
      <w:r>
        <w:t xml:space="preserve">Evans JR, Sharkey TD, Berry JA, Farquhar GD (1986) Carbon isotope discrimination measured concurrently with gas exchange to investigate CO</w:t>
      </w:r>
      <w:r>
        <w:rPr>
          <w:vertAlign w:val="subscript"/>
        </w:rPr>
        <w:t xml:space="preserve">2</w:t>
      </w:r>
      <w:r>
        <w:t xml:space="preserve"> </w:t>
      </w:r>
      <w:r>
        <w:t xml:space="preserve">diffusion in leaves of higher plants. Functional Plant Biology 13:281–292.</w:t>
      </w:r>
    </w:p>
    <w:p>
      <w:pPr>
        <w:pStyle w:val="Bibliography"/>
      </w:pPr>
      <w:r>
        <w:t xml:space="preserve">Eyles A, Pinkard EA, Davies NW, Corkrey R, Churchill K, O’Grady AP, Sands P, Mohammed C (2013) Whole-plant versus leaf-level regulation of photosynthetic responses after partial defoliation in</w:t>
      </w:r>
      <w:r>
        <w:t xml:space="preserve"> </w:t>
      </w:r>
      <w:r>
        <w:rPr>
          <w:i/>
        </w:rPr>
        <w:t xml:space="preserve">Eucalyptus globulus</w:t>
      </w:r>
      <w:r>
        <w:t xml:space="preserve"> </w:t>
      </w:r>
      <w:r>
        <w:t xml:space="preserve">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Falster DS, Westoby M (2003) Leaf size and angle vary widely across species: what consequences for light interception? New Phytologist 158:509–525.</w:t>
      </w:r>
    </w:p>
    <w:p>
      <w:pPr>
        <w:pStyle w:val="Bibliography"/>
      </w:pPr>
      <w:r>
        <w:t xml:space="preserve">Farquhar GD, Cernusak LA (2012) Ternary effects on the gas exchange of isotopologues of carbon dioxide. Plant, Cell &amp; Environment 35:1221–1231.</w:t>
      </w:r>
    </w:p>
    <w:p>
      <w:pPr>
        <w:pStyle w:val="Bibliography"/>
      </w:pPr>
      <w:r>
        <w:t xml:space="preserve">Farquhar GD, Sharkey TD (1982) Stomatal conductance and photosynthesis. Annual review of plant physiology 33:317–345.</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Fatichi S, Leuzinger S, Körner C (2014) Moving beyond photosynthesis: from carbon source to sink-driven vegetation modeling. New Phytologist 201:1086–1095.</w:t>
      </w:r>
    </w:p>
    <w:p>
      <w:pPr>
        <w:pStyle w:val="Bibliography"/>
      </w:pPr>
      <w:r>
        <w:t xml:space="preserve">Field C (1983) Allocating leaf nitrogen for the maximization of carbon gain: leaf age as a control on the allocation program. Oecologia 56:341–347.</w:t>
      </w:r>
    </w:p>
    <w:p>
      <w:pPr>
        <w:pStyle w:val="Bibliography"/>
      </w:pPr>
      <w:r>
        <w:t xml:space="preserve">Field CH, Mooney HA (1986) Photosynthesis–nitrogen relationship in wild plants. In: On the economy of plant form and function: Proceedings of the sixth maria moors cabot symposium,‘ evolutionary constraints on primary productivity, adaptive patterns of energy capture in plants,’ harvard forest, august 1983.</w:t>
      </w:r>
    </w:p>
    <w:p>
      <w:pPr>
        <w:pStyle w:val="Bibliography"/>
      </w:pPr>
      <w:r>
        <w:t xml:space="preserve">Flexas J, Diaz-Espejo A, Galmes J, Kaldenhoff R, Medrano H, Ribas-Carbó M (2007) Rapid variations of mesophyll conductance in response to changes in CO</w:t>
      </w:r>
      <w:r>
        <w:rPr>
          <w:vertAlign w:val="subscript"/>
        </w:rPr>
        <w:t xml:space="preserve">2</w:t>
      </w:r>
      <w:r>
        <w:t xml:space="preserve"> </w:t>
      </w:r>
      <w:r>
        <w:t xml:space="preserve">concentration around leaves. Plant, Cell &amp; Environment 30:1284–1298.</w:t>
      </w:r>
    </w:p>
    <w:p>
      <w:pPr>
        <w:pStyle w:val="Bibliography"/>
      </w:pPr>
      <w:r>
        <w:t xml:space="preserve">Flexas J, Ribas-Carbó M, Diaz-Espejo A, Galmes J, Medrano H (2008) Mesophyll conductance to CO</w:t>
      </w:r>
      <w:r>
        <w:rPr>
          <w:vertAlign w:val="subscript"/>
        </w:rPr>
        <w:t xml:space="preserve">2</w:t>
      </w:r>
      <w:r>
        <w:t xml:space="preserve">: current knowledge and future prospects. Plant, Cell &amp; Environment 31:602–621.</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Franklin O, Johansson J, Dewar RC, Dieckmann U, McMurtrie RE, Brännström Å, Dybzinski R (2012) Modeling carbon allocation in trees: a search for principles. Tree Physiology 32:648–666.</w:t>
      </w:r>
    </w:p>
    <w:p>
      <w:pPr>
        <w:pStyle w:val="Bibliography"/>
      </w:pPr>
      <w:r>
        <w:t xml:space="preserve">Friedlingstein P, Joel G, Field CB, Fung IY (1999) Toward an allocation scheme for global terrestrial carbon models. Global Change Biology 5:755–770.</w:t>
      </w:r>
    </w:p>
    <w:p>
      <w:pPr>
        <w:pStyle w:val="Bibliography"/>
      </w:pPr>
      <w:r>
        <w:t xml:space="preserve">Genet H, Bréda N, Dufrêne E (2010) Age-related variation in carbon allocation at tree and stand scales in beech (</w:t>
      </w:r>
      <w:r>
        <w:rPr>
          <w:i/>
        </w:rPr>
        <w:t xml:space="preserve">Fagus sylvatica</w:t>
      </w:r>
      <w:r>
        <w:t xml:space="preserve"> </w:t>
      </w:r>
      <w:r>
        <w:t xml:space="preserve">L.) and sessile oak (</w:t>
      </w:r>
      <w:r>
        <w:rPr>
          <w:i/>
        </w:rPr>
        <w:t xml:space="preserve">Quercus petraea</w:t>
      </w:r>
      <w:r>
        <w:t xml:space="preserve"> </w:t>
      </w:r>
      <w:r>
        <w:t xml:space="preserve">(Matt.) Liebl.) using a chronosequence approach. Tree Physiology 30:177–192.</w:t>
      </w:r>
    </w:p>
    <w:p>
      <w:pPr>
        <w:pStyle w:val="Bibliography"/>
      </w:pPr>
      <w:r>
        <w:t xml:space="preserve">Giardina CP, Ryan MG (2002) Total belowground carbon allocation in a fast-growing</w:t>
      </w:r>
      <w:r>
        <w:t xml:space="preserve"> </w:t>
      </w:r>
      <w:r>
        <w:rPr>
          <w:i/>
        </w:rPr>
        <w:t xml:space="preserve">Eucalyptus</w:t>
      </w:r>
      <w:r>
        <w:t xml:space="preserve"> </w:t>
      </w:r>
      <w:r>
        <w:t xml:space="preserve">plantation estimated using a carbon balance approach. Ecosystems 5:487–499.</w:t>
      </w:r>
    </w:p>
    <w:p>
      <w:pPr>
        <w:pStyle w:val="Bibliography"/>
      </w:pPr>
      <w:r>
        <w:t xml:space="preserve">Giardina CP, Coleman MD, Hancock JE, King JS, Lilleskov EA, Loya WM, Pregitzer KS, Ryan MG, Trettin CC (2005) The response of belowground carbon allocation in forests to global change. In: Tree species effects on soils: Implications for global change. Springer, pp 119–154.</w:t>
      </w:r>
    </w:p>
    <w:p>
      <w:pPr>
        <w:pStyle w:val="Bibliography"/>
      </w:pPr>
      <w:r>
        <w:t xml:space="preserve">Givnish TJ (1988) Adaptation to sun and shade: a whole-plant perspective. Functional Plant Biology 15:63–92.</w:t>
      </w:r>
    </w:p>
    <w:p>
      <w:pPr>
        <w:pStyle w:val="Bibliography"/>
      </w:pPr>
      <w:r>
        <w:t xml:space="preserve">Gough CM, Vogel CS, Schmid HP, Su H-B, Curtis PS (2008) Multi-year convergence of biometric and meteorological estimates of forest carbon storage. Agricultural and Forest Meteorology 148:158–170.</w:t>
      </w:r>
    </w:p>
    <w:p>
      <w:pPr>
        <w:pStyle w:val="Bibliography"/>
      </w:pPr>
      <w:r>
        <w:t xml:space="preserve">Gould SJ (1966) Allometry and size in ontogeny and phylogeny. Biol Rev 41:587–640.</w:t>
      </w:r>
    </w:p>
    <w:p>
      <w:pPr>
        <w:pStyle w:val="Bibliography"/>
      </w:pPr>
      <w:r>
        <w:t xml:space="preserve">Grace J (1997) Toward Models of Resource Allocation by Plants Bazzaz FA, Grace J (eds). Plant Resource Allocation:279–291.</w:t>
      </w:r>
    </w:p>
    <w:p>
      <w:pPr>
        <w:pStyle w:val="Bibliography"/>
      </w:pPr>
      <w:r>
        <w:t xml:space="preserve">Griffiths H, Helliker BR (2013) Mesophyll conductance: internal insights of leaf carbon exchange. Plant, cell &amp; environment 36:733–735.</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Hanba YT, Shibasaka M, Hayashi Y, Hayakawa T, Kasamo K, Terashima I, Katsuhara M (2004)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 Plant and Cell Physiology 45:521–529.</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Hanson B, Sugden A, Alberts B (2011) Making data maximally available. Science 331:649.</w:t>
      </w:r>
    </w:p>
    <w:p>
      <w:pPr>
        <w:pStyle w:val="Bibliography"/>
      </w:pPr>
      <w:r>
        <w:t xml:space="preserve">Haouari A, Van Labeke 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Health J, Kerstiens G (1997) Effects of elevated CO</w:t>
      </w:r>
      <w:r>
        <w:rPr>
          <w:vertAlign w:val="subscript"/>
        </w:rPr>
        <w:t xml:space="preserve">2</w:t>
      </w:r>
      <w:r>
        <w:t xml:space="preserve"> </w:t>
      </w:r>
      <w:r>
        <w:t xml:space="preserve">on leaf gas exchange in beech and oak at two levels of nutrient supply: consequences for sensitivity to drought in beech. Plant Cell and Environment 20:57–67.</w:t>
      </w:r>
    </w:p>
    <w:p>
      <w:pPr>
        <w:pStyle w:val="Bibliography"/>
      </w:pPr>
      <w:r>
        <w:t xml:space="preserve">Heinen RB, Ye Q, Chaumont F (2009) Role of aquaporins in leaf physiology. Journal of Experimental Botany 60:2971–2985.</w:t>
      </w:r>
    </w:p>
    <w:p>
      <w:pPr>
        <w:pStyle w:val="Bibliography"/>
      </w:pPr>
      <w:r>
        <w:t xml:space="preserve">Héroult A, Lin Y-S, Bourne A, Medlyn BE, Ellsworth DS (2013) Optimal stomatal conductance in relation to photosynthesis in climatically contrasting Eucalyptus species under drought. Plant, cell &amp; environment 36:262–274.</w:t>
      </w:r>
    </w:p>
    <w:p>
      <w:pPr>
        <w:pStyle w:val="Bibliography"/>
      </w:pPr>
      <w:r>
        <w:t xml:space="preserve">Hoch G, Popp M, Körner C (2002) Altitudinal increase of mobile carbon pools in</w:t>
      </w:r>
      <w:r>
        <w:t xml:space="preserve"> </w:t>
      </w:r>
      <w:r>
        <w:rPr>
          <w:i/>
        </w:rPr>
        <w:t xml:space="preserve">Pinus cembra</w:t>
      </w:r>
      <w:r>
        <w:t xml:space="preserve"> </w:t>
      </w:r>
      <w:r>
        <w:t xml:space="preserve">suggests sink limitation of growth at the Swiss treeline. Oikos 98:361–374.</w:t>
      </w:r>
    </w:p>
    <w:p>
      <w:pPr>
        <w:pStyle w:val="Bibliography"/>
      </w:pPr>
      <w:r>
        <w:t xml:space="preserve">Hubbard RM, Ryan MG, Stiller V, Sperry JS (2001) Stomatal conductance and photosynthesis vary linearly with plant hydraulic conductance in ponderosa pine. Plant, Cell &amp; Environment 24:113–121.</w:t>
      </w:r>
    </w:p>
    <w:p>
      <w:pPr>
        <w:pStyle w:val="Bibliography"/>
      </w:pPr>
      <w:r>
        <w:t xml:space="preserve">Hughes L (2003) Climate change and Australia: trends, projections and impacts. Austral Ecology 28:423–443.</w:t>
      </w:r>
    </w:p>
    <w:p>
      <w:pPr>
        <w:pStyle w:val="Bibliography"/>
      </w:pPr>
      <w:r>
        <w:t xml:space="preserve">Hughes L (2011) Cumberland Plain Woodland in the Sydney Basin Bioregion - proposed critically endangered ecological community listing.</w:t>
      </w:r>
      <w:r>
        <w:t xml:space="preserve"> </w:t>
      </w:r>
      <w:hyperlink r:id="rId123">
        <w:r>
          <w:rPr>
            <w:rStyle w:val="Hyperlink"/>
          </w:rPr>
          <w:t xml:space="preserve">http://www.environment.nsw.gov.au/determinations/cumberlandplainpd.htm</w:t>
        </w:r>
      </w:hyperlink>
      <w:r>
        <w:t xml:space="preserve"> </w:t>
      </w:r>
      <w:r>
        <w:t xml:space="preserve">(1 November 2015, date last accessed ).</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IPCC (2014) Climate Change 2014: Synthesis Report. Contribution of Working Groups I, II and III to the Fifth Assessment Report of the Intergovernmental Panel on Climate Change.:151.</w:t>
      </w:r>
    </w:p>
    <w:p>
      <w:pPr>
        <w:pStyle w:val="Bibliography"/>
      </w:pPr>
      <w:r>
        <w:t xml:space="preserve">IUFRO (2015) International Union of Forestry Research Organizations.</w:t>
      </w:r>
      <w:r>
        <w:t xml:space="preserve"> </w:t>
      </w:r>
      <w:hyperlink r:id="rId124">
        <w:r>
          <w:rPr>
            <w:rStyle w:val="Hyperlink"/>
          </w:rPr>
          <w:t xml:space="preserve">http://www.euciufro2015.com/en/</w:t>
        </w:r>
      </w:hyperlink>
      <w:r>
        <w:t xml:space="preserve"> </w:t>
      </w:r>
      <w:r>
        <w:t xml:space="preserve">(12 August 2015, date last accessed ).</w:t>
      </w:r>
    </w:p>
    <w:p>
      <w:pPr>
        <w:pStyle w:val="Bibliography"/>
      </w:pPr>
      <w:r>
        <w:t xml:space="preserve">Iversen CM (2010) Digging deeper: fine-root responses to rising atmospheric CO</w:t>
      </w:r>
      <w:r>
        <w:rPr>
          <w:vertAlign w:val="subscript"/>
        </w:rPr>
        <w:t xml:space="preserve">2</w:t>
      </w:r>
      <w:r>
        <w:t xml:space="preserve"> </w:t>
      </w:r>
      <w:r>
        <w:t xml:space="preserve">concentration in forested ecosystems. New Phytologist 186:346–357.</w:t>
      </w:r>
    </w:p>
    <w:p>
      <w:pPr>
        <w:pStyle w:val="Bibliography"/>
      </w:pPr>
      <w:r>
        <w:t xml:space="preserve">Iversen C, Norby R (2014) Terrestrial Plant Productivity and Carbon Allocation in a Changing Climate. In: Global environmental change. Springer, pp 297–316.</w:t>
      </w:r>
    </w:p>
    <w:p>
      <w:pPr>
        <w:pStyle w:val="Bibliography"/>
      </w:pPr>
      <w:r>
        <w:t xml:space="preserve">James SA, Bell DT (2000) Leaf orientation, light interception and stomatal conductance of</w:t>
      </w:r>
      <w:r>
        <w:t xml:space="preserve"> </w:t>
      </w:r>
      <w:r>
        <w:rPr>
          <w:i/>
        </w:rPr>
        <w:t xml:space="preserve">Eucalyptus globulus</w:t>
      </w:r>
      <w:r>
        <w:t xml:space="preserve"> </w:t>
      </w:r>
      <w:r>
        <w:t xml:space="preserve">ssp. globulus leaves. Tree Physiology 20:815–823.</w:t>
      </w:r>
    </w:p>
    <w:p>
      <w:pPr>
        <w:pStyle w:val="Bibliography"/>
      </w:pPr>
      <w:r>
        <w:t xml:space="preserve">Jifon JL, Syvertsen JP (2003) Moderate shade can increase net gas exchange and reduce photoinhibition in citrus leaves. Tree physiology 23:119–127.</w:t>
      </w:r>
    </w:p>
    <w:p>
      <w:pPr>
        <w:pStyle w:val="Bibliography"/>
      </w:pPr>
      <w:r>
        <w:t xml:space="preserve">Kallarackal J, Somen CK (1997) An ecophysiological evaluation of the suitability of</w:t>
      </w:r>
      <w:r>
        <w:t xml:space="preserve"> </w:t>
      </w:r>
      <w:r>
        <w:rPr>
          <w:i/>
        </w:rPr>
        <w:t xml:space="preserve">Eucalyptus grandis</w:t>
      </w:r>
      <w:r>
        <w:t xml:space="preserve"> </w:t>
      </w:r>
      <w:r>
        <w:t xml:space="preserve">for planting in the tropics. Forest Ecology and Management 95:53–61.</w:t>
      </w:r>
    </w:p>
    <w:p>
      <w:pPr>
        <w:pStyle w:val="Bibliography"/>
      </w:pPr>
      <w:r>
        <w:t xml:space="preserve">King DA (1997) The functional significance of leaf angle in Eucalyptus. Australian Journal of Botany 45:619–639.</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Kitao M, Lei TT, Koike T, Kayama M, Tobita H, Maruyama Y (2007) Interaction of drought and elevated CO</w:t>
      </w:r>
      <w:r>
        <w:rPr>
          <w:vertAlign w:val="subscript"/>
        </w:rPr>
        <w:t xml:space="preserve">2</w:t>
      </w:r>
      <w:r>
        <w:t xml:space="preserve"> </w:t>
      </w:r>
      <w:r>
        <w:t xml:space="preserve">concentration on photosynthetic down-regulation and susceptibility to photoinhibition in Japanese white birch seedlings grown with limited N availability. Tree physiology 27:727–735.</w:t>
      </w:r>
    </w:p>
    <w:p>
      <w:pPr>
        <w:pStyle w:val="Bibliography"/>
      </w:pPr>
      <w:r>
        <w:t xml:space="preserve">Klein T, Hoch G (2015) Tree carbon allocation dynamics determined using a carbon mass balance approach. New Phytologist 205:147–159.</w:t>
      </w:r>
    </w:p>
    <w:p>
      <w:pPr>
        <w:pStyle w:val="Bibliography"/>
      </w:pPr>
      <w:r>
        <w:t xml:space="preserve">Kozlowski TT (1992) Carbohydrate sources and sinks in woody plants. The Botanical Review 58:107–222.</w:t>
      </w:r>
    </w:p>
    <w:p>
      <w:pPr>
        <w:pStyle w:val="Bibliography"/>
      </w:pPr>
      <w:r>
        <w:t xml:space="preserve">Körner C (2006) Plant CO</w:t>
      </w:r>
      <w:r>
        <w:rPr>
          <w:vertAlign w:val="subscript"/>
        </w:rPr>
        <w:t xml:space="preserve">2</w:t>
      </w:r>
      <w:r>
        <w:t xml:space="preserve"> </w:t>
      </w:r>
      <w:r>
        <w:t xml:space="preserve">responses: an issue of definition, time and resource supply. New phytologist 172:393–411.</w:t>
      </w:r>
    </w:p>
    <w:p>
      <w:pPr>
        <w:pStyle w:val="Bibliography"/>
      </w:pPr>
      <w:r>
        <w:t xml:space="preserve">Körner C (2013) Growth controls photosynthesis–mostly. Nova Acta Leopoldina 114:273–283.</w:t>
      </w:r>
    </w:p>
    <w:p>
      <w:pPr>
        <w:pStyle w:val="Bibliography"/>
      </w:pPr>
      <w:r>
        <w:t xml:space="preserve">Körner C, Asshoff R, Bignucolo O, Hättenschwiler S, Keel SG, Peláez-Riedl S, Pepin S, Siegwolf RTW, Zotz G (2005) Carbon flux and growth in mature deciduous forest trees exposed to elevated CO</w:t>
      </w:r>
      <w:r>
        <w:rPr>
          <w:vertAlign w:val="subscript"/>
        </w:rPr>
        <w:t xml:space="preserve">2</w:t>
      </w:r>
      <w:r>
        <w:t xml:space="preserve">. Science 309:1360–1362.</w:t>
      </w:r>
    </w:p>
    <w:p>
      <w:pPr>
        <w:pStyle w:val="Bibliography"/>
      </w:pPr>
      <w:r>
        <w:t xml:space="preserve">Küppers M, Schneider H (1993) Leaf gas exchange of beech (</w:t>
      </w:r>
      <w:r>
        <w:rPr>
          <w:i/>
        </w:rPr>
        <w:t xml:space="preserve">Fagus sylvatica</w:t>
      </w:r>
      <w:r>
        <w:t xml:space="preserve"> </w:t>
      </w:r>
      <w:r>
        <w:t xml:space="preserve">L.) seedlings in lightflecks: effects of fleck length and leaf temperature in leaves grown in deep and partial shade. Trees 7:160–168.</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p>
    <w:p>
      <w:pPr>
        <w:pStyle w:val="Bibliography"/>
      </w:pPr>
      <w:r>
        <w:t xml:space="preserve">Landsberg J (2003) Modelling forest ecosystems: state of the art, challenges, and future directions. Canadian Journal of Forest Research 33:385–397.</w:t>
      </w:r>
    </w:p>
    <w:p>
      <w:pPr>
        <w:pStyle w:val="Bibliography"/>
      </w:pPr>
      <w:r>
        <w:t xml:space="preserve">Law BE, Ryan MG, Anthoni PM (1999) Seasonal and annual respiration of a ponderosa pine ecosystem. Global Change Biology 5:169–182.</w:t>
      </w:r>
    </w:p>
    <w:p>
      <w:pPr>
        <w:pStyle w:val="Bibliography"/>
      </w:pPr>
      <w:r>
        <w:t xml:space="preserve">Layne DR, Flore JA (1995) End-product inhibition of photosynthesis in</w:t>
      </w:r>
      <w:r>
        <w:t xml:space="preserve"> </w:t>
      </w:r>
      <w:r>
        <w:rPr>
          <w:i/>
        </w:rPr>
        <w:t xml:space="preserve">Prunus cerasus</w:t>
      </w:r>
      <w:r>
        <w:t xml:space="preserve"> </w:t>
      </w:r>
      <w:r>
        <w:t xml:space="preserve">L. in response to whole-plant source-sink manipulation. Journal of the American Society for Horticultural Science 120:583–599.</w:t>
      </w:r>
    </w:p>
    <w:p>
      <w:pPr>
        <w:pStyle w:val="Bibliography"/>
      </w:pPr>
      <w:r>
        <w:t xml:space="preserve">Le Roux X, Lacointe A, Escobar-Gutiérrez A, Le Dizès S (2001) Carbon-based models of individual tree growth: a critical appraisal. Annals of Forest Science 58:469–506.</w:t>
      </w:r>
    </w:p>
    <w:p>
      <w:pPr>
        <w:pStyle w:val="Bibliography"/>
      </w:pPr>
      <w:r>
        <w:t xml:space="preserve">Leakey ADB, Press MC, Scholes JD (2003) High-temperature inhibition of photosynthesis is greater under sunflecks than uniform irradiance in a tropical rain forest tree seedling. Plant, Cell &amp; Environment 26:1681–1690.</w:t>
      </w:r>
    </w:p>
    <w:p>
      <w:pPr>
        <w:pStyle w:val="Bibliography"/>
      </w:pPr>
      <w:r>
        <w:t xml:space="preserve">Leakey ADB, Press MC, Scholes JD, Watling JR (2002) Relative enhancement of photosynthesis and growth at elevated CO</w:t>
      </w:r>
      <w:r>
        <w:rPr>
          <w:vertAlign w:val="subscript"/>
        </w:rPr>
        <w:t xml:space="preserve">2</w:t>
      </w:r>
      <w:r>
        <w:t xml:space="preserve"> </w:t>
      </w:r>
      <w:r>
        <w:t xml:space="preserve">is greater under sunflecks than uniform irradiance in a tropical rain forest tree seedling. Plant, Cell &amp; Environment 25:1701–1714.</w:t>
      </w:r>
    </w:p>
    <w:p>
      <w:pPr>
        <w:pStyle w:val="Bibliography"/>
      </w:pPr>
      <w:r>
        <w:t xml:space="preserve">Leuning R, Kelliher FM, Pury DGG de, Schulze E-D (1995) Leaf nitrogen, photosynthesis, conductance and transpiration: scaling from leaves to canopies. Plant, Cell &amp; Environment 18:1183–1200.</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Li G, Santoni V, Maurel C (2014) Plant aquaporins: roles in plant physiology. Biochimica et Biophysica Acta (BBA)-General Subjects 1840:1574–1582.</w:t>
      </w:r>
    </w:p>
    <w:p>
      <w:pPr>
        <w:pStyle w:val="Bibliography"/>
      </w:pPr>
      <w:r>
        <w:t xml:space="preserve">Lin Y-S, Medlyn BE, Duursma RA, Prentice IC, Wang H, Baig S, Eamus D, Dios VR de, Mitchell P, Ellsworth DS, Others (2015) Optimal stomatal behaviour around the world. Nature Climate Change 5:459–464.</w:t>
      </w:r>
    </w:p>
    <w:p>
      <w:pPr>
        <w:pStyle w:val="Bibliography"/>
      </w:pPr>
      <w:r>
        <w:t xml:space="preserve">Linderson M-L, Mikkelsen TN, Ibrom A, Lindroth A, Ro-Poulsen H, Pilegaard K (2012) Up-scaling of water use efficiency from leaf to canopy as based on leaf gas exchange relationships and the modeled in-canopy light distribution. Agricultural and Forest Meteorology 152:201–211.</w:t>
      </w:r>
    </w:p>
    <w:p>
      <w:pPr>
        <w:pStyle w:val="Bibliography"/>
      </w:pPr>
      <w:r>
        <w:t xml:space="preserve">Lindroth A, Lagergren F, Aurela M, Bjarnadottir B, Christensen T, Dellwik E, Grelle A, Ibrom A, Johansson T, Lankreijer H, Others (2008) Leaf area index is the principal scaling parameter for both gross photosynthesis and ecosystem respiration of Northern deciduous and coniferous forests. Tellus B 60:129–142.</w:t>
      </w:r>
    </w:p>
    <w:p>
      <w:pPr>
        <w:pStyle w:val="Bibliography"/>
      </w:pPr>
      <w:r>
        <w:t xml:space="preserve">Litton CM, Raich JW, Ryan MG (2007) Carbon allocation in forest ecosystems. Global Change Biology 13:2089–2109.</w:t>
      </w:r>
    </w:p>
    <w:p>
      <w:pPr>
        <w:pStyle w:val="Bibliography"/>
      </w:pPr>
      <w:r>
        <w:t xml:space="preserve">Lleonart J, Salat J, Torres GJ (2000) Removing allometric effects of body size in morphological analysis. Journal of Theoretical Biology 205:85–93.</w:t>
      </w:r>
    </w:p>
    <w:p>
      <w:pPr>
        <w:pStyle w:val="Bibliography"/>
      </w:pPr>
      <w:r>
        <w:t xml:space="preserve">Lloyd J, Syvertsen JP, Kriedemann PE, Farquhar GD (1992) Low conductances for CO</w:t>
      </w:r>
      <w:r>
        <w:rPr>
          <w:vertAlign w:val="subscript"/>
        </w:rPr>
        <w:t xml:space="preserve">2</w:t>
      </w:r>
      <w:r>
        <w:t xml:space="preserve"> </w:t>
      </w:r>
      <w:r>
        <w:t xml:space="preserve">diffusion from stomata to the sites of carboxylation in leaves of woody species. Plant, Cell &amp; Environment 15:873–899.</w:t>
      </w:r>
    </w:p>
    <w:p>
      <w:pPr>
        <w:pStyle w:val="Bibliography"/>
      </w:pPr>
      <w:r>
        <w:t xml:space="preserve">Loewe A, Einig W, Shi L, Dizengremel P, Hampp R (2000) Mycorrhiza formation and elevated CO</w:t>
      </w:r>
      <w:r>
        <w:rPr>
          <w:vertAlign w:val="subscript"/>
        </w:rPr>
        <w:t xml:space="preserve">2</w:t>
      </w:r>
      <w:r>
        <w:t xml:space="preserve"> </w:t>
      </w:r>
      <w:r>
        <w:t xml:space="preserve">both increase the capacity for sucrose synthesis in source leaves of spruce and aspen. New Phytologist:565–574.</w:t>
      </w:r>
    </w:p>
    <w:p>
      <w:pPr>
        <w:pStyle w:val="Bibliography"/>
      </w:pPr>
      <w:r>
        <w:t xml:space="preserve">Lohier T, Jabot F, Meziane D, Shipley B, Reich PB, Deffuant G (2014) Explaining ontogenetic shifts in root–shoot scaling with transient dynamics. Annals of botany 114:513–524.</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 Betula pubescens. Oecologia 140:234–240.</w:t>
      </w:r>
    </w:p>
    <w:p>
      <w:pPr>
        <w:pStyle w:val="Bibliography"/>
      </w:pPr>
      <w:r>
        <w:t xml:space="preserve">Marshall JD (1986) Drought and shade interact to cause fine-root mortality in Douglas-fir seedlings. Plant and Soil 91:51–60.</w:t>
      </w:r>
    </w:p>
    <w:p>
      <w:pPr>
        <w:pStyle w:val="Bibliography"/>
      </w:pPr>
      <w:r>
        <w:t xml:space="preserve">Marshall JD, Brooks JR, Lajtha K (2007) Sources of variation in the stable isotopic composition of plants. Stable isotopes in ecology and environmental science:22–60.</w:t>
      </w:r>
    </w:p>
    <w:p>
      <w:pPr>
        <w:pStyle w:val="Bibliography"/>
      </w:pPr>
      <w:r>
        <w:t xml:space="preserve">Mäkelä A (1997) A carbon balance model of growth and self-pruning in trees based on structural relationships. Forest Science 43:7–24.</w:t>
      </w:r>
    </w:p>
    <w:p>
      <w:pPr>
        <w:pStyle w:val="Bibliography"/>
      </w:pPr>
      <w:r>
        <w:t xml:space="preserve">Mäkelä A (2012) On guiding principles for carbon allocation in eco-physiological growth models. Tree physiology 32:644–647.</w:t>
      </w:r>
    </w:p>
    <w:p>
      <w:pPr>
        <w:pStyle w:val="Bibliography"/>
      </w:pPr>
      <w:r>
        <w:t xml:space="preserve">McCarthy HR, Oren R, Finzi AC, Johnsen KH (2006) Canopy leaf area constrains [CO</w:t>
      </w:r>
      <w:r>
        <w:rPr>
          <w:vertAlign w:val="subscript"/>
        </w:rPr>
        <w:t xml:space="preserve">2</w:t>
      </w:r>
      <w:r>
        <w:t xml:space="preserve">]-induced enhancement of productivity and partitioning among aboveground carbon pools. Proceedings of the National Academy of Sciences 103:19356–19361.</w:t>
      </w:r>
    </w:p>
    <w:p>
      <w:pPr>
        <w:pStyle w:val="Bibliography"/>
      </w:pPr>
      <w:r>
        <w:t xml:space="preserve">McCleary BV, Gibson TS, Mugford DC (1997) Measurement of total starch in cereal products by amyloglucosidase-</w:t>
      </w:r>
      <m:oMath>
        <m:r>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McMurtrie RE, Dewar RC (2013) New insights into carbon allocation by trees from the hypothesis that annual wood production is maximized. New Phytologist 199:981–990.</w:t>
      </w:r>
    </w:p>
    <w:p>
      <w:pPr>
        <w:pStyle w:val="Bibliography"/>
      </w:pPr>
      <w:r>
        <w:t xml:space="preserve">Medhurst J, Parsby J, Linder S, Wallin G, Ceschia E, Slaney M (2006) A whole-tree chamber system for examining tree-level physiological responses of field-grown trees to environmental variation and climate change. Plant, cell &amp; environment 29:1853–1869.</w:t>
      </w:r>
    </w:p>
    <w:p>
      <w:pPr>
        <w:pStyle w:val="Bibliography"/>
      </w:pPr>
      <w:r>
        <w:t xml:space="preserve">Medlyn BE, Dreyer E, Ellsworth D, Forstreuter M, Harley PC, Kirschbaum MUF, Le Roux X, Montpied P, Strassemeyer J, Walcroft A, Others (2002) Temperature response of parameters of a biochemically based model of photosynthesis. II. A review of experimental data. Plant, Cell &amp; Environment 25:1167–1179.</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Meier IC, Leuschner C (2008) Belowground drought response of European beech: fine root biomass and carbon partitioning in 14 mature stands across a precipitation gradient. Global Change Biology 14:2081–2095.</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Monsi M, Saeki T (2005) On the factor light in plant communities and its importance for matter production. Annals of Botany 95:549–567.</w:t>
      </w:r>
    </w:p>
    <w:p>
      <w:pPr>
        <w:pStyle w:val="Bibliography"/>
      </w:pPr>
      <w:r>
        <w:t xml:space="preserve">Mooney HA (1972) The carbon balance of plants. Annual Review of Ecology and Systematics:315–346.</w:t>
      </w:r>
    </w:p>
    <w:p>
      <w:pPr>
        <w:pStyle w:val="Bibliography"/>
      </w:pPr>
      <w:r>
        <w:t xml:space="preserve">Müller I, Schmid B, Weiner J (2000) The effect of nutrient availability on biomass allocation patterns in 27 species of herbaceous plants. Perspectives in Plant Ecology, Evolution and Systematics 3:115–127.</w:t>
      </w:r>
    </w:p>
    <w:p>
      <w:pPr>
        <w:pStyle w:val="Bibliography"/>
      </w:pPr>
      <w:r>
        <w:t xml:space="preserve">Nakagawa S, Schielzeth H (2013) Methods in Ecology and Evolution 4:133–142.</w:t>
      </w:r>
    </w:p>
    <w:p>
      <w:pPr>
        <w:pStyle w:val="Bibliography"/>
      </w:pPr>
      <w:r>
        <w:t xml:space="preserve">Nebauer SG, Renau-Morata B, Guardiola JL, Molina R-V (2011) Photosynthesis down-regulation precedes carbohydrate accumulation under sink limitation in Citrus. Tree Physiology 31:169–177.</w:t>
      </w:r>
    </w:p>
    <w:p>
      <w:pPr>
        <w:pStyle w:val="Bibliography"/>
      </w:pPr>
      <w:r>
        <w:t xml:space="preserve">NeSmith DS, Duval JR (1998) The effect of container size. HortTechnology 8:495–498.</w:t>
      </w:r>
    </w:p>
    <w:p>
      <w:pPr>
        <w:pStyle w:val="Bibliography"/>
      </w:pPr>
      <w:r>
        <w:t xml:space="preserve">Niinemets Ü (2007) Photosynthesis and resource distribution through plant canopies. Plant, Cell &amp; Environment 30:1052–1071.</w:t>
      </w:r>
    </w:p>
    <w:p>
      <w:pPr>
        <w:pStyle w:val="Bibliography"/>
      </w:pPr>
      <w:r>
        <w:t xml:space="preserve">Niinemets Ü (2010) A review of light interception in plant stands from leaf to canopy in different plant functional types and in species with varying shade tolerance. Ecological Research 25:693–714.</w:t>
      </w:r>
    </w:p>
    <w:p>
      <w:pPr>
        <w:pStyle w:val="Bibliography"/>
      </w:pPr>
      <w:r>
        <w:t xml:space="preserve">Niinemets Ü (2012) Optimization of foliage photosynthetic capacity in tree canopies: towards identifying missing constraints. Tree physiology 32:505–509.</w:t>
      </w:r>
    </w:p>
    <w:p>
      <w:pPr>
        <w:pStyle w:val="Bibliography"/>
      </w:pPr>
      <w:r>
        <w:t xml:space="preserve">Niinemets Ü, Anten NPR (2009) Packing the photosynthetic machinery: from leaf to canopy. In: Photosynthesis in silico. Springer, pp 363–399.</w:t>
      </w:r>
    </w:p>
    <w:p>
      <w:pPr>
        <w:pStyle w:val="Bibliography"/>
      </w:pPr>
      <w:r>
        <w:t xml:space="preserve">Niinemets Ü, Valladares F (2004) Photosynthetic acclimation to simultaneous and interacting environmental stresses along natural light gradients: optimality and constraints. Plant Biology 6:254–268.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w:t>
      </w:r>
      <w:r>
        <w:t xml:space="preserve"> </w:t>
      </w:r>
      <w:r>
        <w:rPr>
          <w:i/>
        </w:rPr>
        <w:t xml:space="preserve">Betula pendula</w:t>
      </w:r>
      <w:r>
        <w:t xml:space="preserve"> </w:t>
      </w:r>
      <w:r>
        <w:t xml:space="preserve">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w:t>
      </w:r>
      <w:r>
        <w:t xml:space="preserve"> </w:t>
      </w:r>
      <w:r>
        <w:rPr>
          <w:i/>
        </w:rPr>
        <w:t xml:space="preserve">Betula pendula</w:t>
      </w:r>
      <w:r>
        <w:t xml:space="preserve"> </w:t>
      </w:r>
      <w:r>
        <w:t xml:space="preserve">saplings I. Changes in growth,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Körner C, Millard P (2014) Does carbon storage limit tree growth? New Phytologist 201:1096–1100.</w:t>
      </w:r>
    </w:p>
    <w:p>
      <w:pPr>
        <w:pStyle w:val="Bibliography"/>
      </w:pPr>
      <w:r>
        <w:t xml:space="preserve">Palmroth S, Oren R, McCarthy HR, Johnsen KH, Finzi AC, Butnor JR, Ryan MG, Schlesinger WH (2006) Aboveground sink strength in forests controls the allocation of carbon below ground and its [CO</w:t>
      </w:r>
      <w:r>
        <w:rPr>
          <w:vertAlign w:val="subscript"/>
        </w:rPr>
        <w:t xml:space="preserve">2</w:t>
      </w:r>
      <w:r>
        <w:t xml:space="preserve">]-induced enhancement. Proceedings of the National Academy of Sciences 103:19362–19367.</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Pearcy RW (1990) Sunflecks and photosynthesis in plant canopies. Annual review of plant biology 41:421–453.</w:t>
      </w:r>
    </w:p>
    <w:p>
      <w:pPr>
        <w:pStyle w:val="Bibliography"/>
      </w:pPr>
      <w:r>
        <w:t xml:space="preserve">Pearcy RW, Way DA (2012) Two decades of sunfleck research: looking back to move forward. Tree physiology 32:1059–1061.</w:t>
      </w:r>
    </w:p>
    <w:p>
      <w:pPr>
        <w:pStyle w:val="Bibliography"/>
      </w:pPr>
      <w:r>
        <w:t xml:space="preserve">Peltoniemi MS, Duursma RA, Medlyn BE (2012) Co-optimal distribution of leaf nitrogen and hydraulic conductance in plant canopies. Tree physiology 32:510–519.</w:t>
      </w:r>
    </w:p>
    <w:p>
      <w:pPr>
        <w:pStyle w:val="Bibliography"/>
      </w:pPr>
      <w:r>
        <w:t xml:space="preserve">Peng RD (2011) Reproducible research in computational science. Science (New York, Ny) 334:1226.</w:t>
      </w:r>
    </w:p>
    <w:p>
      <w:pPr>
        <w:pStyle w:val="Bibliography"/>
      </w:pPr>
      <w:r>
        <w:t xml:space="preserve">Pepin S, Livingston NJ (1997) Rates of stomatal opening in conifer seedlings in relation to air temperature and daily carbon gain. Plant, Cell &amp; Environment 20:1462–1472.</w:t>
      </w:r>
    </w:p>
    <w:p>
      <w:pPr>
        <w:pStyle w:val="Bibliography"/>
      </w:pPr>
      <w:r>
        <w:t xml:space="preserve">Phillips RP, Erlitz Y, Bier R, Bernhardt ES (2008) New approach for capturing soluble root exudates in forest soils. Functional Ecology 22:990–999.</w:t>
      </w:r>
    </w:p>
    <w:p>
      <w:pPr>
        <w:pStyle w:val="Bibliography"/>
      </w:pPr>
      <w:r>
        <w:t xml:space="preserve">Phillips RP, Finzi AC, Bernhardt ES (2011) Enhanced root exudation induces microbial feedbacks to N cycling in a pine forest under long-term CO</w:t>
      </w:r>
      <w:r>
        <w:rPr>
          <w:vertAlign w:val="subscript"/>
        </w:rPr>
        <w:t xml:space="preserve">2</w:t>
      </w:r>
      <w:r>
        <w:t xml:space="preserve"> </w:t>
      </w:r>
      <w:r>
        <w:t xml:space="preserve">fumigation. Ecology letters 14:187–194.</w:t>
      </w:r>
    </w:p>
    <w:p>
      <w:pPr>
        <w:pStyle w:val="Bibliography"/>
      </w:pPr>
      <w:r>
        <w:t xml:space="preserve">Picon C, Ferhi A, Guehl J-M (1997) Journal of Experimental Botany 48:1547–1556.</w:t>
      </w:r>
    </w:p>
    <w:p>
      <w:pPr>
        <w:pStyle w:val="Bibliography"/>
      </w:pPr>
      <w:r>
        <w:t xml:space="preserve">Piel C, Frak E, Le Roux X, Genty B (2002) Effect of local irradiance on CO</w:t>
      </w:r>
      <w:r>
        <w:rPr>
          <w:vertAlign w:val="subscript"/>
        </w:rPr>
        <w:t xml:space="preserve">2</w:t>
      </w:r>
      <w:r>
        <w:t xml:space="preserve"> </w:t>
      </w:r>
      <w:r>
        <w:t xml:space="preserve">transfer conductance of mesophyll in walnut. Journal of Experimental Botany 53:2423–2430.</w:t>
      </w:r>
    </w:p>
    <w:p>
      <w:pPr>
        <w:pStyle w:val="Bibliography"/>
      </w:pPr>
      <w:r>
        <w:t xml:space="preserve">Pinheiro J, Bates D, DebRoy S, Sarkar D, R Core Team (2015) nlme: Linear and Nonlinear Mixed Effects Models. R package version 3.1-122.</w:t>
      </w:r>
      <w:r>
        <w:t xml:space="preserve"> </w:t>
      </w:r>
      <w:hyperlink r:id="rId125">
        <w:r>
          <w:rPr>
            <w:rStyle w:val="Hyperlink"/>
          </w:rPr>
          <w:t xml:space="preserve">http://cran.r-project.org/package=nlme</w:t>
        </w:r>
      </w:hyperlink>
    </w:p>
    <w:p>
      <w:pPr>
        <w:pStyle w:val="Bibliography"/>
      </w:pPr>
      <w:r>
        <w:t xml:space="preserve">Pinkard EA, Beadle CL, Davidson NJ, Battaglia M (1998) Photosynthetic responses of</w:t>
      </w:r>
      <w:r>
        <w:t xml:space="preserve"> </w:t>
      </w:r>
      <w:r>
        <w:rPr>
          <w:i/>
        </w:rPr>
        <w:t xml:space="preserve">Eucalyptus nitens</w:t>
      </w:r>
      <w:r>
        <w:t xml:space="preserve"> </w:t>
      </w:r>
      <w:r>
        <w:t xml:space="preserve">(Deane and Maiden) Maiden to green pruning. Trees 12:119–129.</w:t>
      </w:r>
    </w:p>
    <w:p>
      <w:pPr>
        <w:pStyle w:val="Bibliography"/>
      </w:pPr>
      <w:r>
        <w:t xml:space="preserve">Poorter H, Nagel O (2000) The role of biomass allocation in the growth response of plants to different levels of light, CO</w:t>
      </w:r>
      <w:r>
        <w:rPr>
          <w:vertAlign w:val="subscript"/>
        </w:rPr>
        <w:t xml:space="preserve">2</w:t>
      </w:r>
      <w:r>
        <w:t xml:space="preserve">, nutrients and water: a quantitative review. Functional Plant Biology 27:1191.</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Jagodzinski AM, Ruiz-Peinado R, Kuyah S, Luo Y, Oleksyn J, Usoltsev VA, Buckley TN, Reich PB, Sack L (2015) How does biomass distribution change with size and differ among species? An analysis for 1200 plant species from five continents. New Phytologist 208:736–749.</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Poorter H, Van Berkel Y, Baxter R, Den Hertog J, Dijkstra P, Gifford RM, Griffin KL, Roumet C, Roy J, Wong SC (1997) The effect of elevated CO</w:t>
      </w:r>
      <w:r>
        <w:rPr>
          <w:vertAlign w:val="subscript"/>
        </w:rPr>
        <w:t xml:space="preserve">2</w:t>
      </w:r>
      <w:r>
        <w:t xml:space="preserve"> </w:t>
      </w:r>
      <w:r>
        <w:t xml:space="preserve">on the chemical composition and construction costs of leaves of 27 C3 species. Plant, Cell &amp; Environment 20:472–482.</w:t>
      </w:r>
    </w:p>
    <w:p>
      <w:pPr>
        <w:pStyle w:val="Bibliography"/>
      </w:pPr>
      <w:r>
        <w:t xml:space="preserve">Prentice IC, Dong N, Gleason SM, Maire V, Wright IJ (2014) Balancing the costs of carbon gain and water transport: testing a new theoretical framework for plant functional ecology. Ecology letters 17:82–91.</w:t>
      </w:r>
    </w:p>
    <w:p>
      <w:pPr>
        <w:pStyle w:val="Bibliography"/>
      </w:pPr>
      <w:r>
        <w:t xml:space="preserve">Pryor LD, Johnson LAS (1981)</w:t>
      </w:r>
      <w:r>
        <w:t xml:space="preserve"> </w:t>
      </w:r>
      <w:r>
        <w:rPr>
          <w:i/>
        </w:rPr>
        <w:t xml:space="preserve">Eucalyptus</w:t>
      </w:r>
      <w:r>
        <w:t xml:space="preserve">, the universal Australian. Ecological biogeography of Australia The Hague, Dr W Junk bv Publishers:499–536.</w:t>
      </w:r>
    </w:p>
    <w:p>
      <w:pPr>
        <w:pStyle w:val="Bibliography"/>
      </w:pPr>
      <w:r>
        <w:t xml:space="preserve">R Development Core Team R (2011) R: A Language and Environment for Statistical Computing Team RDC (ed). 1:409.</w:t>
      </w:r>
      <w:r>
        <w:t xml:space="preserve"> </w:t>
      </w:r>
      <w:hyperlink r:id="rId126">
        <w:r>
          <w:rPr>
            <w:rStyle w:val="Hyperlink"/>
          </w:rPr>
          <w:t xml:space="preserve">http://www.r-project.org</w:t>
        </w:r>
      </w:hyperlink>
    </w:p>
    <w:p>
      <w:pPr>
        <w:pStyle w:val="Bibliography"/>
      </w:pPr>
      <w:r>
        <w:t xml:space="preserve">Raich JW, Nadelhoffer KJ (1989) Belowground carbon allocation in forest ecosystems: global trends. Ecology 70:1346–1354.</w:t>
      </w:r>
    </w:p>
    <w:p>
      <w:pPr>
        <w:pStyle w:val="Bibliography"/>
      </w:pPr>
      <w:r>
        <w:t xml:space="preserve">Reich PB, Weisel Y, Eshel A, Kafkafi U (2002) Root-shoot relations: optimality in acclimation and adaptation or the ‘Emperor’s New Clothes’. Plant roots: the hidden half:205–220.</w:t>
      </w:r>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Rocha AV, Goulden ML, Dunn AL, Wofsy SC (2006) On linking interannual tree ring variability with observations of whole-forest CO</w:t>
      </w:r>
      <w:r>
        <w:rPr>
          <w:vertAlign w:val="subscript"/>
        </w:rPr>
        <w:t xml:space="preserve">2</w:t>
      </w:r>
      <w:r>
        <w:t xml:space="preserve"> </w:t>
      </w:r>
      <w:r>
        <w:t xml:space="preserve">flux. Global Change Biology 12:1378–1389.</w:t>
      </w:r>
    </w:p>
    <w:p>
      <w:pPr>
        <w:pStyle w:val="Bibliography"/>
      </w:pPr>
      <w:r>
        <w:t xml:space="preserve">Roden JS, Ball MC (1996) The Effect of Elevated [CO</w:t>
      </w:r>
      <w:r>
        <w:rPr>
          <w:vertAlign w:val="subscript"/>
        </w:rPr>
        <w:t xml:space="preserve">2</w:t>
      </w:r>
      <w:r>
        <w:t xml:space="preserve">] on Growth and Photosynthesis of Two Eucalyptus Species Exposed to High Temperatures and Water Deficits. Plant Physiology 111:909–919.</w:t>
      </w:r>
    </w:p>
    <w:p>
      <w:pPr>
        <w:pStyle w:val="Bibliography"/>
      </w:pPr>
      <w:r>
        <w:t xml:space="preserve">Ronchi CP, DaMatta FM, Batista KD, Moraes GABK, Loureiro ME, Ducatti C (2006) Growth and photosynthetic down-regulation in</w:t>
      </w:r>
      <w:r>
        <w:t xml:space="preserve"> </w:t>
      </w:r>
      <w:r>
        <w:rPr>
          <w:i/>
        </w:rPr>
        <w:t xml:space="preserve">Coffea arabica</w:t>
      </w:r>
      <w:r>
        <w:t xml:space="preserve"> </w:t>
      </w:r>
      <w:r>
        <w:t xml:space="preserve">in response to restricted root volume. Functional Plant Biology 33:1013–1023.</w:t>
      </w:r>
    </w:p>
    <w:p>
      <w:pPr>
        <w:pStyle w:val="Bibliography"/>
      </w:pPr>
      <w:r>
        <w:t xml:space="preserve">Rustad LE (2008) The response of terrestrial ecosystems to global climate change: towards an integrated approach. Science of the Total Environment 404:222–235.</w:t>
      </w:r>
    </w:p>
    <w:p>
      <w:pPr>
        <w:pStyle w:val="Bibliography"/>
      </w:pPr>
      <w:r>
        <w:t xml:space="preserve">Ryan MG, Stape JL, Binkley D, Fonseca S, Loos RA, Takahashi EN, Silva CR, Silva SR, Hakamada RE, Ferreira JM, Others (2010) Factors controlling</w:t>
      </w:r>
      <w:r>
        <w:t xml:space="preserve"> </w:t>
      </w:r>
      <w:r>
        <w:rPr>
          <w:i/>
        </w:rPr>
        <w:t xml:space="preserve">Eucalyptus</w:t>
      </w:r>
      <w:r>
        <w:t xml:space="preserve"> </w:t>
      </w:r>
      <w:r>
        <w:t xml:space="preserve">productivity: How water availability and stand structure alter production and carbon allocation. Forest ecology and management 259:1695–1703.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Sala A, Woodruff DR, Meinzer FC (2012) Carbon dynamics in trees: feast or famine? Tree Physiology 32:764–775.</w:t>
      </w:r>
    </w:p>
    <w:p>
      <w:pPr>
        <w:pStyle w:val="Bibliography"/>
      </w:pPr>
      <w:r>
        <w:t xml:space="preserve">Schulze E-D, Robichaux RH, Grace J, Rundel PW, Ehleringer JR (1987) Plant water balance. BioScience:30–37.</w:t>
      </w:r>
    </w:p>
    <w:p>
      <w:pPr>
        <w:pStyle w:val="Bibliography"/>
      </w:pPr>
      <w:r>
        <w:t xml:space="preserve">Schymanski SJ, Or D, Zwieniecki MA (2013) Stomatal control and leaf thermal and hydraulic capacitances under rapid environmental fluctuations. PloS one 8</w:t>
      </w:r>
    </w:p>
    <w:p>
      <w:pPr>
        <w:pStyle w:val="Bibliography"/>
      </w:pPr>
      <w:r>
        <w:t xml:space="preserve">Sellin A (1999) Does pre-dawn water potential reflect conditions of equilibrium in plant and soil water status? Acta Oecologica 20:51–59.</w:t>
      </w:r>
    </w:p>
    <w:p>
      <w:pPr>
        <w:pStyle w:val="Bibliography"/>
      </w:pPr>
      <w:r>
        <w:t xml:space="preserve">Sellin A, Kupper P (2007) Effects of enhanced hydraulic supply for foliage on stomatal responses in little-leaf linden (</w:t>
      </w:r>
      <w:r>
        <w:rPr>
          <w:i/>
        </w:rPr>
        <w:t xml:space="preserve">Tilia cordata</w:t>
      </w:r>
      <w:r>
        <w:t xml:space="preserve"> </w:t>
      </w:r>
      <w:r>
        <w:t xml:space="preserve">Mill.). European Journal of Forest Research 126:241–251.</w:t>
      </w:r>
    </w:p>
    <w:p>
      <w:pPr>
        <w:pStyle w:val="Bibliography"/>
      </w:pPr>
      <w:r>
        <w:t xml:space="preserve">Sellin A, Lubenets K (2010) Variation of transpiration within a canopy of silver birch: effect of canopy position and daily versus nightly water loss. Ecohydrology 3:467–477.</w:t>
      </w:r>
    </w:p>
    <w:p>
      <w:pPr>
        <w:pStyle w:val="Bibliography"/>
      </w:pPr>
      <w:r>
        <w:t xml:space="preserve">Sellin A, Õunapuu E, Kupper P (2008) Effects of light intensity and duration on leaf hydraulic conductance and distribution of resistance in shoots of silver birch (</w:t>
      </w:r>
      <w:r>
        <w:rPr>
          <w:i/>
        </w:rPr>
        <w:t xml:space="preserve">Betula pendula</w:t>
      </w:r>
      <w:r>
        <w:t xml:space="preserve">). Physiologia Plantarum 134:412–420.</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Shipley B, Meziane D (2002) The balanced-growth hypothesis and the allometry of leaf and root biomass allocation. Functional Ecology 16:326–331.</w:t>
      </w:r>
    </w:p>
    <w:p>
      <w:pPr>
        <w:pStyle w:val="Bibliography"/>
      </w:pPr>
      <w:r>
        <w:t xml:space="preserve">Smith AM, Stitt M (2007) Coordination of carbon supply and plant growth. Plant, cell &amp; environment 30:1126–1149.</w:t>
      </w:r>
    </w:p>
    <w:p>
      <w:pPr>
        <w:pStyle w:val="Bibliography"/>
      </w:pPr>
      <w:r>
        <w:t xml:space="preserve">SOFR (2013) Australia’s State of the Forests Report. Department of Agriculture; Water Resources, Canberra.</w:t>
      </w:r>
    </w:p>
    <w:p>
      <w:pPr>
        <w:pStyle w:val="Bibliography"/>
      </w:pPr>
      <w:r>
        <w:t xml:space="preserve">Stanturf JA, Vance ED, Fox TR, Kirst M (2013)</w:t>
      </w:r>
      <w:r>
        <w:t xml:space="preserve"> </w:t>
      </w:r>
      <w:r>
        <w:rPr>
          <w:i/>
        </w:rPr>
        <w:t xml:space="preserve">Eucalyptus</w:t>
      </w:r>
      <w:r>
        <w:t xml:space="preserve"> </w:t>
      </w:r>
      <w:r>
        <w:t xml:space="preserve">beyond its native range: Environmental issues in exotic bioenergy plantations. Int J For Res 2013:1–5.</w:t>
      </w:r>
    </w:p>
    <w:p>
      <w:pPr>
        <w:pStyle w:val="Bibliography"/>
      </w:pPr>
      <w:r>
        <w:t xml:space="preserve">Strand AE, Pritchard SG, McCormack ML, Davis MA, Oren R (2008) Irreconcilable differences: fine-root life spans and soil carbon persistence. Science 319:456–458.</w:t>
      </w:r>
    </w:p>
    <w:p>
      <w:pPr>
        <w:pStyle w:val="Bibliography"/>
      </w:pPr>
      <w:r>
        <w:t xml:space="preserve">Sweet GB, Wareing PF (1966) Role of plant growth in regulating photosynthesis. Nature 210:77–79.</w:t>
      </w:r>
    </w:p>
    <w:p>
      <w:pPr>
        <w:pStyle w:val="Bibliography"/>
      </w:pPr>
      <w:r>
        <w:t xml:space="preserve">Tausz M, Warren CR,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 New Phytologist 165:143–156.</w:t>
      </w:r>
    </w:p>
    <w:p>
      <w:pPr>
        <w:pStyle w:val="Bibliography"/>
      </w:pPr>
      <w:r>
        <w:t xml:space="preserve">Tazoe Y, Von Caemmerer S, Badger MR, Evans JR (2009)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 Journal of Experimental Botany 60:2291–2301.</w:t>
      </w:r>
    </w:p>
    <w:p>
      <w:pPr>
        <w:pStyle w:val="Bibliography"/>
      </w:pPr>
      <w:r>
        <w:t xml:space="preserve">Terashima I, Hanba YT, Tazoe Y, Vyas P, Yano S (2006) Irradiance and phenotype: comparative eco-development of sun and shade leaves in relation to photosynthetic CO</w:t>
      </w:r>
      <w:r>
        <w:rPr>
          <w:vertAlign w:val="subscript"/>
        </w:rPr>
        <w:t xml:space="preserve">2</w:t>
      </w:r>
      <w:r>
        <w:t xml:space="preserve"> </w:t>
      </w:r>
      <w:r>
        <w:t xml:space="preserve">diffusion. Journal of Experimental Botany 57:343–354.</w:t>
      </w:r>
    </w:p>
    <w:p>
      <w:pPr>
        <w:pStyle w:val="Bibliography"/>
      </w:pPr>
      <w:r>
        <w:t xml:space="preserve">Thomas SC, Martin AR (2012a) Data from: Carbon content of tree tissues: a synthesis.</w:t>
      </w:r>
      <w:r>
        <w:t xml:space="preserve"> </w:t>
      </w:r>
      <w:hyperlink r:id="rId127">
        <w:r>
          <w:rPr>
            <w:rStyle w:val="Hyperlink"/>
          </w:rPr>
          <w:t xml:space="preserve">http://dx.doi.org/10.5061/dryad.69sg2</w:t>
        </w:r>
      </w:hyperlink>
    </w:p>
    <w:p>
      <w:pPr>
        <w:pStyle w:val="Bibliography"/>
      </w:pPr>
      <w:r>
        <w:t xml:space="preserve">Thomas SC, Martin AR (2012b) Carbon content of tree tissues: a synthesis. Forests 3:332–352.</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Thornley JHM (1972) A model to describe the partitioning of photosynthate during vegetative plant growth. Annals of Botany 36:419–430.</w:t>
      </w:r>
    </w:p>
    <w:p>
      <w:pPr>
        <w:pStyle w:val="Bibliography"/>
      </w:pPr>
      <w:r>
        <w:t xml:space="preserve">Tissue DT, Barbour MM, Hunt JE, Turnbull MH, Griffin KL, Walcroft AS, Whitehead D (2006) Spatial and temporal scaling of intercellular CO</w:t>
      </w:r>
      <w:r>
        <w:rPr>
          <w:vertAlign w:val="subscript"/>
        </w:rPr>
        <w:t xml:space="preserve">2</w:t>
      </w:r>
      <w:r>
        <w:t xml:space="preserve"> </w:t>
      </w:r>
      <w:r>
        <w:t xml:space="preserve">concentration in a temperate rain forest dominated by</w:t>
      </w:r>
      <w:r>
        <w:t xml:space="preserve"> </w:t>
      </w:r>
      <w:r>
        <w:rPr>
          <w:i/>
        </w:rPr>
        <w:t xml:space="preserve">Dacrydium cupressinum</w:t>
      </w:r>
      <w:r>
        <w:t xml:space="preserve"> </w:t>
      </w:r>
      <w:r>
        <w:t xml:space="preserve">in New Zealand. Plant, Cell &amp; Environment 29:497–510.</w:t>
      </w:r>
    </w:p>
    <w:p>
      <w:pPr>
        <w:pStyle w:val="Bibliography"/>
      </w:pPr>
      <w:r>
        <w:t xml:space="preserve">Tjoelker MG, Oleksyn J, Reich PB (1998) Temperature and ontogeny mediate growth response to elevated CO</w:t>
      </w:r>
      <w:r>
        <w:rPr>
          <w:vertAlign w:val="subscript"/>
        </w:rPr>
        <w:t xml:space="preserve">2</w:t>
      </w:r>
      <w:r>
        <w:t xml:space="preserve"> </w:t>
      </w:r>
      <w:r>
        <w:t xml:space="preserve">in seedlings of five boreal tree species. New Phytologist 140:197–210.</w:t>
      </w:r>
    </w:p>
    <w:p>
      <w:pPr>
        <w:pStyle w:val="Bibliography"/>
      </w:pPr>
      <w:r>
        <w:t xml:space="preserve">Tjoelker M, Oleksyn J, Reich PB, Others (1999) Acclimation of respiration to temperature and CO</w:t>
      </w:r>
      <w:r>
        <w:rPr>
          <w:vertAlign w:val="subscript"/>
        </w:rPr>
        <w:t xml:space="preserve">2</w:t>
      </w:r>
      <w:r>
        <w:t xml:space="preserve"> </w:t>
      </w:r>
      <w:r>
        <w:t xml:space="preserve">in seedlings of boreal tree species in relation to plant size and relative growth rate. Global Change Biology 5:679–691.</w:t>
      </w:r>
    </w:p>
    <w:p>
      <w:pPr>
        <w:pStyle w:val="Bibliography"/>
      </w:pPr>
      <w:r>
        <w:t xml:space="preserve">Turnbull TL, Adams MA, Warren CR (2007) Increased photosynthesis following partial defoliation of field-grown</w:t>
      </w:r>
      <w:r>
        <w:t xml:space="preserve"> </w:t>
      </w:r>
      <w:r>
        <w:rPr>
          <w:i/>
        </w:rPr>
        <w:t xml:space="preserve">Eucalyptus globulus</w:t>
      </w:r>
      <w:r>
        <w:t xml:space="preserve"> </w:t>
      </w:r>
      <w:r>
        <w:t xml:space="preserve">seedlings is not caused by increased leaf nitrogen. Tree Physiology 27:1481–1492.</w:t>
      </w:r>
    </w:p>
    <w:p>
      <w:pPr>
        <w:pStyle w:val="Bibliography"/>
      </w:pPr>
      <w:r>
        <w:t xml:space="preserve">Ubierna N, Marshall JD (2011) Plant, cell &amp; environment 34:1521–1535.</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Valentini R, Matteucci G, Dolman AJ, Schulze E-D, Rebmann C, Moors EJ, Granier A, Gross P, Jensen NO, Pilegaard K, Others (2000) Respiration as the main determinant of carbon balance in European forests. Nature 404:861–865.</w:t>
      </w:r>
    </w:p>
    <w:p>
      <w:pPr>
        <w:pStyle w:val="Bibliography"/>
      </w:pPr>
      <w:r>
        <w:t xml:space="preserve">Vico G, Manzoni S, Palmroth S, Katul G (2011) Effects of stomatal delays on the economics of leaf gas exchange under intermittent light regimes. New Phytologist 192:640–652.</w:t>
      </w:r>
    </w:p>
    <w:p>
      <w:pPr>
        <w:pStyle w:val="Bibliography"/>
      </w:pPr>
      <w:r>
        <w:t xml:space="preserve">Vogelman TC, Nishio JN, Smith WK (1996) Leaves and light capture: light propagation and gradients of carbon fixation within leaves. Trends in Plant Science 1:65–70.</w:t>
      </w:r>
    </w:p>
    <w:p>
      <w:pPr>
        <w:pStyle w:val="Bibliography"/>
      </w:pPr>
      <w:r>
        <w:t xml:space="preserve">Von Caemmerer S, Evans JR (2014) Temperature responses of mesophyll conductance differ greatly between species. Plant, cell &amp; environment 38:629–637.</w:t>
      </w:r>
    </w:p>
    <w:p>
      <w:pPr>
        <w:pStyle w:val="Bibliography"/>
      </w:pPr>
      <w:r>
        <w:t xml:space="preserve">Walter A, Christ MM, Barron-gafford GA, Grieve KA, Murthy R, Rascher U (2005) The effect of elevated CO</w:t>
      </w:r>
      <w:r>
        <w:rPr>
          <w:vertAlign w:val="subscript"/>
        </w:rPr>
        <w:t xml:space="preserve">2</w:t>
      </w:r>
      <w:r>
        <w:t xml:space="preserve"> </w:t>
      </w:r>
      <w:r>
        <w:t xml:space="preserve">on diel leaf growth cycle, leaf carbohydrate content and canopy growth performance of</w:t>
      </w:r>
      <w:r>
        <w:t xml:space="preserve"> </w:t>
      </w:r>
      <w:r>
        <w:rPr>
          <w:i/>
        </w:rPr>
        <w:t xml:space="preserve">Populus deltoides</w:t>
      </w:r>
      <w:r>
        <w:t xml:space="preserve">. Global Change Biology 11:1207–1219.</w:t>
      </w:r>
    </w:p>
    <w:p>
      <w:pPr>
        <w:pStyle w:val="Bibliography"/>
      </w:pPr>
      <w:r>
        <w:t xml:space="preserve">Wang D, Heckathorn SA, Wang X, Philpott SM (2012) A meta-analysis of plant physiological and growth responses to temperature and elevated CO</w:t>
      </w:r>
      <w:r>
        <w:rPr>
          <w:vertAlign w:val="subscript"/>
        </w:rPr>
        <w:t xml:space="preserve">2</w:t>
      </w:r>
      <w:r>
        <w:t xml:space="preserve">. Oecologia 169:1–13.</w:t>
      </w:r>
    </w:p>
    <w:p>
      <w:pPr>
        <w:pStyle w:val="Bibliography"/>
      </w:pPr>
      <w:r>
        <w:t xml:space="preserve">Waring RH (1983) Estimating forest growth and efficiency in relation to canopy leaf area. Advances in Ecological Research 13:327–354.</w:t>
      </w:r>
    </w:p>
    <w:p>
      <w:pPr>
        <w:pStyle w:val="Bibliography"/>
      </w:pPr>
      <w:r>
        <w:t xml:space="preserve">Warren CR (2008) Stand aside stomata, another actor deserves centre stage: the forgotten role of the internal conductance to CO</w:t>
      </w:r>
      <w:r>
        <w:rPr>
          <w:vertAlign w:val="subscript"/>
        </w:rPr>
        <w:t xml:space="preserve">2</w:t>
      </w:r>
      <w:r>
        <w:t xml:space="preserve"> </w:t>
      </w:r>
      <w:r>
        <w:t xml:space="preserve">transfer. Journal of Experimental Botany 59:1475–1487.</w:t>
      </w:r>
    </w:p>
    <w:p>
      <w:pPr>
        <w:pStyle w:val="Bibliography"/>
      </w:pPr>
      <w:r>
        <w:t xml:space="preserve">Warren CR, Ethier GJ, Livingston NJ, Grant NJ, Turpin DH, Harrison DL, Black TA (2003) Transfer conductance in second growth Douglas-fir (</w:t>
      </w:r>
      <w:r>
        <w:rPr>
          <w:i/>
        </w:rPr>
        <w:t xml:space="preserve">Pseudotsuga menziesii</w:t>
      </w:r>
      <w:r>
        <w:t xml:space="preserve"> </w:t>
      </w:r>
      <w:r>
        <w:t xml:space="preserve">(Mirb.) Franco) canopies. Plant, Cell &amp; Environment 26:1215–1227.</w:t>
      </w:r>
    </w:p>
    <w:p>
      <w:pPr>
        <w:pStyle w:val="Bibliography"/>
      </w:pPr>
      <w:r>
        <w:t xml:space="preserve">Warren JM, Iversen CM, Garten CT, Norby RJ, Childs J, Brice D, Evans RM, Gu L, Thornton P, Weston DJ (2012) Tree physiology 32:799–813.</w:t>
      </w:r>
    </w:p>
    <w:p>
      <w:pPr>
        <w:pStyle w:val="Bibliography"/>
      </w:pPr>
      <w:r>
        <w:t xml:space="preserve">Warren CR, Löw M, Matyssek R, Tausz M (2007)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 Environmental and Experimental Botany 59:130–138.</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Way DA, Pearcy RW (2012) Sunflecks in trees and forests: from photosynthetic physiology to global change biology. Tree Physiology 32:1066–1081.</w:t>
      </w:r>
    </w:p>
    <w:p>
      <w:pPr>
        <w:pStyle w:val="Bibliography"/>
      </w:pPr>
      <w:r>
        <w:t xml:space="preserve">Wilson JW (1965) Stand structure and light penetration. I. Analysis by point quadrats. Journal of applied Ecology:383–390.</w:t>
      </w:r>
    </w:p>
    <w:p>
      <w:pPr>
        <w:pStyle w:val="Bibliography"/>
      </w:pPr>
      <w:r>
        <w:t xml:space="preserve">Wright IJ, Reich PB, Westoby M (2003) Least-cost input mixtures of water and nitrogen for photosynthesis. The American Naturalist 161:98–111.</w:t>
      </w:r>
    </w:p>
    <w:p>
      <w:pPr>
        <w:pStyle w:val="Bibliography"/>
      </w:pPr>
      <w:r>
        <w:t xml:space="preserve">Yin X (2002) Responses of leaf nitrogen concentration and specific leaf area to atmospheric CO</w:t>
      </w:r>
      <w:r>
        <w:rPr>
          <w:vertAlign w:val="subscript"/>
        </w:rPr>
        <w:t xml:space="preserve">2</w:t>
      </w:r>
      <w:r>
        <w:t xml:space="preserve"> </w:t>
      </w:r>
      <w:r>
        <w:t xml:space="preserve">enrichment: a retrospective synthesis across 62 species. Global Change Biology 8:631–642.</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Zens MS, Webb CO (2002) Sizing up the shape of life. Science 295:1475–1476.</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367EEB">
      <w:footerReference w:type="default" r:id="rId8"/>
      <w:pgSz w:w="12240" w:h="15840"/>
      <w:pgMar w:top="1418" w:right="1418" w:bottom="1418" w:left="2268"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367EEB">
          <w:rPr>
            <w:noProof/>
          </w:rPr>
          <w:t>1</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11410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89a0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125" Target="http://cran.r-project.org/package=nlme" TargetMode="External" /><Relationship Type="http://schemas.openxmlformats.org/officeDocument/2006/relationships/hyperlink" Id="rId127" Target="http://dx.doi.org/10.5061/dryad.69sg2" TargetMode="External" /><Relationship Type="http://schemas.openxmlformats.org/officeDocument/2006/relationships/hyperlink" Id="rId123" Target="http://www.environment.nsw.gov.au/determinations/cumberlandplainpd.htm" TargetMode="External" /><Relationship Type="http://schemas.openxmlformats.org/officeDocument/2006/relationships/hyperlink" Id="rId124" Target="http://www.euciufro2015.com/en/" TargetMode="External" /><Relationship Type="http://schemas.openxmlformats.org/officeDocument/2006/relationships/hyperlink" Id="rId126" Target="http://www.r-project.org" TargetMode="External" /><Relationship Type="http://schemas.openxmlformats.org/officeDocument/2006/relationships/hyperlink" Id="rId122" Target="http://www.remkoduursma.com/yplantqmc, https://www.bitbucket.org/remkoduursma/yplantqmc/" TargetMode="External" /><Relationship Type="http://schemas.openxmlformats.org/officeDocument/2006/relationships/hyperlink" Id="rId36" Target="https://github.com/CourtneyCampany" TargetMode="External" /></Relationships>
</file>

<file path=word/_rels/footnotes.xml.rels><?xml version="1.0" encoding="UTF-8"?>
<Relationships xmlns="http://schemas.openxmlformats.org/package/2006/relationships"><Relationship Type="http://schemas.openxmlformats.org/officeDocument/2006/relationships/hyperlink" Id="rId125" Target="http://cran.r-project.org/package=nlme" TargetMode="External" /><Relationship Type="http://schemas.openxmlformats.org/officeDocument/2006/relationships/hyperlink" Id="rId127" Target="http://dx.doi.org/10.5061/dryad.69sg2" TargetMode="External" /><Relationship Type="http://schemas.openxmlformats.org/officeDocument/2006/relationships/hyperlink" Id="rId123" Target="http://www.environment.nsw.gov.au/determinations/cumberlandplainpd.htm" TargetMode="External" /><Relationship Type="http://schemas.openxmlformats.org/officeDocument/2006/relationships/hyperlink" Id="rId124" Target="http://www.euciufro2015.com/en/" TargetMode="External" /><Relationship Type="http://schemas.openxmlformats.org/officeDocument/2006/relationships/hyperlink" Id="rId126" Target="http://www.r-project.org" TargetMode="External" /><Relationship Type="http://schemas.openxmlformats.org/officeDocument/2006/relationships/hyperlink" Id="rId122" Target="http://www.remkoduursma.com/yplantqmc, https://www.bitbucket.org/remkoduursma/yplantqmc/" TargetMode="External" /><Relationship Type="http://schemas.openxmlformats.org/officeDocument/2006/relationships/hyperlink" Id="rId36" Target="https://github.com/CourtneyCampan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