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Comparative</w:t>
      </w:r>
      <w:r>
        <w:t xml:space="preserve"> </w:t>
      </w:r>
      <w:r>
        <w:t xml:space="preserve">Ecophysiological</w:t>
      </w:r>
      <w:r>
        <w:t xml:space="preserve"> </w:t>
      </w:r>
      <w:r>
        <w:t xml:space="preserve">Survey</w:t>
      </w:r>
      <w:r>
        <w:t xml:space="preserve"> </w:t>
      </w:r>
      <w:r>
        <w:t xml:space="preserve">of</w:t>
      </w:r>
      <w:r>
        <w:t xml:space="preserve"> </w:t>
      </w:r>
      <w:r>
        <w:t xml:space="preserve">Lycophytes,</w:t>
      </w:r>
      <w:r>
        <w:t xml:space="preserve"> </w:t>
      </w:r>
      <w:r>
        <w:t xml:space="preserve">Ferns,</w:t>
      </w:r>
      <w:r>
        <w:t xml:space="preserve"> </w:t>
      </w:r>
      <w:r>
        <w:t xml:space="preserve">and</w:t>
      </w:r>
      <w:r>
        <w:t xml:space="preserve"> </w:t>
      </w:r>
      <w:r>
        <w:t xml:space="preserve">Seed</w:t>
      </w:r>
      <w:r>
        <w:t xml:space="preserve"> </w:t>
      </w:r>
      <w:r>
        <w:t xml:space="preserve">Plants</w:t>
      </w:r>
    </w:p>
    <w:p>
      <w:pPr>
        <w:pStyle w:val="Author"/>
      </w:pPr>
      <w:r>
        <w:t xml:space="preserve"/>
      </w:r>
    </w:p>
    <w:p>
      <w:pPr>
        <w:pStyle w:val="Date"/>
      </w:pPr>
      <w:r>
        <w:t xml:space="preserve"/>
      </w:r>
    </w:p>
    <w:p>
      <w:pPr>
        <w:pStyle w:val="Heading1"/>
      </w:pPr>
      <w:bookmarkStart w:id="21" w:name="abstract"/>
      <w:bookmarkEnd w:id="21"/>
      <w:r>
        <w:t xml:space="preserve">Abstract</w:t>
      </w:r>
    </w:p>
    <w:p>
      <w:pPr>
        <w:pStyle w:val="FirstParagraph"/>
      </w:pPr>
      <w:r>
        <w:t xml:space="preserve">/</w:t>
      </w:r>
    </w:p>
    <w:p>
      <w:pPr>
        <w:pStyle w:val="BodyText"/>
      </w:pPr>
      <w:r>
        <w:t xml:space="preserve">Key Words:</w:t>
      </w:r>
    </w:p>
    <w:p>
      <w:pPr>
        <w:pStyle w:val="Heading1"/>
      </w:pPr>
      <w:bookmarkStart w:id="22" w:name="introduction"/>
      <w:bookmarkEnd w:id="22"/>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Recently, a series of studies have shown that stomatal control of ferns and lycophytes differs from seed plants. Early evidence on fern and lycophyte stomata indicates that these groups have inefficient stomatal systems. Ongoing work by Brodribb et al. is suggesting that ferns and lycophytes may possess a hydropassive mechanism which influences stomatal opening and closing. Unlike seed plants, fern and lycophyte stomata fail to close in response to abscisic acid (ABA) addition. This significant new discovery suggests that at least two fundamentally different mechanisms of stomatal function have evolved in early plants. This, in turn, may impact the differential distribution of ferns and lycophytes relative to seed plants.</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few studies we were able to find, ferns and lycophytes appear to have lower photosynthetic rates than seed plants. This would suggest that ferns may be at a competitive disadvantage when growing with seed plants. However, none of these studies have systematically compared the physiology of these groups when growing in similar habitats.</w:t>
      </w:r>
    </w:p>
    <w:p>
      <w:pPr>
        <w:pStyle w:val="BodyText"/>
      </w:pPr>
      <w:r>
        <w:br w:type="textWrapping"/>
      </w:r>
      <w:r>
        <w:br w:type="textWrapping"/>
      </w:r>
      <w:r>
        <w:t xml:space="preserve">The goal of the current study is to examine the comparative physiology of a number of temperate ferns and lycophytes to angiosperms. We specifically examined several physiological parameters in a pairwise comparison between a fern or a lycophyte and an angiosperm in identical habitats. Given recent suggestions on inefficient stomatal functions, we hypothesized that ferns would have lower photosynthetic rates and stomatal conductance values in comparison to the nearby angiosperms. This, in turn, would impact aspects of leaf morphology (stomatal density), physiology (chlorophyll concentration), nutrient relations (N and P), and carbon relations. We speculate that the differences in physiological function may affect the ecology of these ferns, lycophytes, and angiosperms.</w:t>
      </w:r>
    </w:p>
    <w:p>
      <w:pPr>
        <w:pStyle w:val="Heading1"/>
      </w:pPr>
      <w:bookmarkStart w:id="23" w:name="methods"/>
      <w:bookmarkEnd w:id="23"/>
      <w:r>
        <w:t xml:space="preserve">Methods</w:t>
      </w:r>
    </w:p>
    <w:p>
      <w:pPr>
        <w:pStyle w:val="Heading2"/>
      </w:pPr>
      <w:bookmarkStart w:id="24" w:name="study-site-and-species"/>
      <w:bookmarkEnd w:id="24"/>
      <w:r>
        <w:t xml:space="preserve">Study site and species</w:t>
      </w:r>
    </w:p>
    <w:p>
      <w:pPr>
        <w:pStyle w:val="FirstParagraph"/>
      </w:pPr>
      <w:r>
        <w:t xml:space="preserve">This study was conducted at two sites in upstate New York. Data for most species were gathered at the Edmund Niles Huyck Preserve (ENHP), characterized by mixed hardwood hemlock forests along the Helderberg escarpment in the foothills of the Catskill mountain range. Data from the second site were gathered at a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and open, high-light areas. At the Colgate University site, additioanl low-light fern and lycophyte species were surveyed.</w:t>
      </w:r>
    </w:p>
    <w:p>
      <w:pPr>
        <w:pStyle w:val="Heading2"/>
      </w:pPr>
      <w:bookmarkStart w:id="25" w:name="physiological-measurements"/>
      <w:bookmarkEnd w:id="25"/>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 angiosperm = ). Next,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(Lincoln, NE).</w:t>
      </w:r>
    </w:p>
    <w:p>
      <w:pPr>
        <w:pStyle w:val="BodyText"/>
      </w:pPr>
      <w:r>
        <w:br w:type="textWrapping"/>
      </w:r>
      <w:r>
        <w:t xml:space="preserve">Light response curves were conducted by decreasing the light intensity in the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The light compensation point (LCP) was calculated as the PPFD at which the net photosynthetic rate equalled zero from the linear phase of each light response curve. Quantum yeild (phi) was calculated as the initial slope of the assimilation rate and dark respiration rate was recorded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developed an understanding of the levels at which low-light and high-light species reached light saturated photosynthetic rates. As a result, additional survey measurments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w:t>
      </w:r>
    </w:p>
    <w:p>
      <w:pPr>
        <w:pStyle w:val="BodyText"/>
      </w:pPr>
      <w:r>
        <w:t xml:space="preserve">temperature?</w:t>
      </w:r>
    </w:p>
    <w:p>
      <w:pPr>
        <w:pStyle w:val="Heading2"/>
      </w:pPr>
      <w:bookmarkStart w:id="26" w:name="foliar-chemistry"/>
      <w:bookmarkEnd w:id="26"/>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Co. St. Louis, USA). Carbon and nitrogen analyses were measured using a Costech Analytical Elemental Analyzer (Valencia, USA), with the percentage of carbon and nitrogen in samples calculated by comparison with certified standards. Foliar phosphorus concentrations were determined using an ash digestion process (D’Angelo et al., 2001) preceded by colour development and absorbance measurement on an Astoria Paciﬁc colorimetric autoanalyzer (Clackamas, Oregon).</w:t>
      </w:r>
    </w:p>
    <w:p>
      <w:pPr>
        <w:pStyle w:val="BodyText"/>
      </w:pPr>
      <w:r>
        <w:t xml:space="preserve">Photosynthetic nitrogen use efficiency (PNUE) was defined as the ratio of photosynthesis to leaf nitrogen content on a mass basis.*</w:t>
      </w:r>
    </w:p>
    <w:p>
      <w:pPr>
        <w:pStyle w:val="Heading2"/>
      </w:pPr>
      <w:bookmarkStart w:id="27" w:name="stomatal-anatomy"/>
      <w:bookmarkEnd w:id="27"/>
      <w:r>
        <w:t xml:space="preserve">Stomatal anatomy</w:t>
      </w:r>
    </w:p>
    <w:p>
      <w:pPr>
        <w:pStyle w:val="FirstParagraph"/>
      </w:pPr>
      <w:r>
        <w:t xml:space="preserve">Stomatal density (SD) was measured by directly counting stomata on the abaxial leaf surface under 40x magnification with a field of view of 0.622 mm^2. Stomatal density was calculated from 8 non-overlapping foliar regions for five individuals of each species.</w:t>
      </w:r>
    </w:p>
    <w:p>
      <w:pPr>
        <w:pStyle w:val="Heading2"/>
      </w:pPr>
      <w:bookmarkStart w:id="28" w:name="statistial-analyses"/>
      <w:bookmarkEnd w:id="28"/>
      <w:r>
        <w:t xml:space="preserve">Statistial analyses</w:t>
      </w:r>
    </w:p>
    <w:p>
      <w:pPr>
        <w:pStyle w:val="FirstParagraph"/>
      </w:pPr>
      <w:r>
        <w:t xml:space="preserve">Linear mixed-effect models responses were used to test responses of functional traits to caetgorial fixed effects of plant group and canopy habitat. To test broad differnces in plant groups, species nested within canopy habitats were treated as random effects. To test differences between habitat types (ferns and angiosperms only) species was treated as a fixed effect. Explained variance (R</w:t>
      </w:r>
      <w:r>
        <w:rPr>
          <w:vertAlign w:val="superscript"/>
        </w:rPr>
        <w:t xml:space="preserve">2</w:t>
      </w:r>
      <w:r>
        <w:t xml:space="preserve">) of mixed models were computed as in Nakagawa and Schielzeth (2013), in which the marginal R^26 represents variance explained by fixed factors and the conditional R</w:t>
      </w:r>
      <w:r>
        <w:rPr>
          <w:vertAlign w:val="superscript"/>
        </w:rPr>
        <w:t xml:space="preserve">2</w:t>
      </w:r>
      <w:r>
        <w:t xml:space="preserve"> </w:t>
      </w:r>
      <w:r>
        <w:t xml:space="preserve">by both fixed and random factors. Tukey’s post-hoc test were performed in conjunction with ANOVA to determine which mean values of functional traits were different among plant groups and canopy habitats with the</w:t>
      </w:r>
      <w:r>
        <w:t xml:space="preserve"> </w:t>
      </w:r>
      <w:r>
        <w:t xml:space="preserve">‘</w:t>
      </w:r>
      <w:r>
        <w:t xml:space="preserve">multcomp</w:t>
      </w:r>
      <w:r>
        <w:t xml:space="preserve">’</w:t>
      </w:r>
      <w:r>
        <w:t xml:space="preserve"> </w:t>
      </w:r>
      <w:r>
        <w:t xml:space="preserve">package (Hothorn et al., 2008). T-tests were performed to test for differences between functional traits across canopy habitats within angioperm and fern plant groups. All tests of statistical significance were conducted at an α level of 0.05. All analyses were performed with R 3.5.1 [R cite].</w:t>
      </w:r>
    </w:p>
    <w:p>
      <w:pPr>
        <w:pStyle w:val="Heading1"/>
      </w:pPr>
      <w:bookmarkStart w:id="29" w:name="results"/>
      <w:bookmarkEnd w:id="29"/>
      <w:r>
        <w:t xml:space="preserve">Results</w:t>
      </w:r>
    </w:p>
    <w:p>
      <w:pPr>
        <w:pStyle w:val="Heading2"/>
      </w:pPr>
      <w:bookmarkStart w:id="30" w:name="light-response-curve-parameters"/>
      <w:bookmarkEnd w:id="30"/>
      <w:r>
        <w:t xml:space="preserve">Light response curve parameters</w:t>
      </w:r>
    </w:p>
    <w:p>
      <w:pPr>
        <w:pStyle w:val="FirstParagraph"/>
      </w:pPr>
      <w:r>
        <w:t xml:space="preserve">In closed canopy environments, angiosperms had significantly higher respiration rates than ferns, which were equal to lycophytes (f2,44= 10.12, p=0.0003). In addition, photosynthetic quantum yield was higher in lycophytes than in angiosperms, whereas ferns had intermediate values between the two (f2,44=5.04, p=0.011). Light compensation points in ferns were equivalent to lycophytes, which both had higher points than angiosperms (f2,44=10.28, p=0.0002). In open canopy environments where lycophytes were lacking, ferns had significantly higher respiration rates (f1,18= 20.87, p= 0.0003), equivalent quantum yields (f1,18= 1.56, p=0.228), and significantly lower light compensation points(f1,18=12.83, p=0.0023).</w:t>
      </w:r>
    </w:p>
    <w:p>
      <w:pPr>
        <w:pStyle w:val="BodyText"/>
      </w:pPr>
      <w:r>
        <w:br w:type="textWrapping"/>
      </w:r>
      <w:r>
        <w:t xml:space="preserve">For angiosperms, species growing in open habitats had significantly more negative respiration rates (t22=-6.88, p&lt;0.0001), equivalent quantum yields(t22=1.89, p=0.072), and higher light compensation points (t22=5.23, p&lt;0.0001) than those angiosperms growing in closed habitats.</w:t>
      </w:r>
    </w:p>
    <w:p>
      <w:pPr>
        <w:pStyle w:val="Heading2"/>
      </w:pPr>
      <w:bookmarkStart w:id="31" w:name="physiological-surveys"/>
      <w:bookmarkEnd w:id="31"/>
      <w:r>
        <w:t xml:space="preserve">Physiological surveys</w:t>
      </w:r>
    </w:p>
    <w:p>
      <w:pPr>
        <w:pStyle w:val="FirstParagraph"/>
      </w:pPr>
      <w:r>
        <w:t xml:space="preserve">Overall, fern and angiosperm species in open habitats had higher A</w:t>
      </w:r>
      <w:r>
        <w:rPr>
          <w:vertAlign w:val="subscript"/>
        </w:rPr>
        <w:t xml:space="preserve">n</w:t>
      </w:r>
      <w:r>
        <w:t xml:space="preserve"> </w:t>
      </w:r>
      <w:r>
        <w:t xml:space="preserve">than compaable species in low-light habitats (</w:t>
      </w:r>
      <w:r>
        <w:rPr>
          <w:i/>
        </w:rPr>
        <w:t xml:space="preserve">P</w:t>
      </w:r>
      <w:r>
        <w:t xml:space="preserve"> </w:t>
      </w:r>
      <w:r>
        <w:t xml:space="preserve">&lt;- 0.0001). Specifically, fern species in high-light habitats had 40.6 % greater A</w:t>
      </w:r>
      <w:r>
        <w:rPr>
          <w:vertAlign w:val="subscript"/>
        </w:rPr>
        <w:t xml:space="preserve">n</w:t>
      </w:r>
      <w:r>
        <w:t xml:space="preserve"> </w:t>
      </w:r>
      <w:r>
        <w:t xml:space="preserve">than in low-light habitats(</w:t>
      </w:r>
      <w:r>
        <w:rPr>
          <w:i/>
        </w:rPr>
        <w:t xml:space="preserve">P</w:t>
      </w:r>
      <w:r>
        <w:t xml:space="preserve"> </w:t>
      </w:r>
      <w:r>
        <w:t xml:space="preserve">&lt; 0.0001, t=-4.72), while angiosperm species had 60 % higher A</w:t>
      </w:r>
      <w:r>
        <w:rPr>
          <w:vertAlign w:val="subscript"/>
        </w:rPr>
        <w:t xml:space="preserve">n</w:t>
      </w:r>
      <w:r>
        <w:t xml:space="preserve"> </w:t>
      </w:r>
      <w:r>
        <w:t xml:space="preserve">(</w:t>
      </w:r>
      <w:r>
        <w:rPr>
          <w:i/>
        </w:rPr>
        <w:t xml:space="preserve">P</w:t>
      </w:r>
      <w:r>
        <w:t xml:space="preserve"> </w:t>
      </w:r>
      <w:r>
        <w:t xml:space="preserve">&lt; 0.0001, t=-6.97).</w:t>
      </w:r>
      <w:r>
        <w:t xml:space="preserve"> </w:t>
      </w:r>
      <w:r>
        <w:t xml:space="preserve">Ferns and angiosperms growing in low-light habitats had similar A</w:t>
      </w:r>
      <w:r>
        <w:rPr>
          <w:vertAlign w:val="subscript"/>
        </w:rPr>
        <w:t xml:space="preserve">n</w:t>
      </w:r>
      <w:r>
        <w:t xml:space="preserve">, however, in open habitats angiosperms had 42.6%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w:t>
      </w:r>
    </w:p>
    <w:p>
      <w:pPr>
        <w:pStyle w:val="BodyText"/>
      </w:pPr>
      <w:r>
        <w:t xml:space="preserve">Specifically, fern species in high-light habitats had 50.7 % greater g</w:t>
      </w:r>
      <w:r>
        <w:rPr>
          <w:vertAlign w:val="subscript"/>
        </w:rPr>
        <w:t xml:space="preserve">s</w:t>
      </w:r>
      <w:r>
        <w:t xml:space="preserve"> </w:t>
      </w:r>
      <w:r>
        <w:t xml:space="preserve">than in low-light habitats(</w:t>
      </w:r>
      <w:r>
        <w:rPr>
          <w:i/>
        </w:rPr>
        <w:t xml:space="preserve">P</w:t>
      </w:r>
      <w:r>
        <w:t xml:space="preserve"> </w:t>
      </w:r>
      <w:r>
        <w:t xml:space="preserve">&lt; 0.0001, t=-4.72), while angiosperm species had 66.9 % higher g</w:t>
      </w:r>
      <w:r>
        <w:rPr>
          <w:vertAlign w:val="subscript"/>
        </w:rPr>
        <w:t xml:space="preserve">s</w:t>
      </w:r>
      <w:r>
        <w:t xml:space="preserve"> </w:t>
      </w:r>
      <w:r>
        <w:t xml:space="preserve">(</w:t>
      </w:r>
      <w:r>
        <w:rPr>
          <w:i/>
        </w:rPr>
        <w:t xml:space="preserve">P</w:t>
      </w:r>
      <w:r>
        <w:t xml:space="preserve"> </w:t>
      </w:r>
      <w:r>
        <w:t xml:space="preserve">&lt; 0.0001, t=-4.157).</w:t>
      </w:r>
    </w:p>
    <w:p>
      <w:pPr>
        <w:pStyle w:val="BodyText"/>
      </w:pPr>
      <w:r>
        <w:t xml:space="preserve">Ferns growing in open environments had significantly higher maximum area-based photosynthetic rates and stomatal conductances and lower internal leaf CO2 concentrations than those growing in closed canopies (Figure dfg). Angiosperms growing in open canopy environments also had significantly higher maximum area-based photosynthetic rates and stomatal conductances than those growing in closed environments, but there was no significant difference in internal leaf CO2 concentrations between the two light environments.</w:t>
      </w:r>
    </w:p>
    <w:p>
      <w:pPr>
        <w:pStyle w:val="BodyText"/>
      </w:pPr>
      <w:r>
        <w:br w:type="textWrapping"/>
      </w:r>
      <w:r>
        <w:t xml:space="preserve">In open canopy environments, angiosperms, on average, had significantly higher maximum photosynthetic rates and stomatal conductances than ferns growing in similar light conditions. There was no significant difference between the internal CO2 concentrations of angiosperm leaves and fern fronds; however, the statistics hint at a strong trend (Figure asldf).</w:t>
      </w:r>
    </w:p>
    <w:p>
      <w:pPr>
        <w:pStyle w:val="BodyText"/>
      </w:pPr>
      <w:r>
        <w:br w:type="textWrapping"/>
      </w:r>
      <w:r>
        <w:t xml:space="preserve">Across closed canopy environments, some of these differences between angiosperms and ferns break down when the model includes lycophytes. No differences between A</w:t>
      </w:r>
      <w:r>
        <w:rPr>
          <w:vertAlign w:val="subscript"/>
        </w:rPr>
        <w:t xml:space="preserve">n</w:t>
      </w:r>
      <w:r>
        <w:t xml:space="preserve"> </w:t>
      </w:r>
      <w:r>
        <w:t xml:space="preserve">were detected between between plant groups, with a majority of the variation associated with the random effect of individual species. Stomatal conducance was higher in angiosperms than lycophytes, while ferns were not different from either plant group (</w:t>
      </w:r>
      <w:r>
        <w:rPr>
          <w:i/>
        </w:rPr>
        <w:t xml:space="preserve">P</w:t>
      </w:r>
      <w:r>
        <w:t xml:space="preserve"> </w:t>
      </w:r>
      <w:r>
        <w:t xml:space="preserve">= 0.005). The leaf internal CO</w:t>
      </w:r>
      <w:r>
        <w:rPr>
          <w:vertAlign w:val="subscript"/>
        </w:rPr>
        <w:t xml:space="preserve">2</w:t>
      </w:r>
      <w:r>
        <w:t xml:space="preserve"> </w:t>
      </w:r>
      <w:r>
        <w:t xml:space="preserve">concentrations were not different between plant groups, with a majority of the variation associated with the random effect of individual species.</w:t>
      </w:r>
    </w:p>
    <w:p>
      <w:pPr>
        <w:pStyle w:val="Heading1"/>
      </w:pPr>
      <w:bookmarkStart w:id="32" w:name="stoichiometry"/>
      <w:bookmarkEnd w:id="32"/>
      <w:r>
        <w:t xml:space="preserve">Stoichiometry</w:t>
      </w:r>
    </w:p>
    <w:p>
      <w:pPr>
        <w:pStyle w:val="FirstParagraph"/>
      </w:pPr>
      <w:r>
        <w:t xml:space="preserve">In open canopy environments, ferns had significantly lower phosphorus concentrations than those growing in closed canopies. Angiosperms had no significant difference across the light gradient. In both environments, ferns and lycophytes do not differ significantly, but both have significantly lower phosphorus levels than angiosperms (Figure asdf). Ferns in open light environments have significantly lower nitrogen levels than those ferns growing in closed light environments; the same is true of angiosperms. Lycophytes have significantly lower nitrogen levels than ferns and angiosperms, which do not statistically differ, in both light conditions (Figure adf).</w:t>
      </w:r>
    </w:p>
    <w:p>
      <w:pPr>
        <w:pStyle w:val="BodyText"/>
      </w:pPr>
      <w:r>
        <w:br w:type="textWrapping"/>
      </w:r>
      <w:r>
        <w:t xml:space="preserve">Neither ferns nor angiosperms differ within their classifications significantly across the two light environments in their nitrogen to phosphorus ratio (N:P). In open light environments, ferns have significantly higher N:P ratios than angiosperms. In closed canopy environments, ferns do not differ from angiosperms significantly in their N:P ratios, but do differ from lycophytes. Also, lycophytes and angiosperms do not differ significantly.</w:t>
      </w:r>
    </w:p>
    <w:p>
      <w:pPr>
        <w:pStyle w:val="BodyText"/>
      </w:pPr>
      <w:r>
        <w:br w:type="textWrapping"/>
      </w:r>
      <w:r>
        <w:t xml:space="preserve">Ferns in open light canopies have significantly higher carbon to nitrogen ratios (C:N) than those growing in closed canopies, while angiosperms do not differ across the light gradient. Also, ferns have significantly higher C:N ratios than corresponding angiosperms in open light environments. In closed canopies, lycophytes have the highest C:N ratios and differ significantly from both ferns and angiosperms, which do not significantly differ.</w:t>
      </w:r>
    </w:p>
    <w:p>
      <w:pPr>
        <w:pStyle w:val="Heading2"/>
      </w:pPr>
      <w:bookmarkStart w:id="33" w:name="physiological-parameters"/>
      <w:bookmarkEnd w:id="33"/>
      <w:r>
        <w:t xml:space="preserve">Physiological parameters</w:t>
      </w:r>
    </w:p>
    <w:p>
      <w:pPr>
        <w:pStyle w:val="FirstParagraph"/>
      </w:pPr>
      <w:r>
        <w:t xml:space="preserve">Overall, no differences where detected in stomatal densities between species growing open canopy and closed canopy habitats. Specifically, differences in stomatal densities were not detected for either fern nor angiosperms species between the two habitats. However, in both open and closed environments, ferns had significantly lower stomatal densities than analogous angiosperms () (Figure asdfs). In</w:t>
      </w:r>
    </w:p>
    <w:p>
      <w:pPr>
        <w:pStyle w:val="BodyText"/>
      </w:pPr>
      <w:r>
        <w:t xml:space="preserve">Similarly, ferns displayed a significantly lower SPAD index, a measurement of chlorophyll concentration, in open canopy environments versus closed canopies. Angiosperms showed no significant difference across the light gradient. In open environments, ferns had significantly lower SPAD index values than corresponding angiosperms, while the reverse was true in closed canopy habitats, with ferns displaying significantly higher values than analogous angiosperms (Figure asdfkj).</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4b21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Ecophysiological Survey of Lycophytes, Ferns, and Seed Plants</dc:title>
  <dc:creator/>
  <dcterms:created xsi:type="dcterms:W3CDTF">2019-02-19T13:45:58Z</dcterms:created>
  <dcterms:modified xsi:type="dcterms:W3CDTF">2019-02-19T13:45:58Z</dcterms:modified>
</cp:coreProperties>
</file>