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jpg" ContentType="image/jpeg"/>
  <Override PartName="/word/media/rId43.jpg" ContentType="image/jpeg"/>
  <Override PartName="/word/media/rId37.png" ContentType="image/png"/>
  <Override PartName="/word/media/rId39.png" ContentType="image/png"/>
  <Override PartName="/word/media/rId40.png" ContentType="image/png"/>
  <Override PartName="/word/media/rId41.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James E. Watkins Jr. </w:t>
      </w:r>
      <w:r>
        <w:rPr>
          <w:vertAlign w:val="superscript"/>
        </w:rPr>
        <w:t xml:space="preserve">1</w:t>
      </w:r>
      <w:r>
        <w:t xml:space="preserve"> </w:t>
      </w:r>
      <w:r>
        <w:t xml:space="preserve">and others</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numPr>
          <w:numId w:val="1001"/>
          <w:ilvl w:val="0"/>
        </w:numPr>
      </w:pPr>
      <w:r>
        <w:t xml:space="preserve">Paragraph: epiphytism, ferns and evoln. history</w:t>
      </w:r>
    </w:p>
    <w:p>
      <w:pPr>
        <w:pStyle w:val="Compact"/>
        <w:numPr>
          <w:numId w:val="1002"/>
          <w:ilvl w:val="1"/>
        </w:numPr>
      </w:pPr>
      <w:r>
        <w:t xml:space="preserve">Following the rise of angiosperms, a major radiation event in ferns occurred in the Cretaceous period, leading to diversification and proliferation of modern fern taxa</w:t>
      </w:r>
      <w:r>
        <w:t xml:space="preserve"> </w:t>
      </w:r>
      <w:r>
        <w:t xml:space="preserve">(Schuettpelz &amp; Pryer, 2009)</w:t>
      </w:r>
      <w:r>
        <w:t xml:space="preserve">. Globally, fern species continue to adapt and thrive in shaded understory environments. Part of this recent Cretaceous radiation event in ferns (polypods), however, included oppourtunistic diversification into more complex ecological niches provided by now dominant angiosperm canopies</w:t>
      </w:r>
      <w:r>
        <w:t xml:space="preserve"> </w:t>
      </w:r>
      <w:r>
        <w:t xml:space="preserve">(Schneider</w:t>
      </w:r>
      <w:r>
        <w:t xml:space="preserve"> </w:t>
      </w:r>
      <w:r>
        <w:rPr>
          <w:i/>
        </w:rPr>
        <w:t xml:space="preserve">et al.</w:t>
      </w:r>
      <w:r>
        <w:t xml:space="preserve">, 2004)</w:t>
      </w:r>
      <w:r>
        <w:t xml:space="preserve">. Consquently, one clade of ferns (Euploypoid I) has largely radiated into epiphytic niches, while a sister clade (Eupolypoid II) remained and diversified on the forest floor in tropical ecosystems</w:t>
      </w:r>
      <w:r>
        <w:t xml:space="preserve"> </w:t>
      </w:r>
      <w:r>
        <w:t xml:space="preserve">(Watkins &amp; Cardelús, 2012)</w:t>
      </w:r>
      <w:r>
        <w:t xml:space="preserve">.</w:t>
      </w:r>
    </w:p>
    <w:p>
      <w:pPr>
        <w:numPr>
          <w:numId w:val="1001"/>
          <w:ilvl w:val="0"/>
        </w:numPr>
      </w:pPr>
      <w:r>
        <w:t xml:space="preserve">Paragraph: microhabitat differences</w:t>
      </w:r>
    </w:p>
    <w:p>
      <w:pPr>
        <w:pStyle w:val="Compact"/>
        <w:numPr>
          <w:numId w:val="1003"/>
          <w:ilvl w:val="1"/>
        </w:numPr>
      </w:pPr>
      <w:r>
        <w:t xml:space="preserve">terrestrial vs epiphytes (cardelus)</w:t>
      </w:r>
    </w:p>
    <w:p>
      <w:pPr>
        <w:pStyle w:val="Compact"/>
        <w:numPr>
          <w:numId w:val="1003"/>
          <w:ilvl w:val="1"/>
        </w:numPr>
      </w:pPr>
      <w:r>
        <w:t xml:space="preserve">Within forests, epiphytes grow at many levels. Some are restricted to the dark understory, whereas others grow on the exposed twigs of emergent tree</w:t>
      </w:r>
      <w:r>
        <w:t xml:space="preserve"> </w:t>
      </w:r>
      <w:r>
        <w:t xml:space="preserve">(Watkins &amp; Cardelús, 2012)</w:t>
      </w:r>
      <w:r>
        <w:t xml:space="preserve">.</w:t>
      </w:r>
    </w:p>
    <w:p>
      <w:pPr>
        <w:pStyle w:val="Compact"/>
        <w:numPr>
          <w:numId w:val="1003"/>
          <w:ilvl w:val="1"/>
        </w:numPr>
      </w:pPr>
      <w:r>
        <w:t xml:space="preserve">As non-parasites, epiphyitc plants face a variety of ecological stressors, regardless of canopy position, that drive selection of functional traits key across their life history.</w:t>
      </w:r>
    </w:p>
    <w:p>
      <w:pPr>
        <w:pStyle w:val="Compact"/>
        <w:numPr>
          <w:numId w:val="1003"/>
          <w:ilvl w:val="1"/>
        </w:numPr>
      </w:pPr>
      <w:r>
        <w:t xml:space="preserve">hemi-epiphyitc life form co-exists with both these groups which may represent an evolutionary transition between terrestrial and epipythic life histories.</w:t>
      </w:r>
    </w:p>
    <w:p>
      <w:pPr>
        <w:pStyle w:val="Compact"/>
        <w:numPr>
          <w:numId w:val="1001"/>
          <w:ilvl w:val="0"/>
        </w:numPr>
      </w:pPr>
      <w:r>
        <w:t xml:space="preserve">Paragraph: Consequences of radiation of plants into canopy, Evolution of traits</w:t>
      </w:r>
    </w:p>
    <w:p>
      <w:pPr>
        <w:pStyle w:val="Compact"/>
        <w:numPr>
          <w:numId w:val="1004"/>
          <w:ilvl w:val="1"/>
        </w:numPr>
      </w:pPr>
      <w:r>
        <w:t xml:space="preserve">A host of studies reveal how anatomical traits directly influence physiology in ferns in a manner that is functionally different from seed plants (</w:t>
      </w:r>
      <w:r>
        <w:t xml:space="preserve">Woodhouse &amp; Nobel (1982)</w:t>
      </w:r>
      <w:r>
        <w:t xml:space="preserve">,</w:t>
      </w:r>
      <w:r>
        <w:t xml:space="preserve"> </w:t>
      </w:r>
      <w:r>
        <w:t xml:space="preserve">Zhang</w:t>
      </w:r>
      <w:r>
        <w:t xml:space="preserve"> </w:t>
      </w:r>
      <w:r>
        <w:rPr>
          <w:i/>
        </w:rPr>
        <w:t xml:space="preserve">et al.</w:t>
      </w:r>
      <w:r>
        <w:t xml:space="preserve"> </w:t>
      </w:r>
      <w:r>
        <w:t xml:space="preserve">(2009)</w:t>
      </w:r>
      <w:r>
        <w:t xml:space="preserve">,</w:t>
      </w:r>
      <w:r>
        <w:t xml:space="preserve"> </w:t>
      </w:r>
      <w:r>
        <w:t xml:space="preserve">Brodersen</w:t>
      </w:r>
      <w:r>
        <w:t xml:space="preserve"> </w:t>
      </w:r>
      <w:r>
        <w:rPr>
          <w:i/>
        </w:rPr>
        <w:t xml:space="preserve">et al.</w:t>
      </w:r>
      <w:r>
        <w:t xml:space="preserve"> </w:t>
      </w:r>
      <w:r>
        <w:t xml:space="preserve">(2012)</w:t>
      </w:r>
      <w:r>
        <w:t xml:space="preserve">,</w:t>
      </w:r>
      <w:r>
        <w:t xml:space="preserve"> </w:t>
      </w:r>
      <w:r>
        <w:t xml:space="preserve">Brodribb</w:t>
      </w:r>
      <w:r>
        <w:t xml:space="preserve"> </w:t>
      </w:r>
      <w:r>
        <w:rPr>
          <w:i/>
        </w:rPr>
        <w:t xml:space="preserve">et al.</w:t>
      </w:r>
      <w:r>
        <w:t xml:space="preserve"> </w:t>
      </w:r>
      <w:r>
        <w:t xml:space="preserve">(2005)</w:t>
      </w:r>
      <w:r>
        <w:t xml:space="preserve">).</w:t>
      </w:r>
    </w:p>
    <w:p>
      <w:pPr>
        <w:pStyle w:val="Compact"/>
        <w:numPr>
          <w:numId w:val="1004"/>
          <w:ilvl w:val="1"/>
        </w:numPr>
      </w:pPr>
      <w:r>
        <w:t xml:space="preserve">includes drought tolerance in gametophyte life stage, in both life stages [watkins]</w:t>
      </w:r>
    </w:p>
    <w:p>
      <w:pPr>
        <w:pStyle w:val="Compact"/>
        <w:numPr>
          <w:numId w:val="1004"/>
          <w:ilvl w:val="1"/>
        </w:numPr>
      </w:pPr>
      <w:r>
        <w:t xml:space="preserve">It appears likely that the canalization of stomatal traits…</w:t>
      </w:r>
    </w:p>
    <w:p>
      <w:pPr>
        <w:pStyle w:val="Compact"/>
        <w:numPr>
          <w:numId w:val="1004"/>
          <w:ilvl w:val="1"/>
        </w:numPr>
      </w:pPr>
      <w:r>
        <w:t xml:space="preserve">Regardless, epiphytic ferns span a vast arraw of micro-habitats that will undergo a suite of environmental stresses (high light, high pH, limited water) that should….</w:t>
      </w:r>
    </w:p>
    <w:p>
      <w:pPr>
        <w:pStyle w:val="Compact"/>
        <w:numPr>
          <w:numId w:val="1001"/>
          <w:ilvl w:val="0"/>
        </w:numPr>
      </w:pPr>
      <w:r>
        <w:t xml:space="preserve">Paragraph: water relations and structure</w:t>
      </w:r>
    </w:p>
    <w:p>
      <w:pPr>
        <w:pStyle w:val="Compact"/>
        <w:numPr>
          <w:numId w:val="1005"/>
          <w:ilvl w:val="1"/>
        </w:numPr>
      </w:pPr>
      <w:r>
        <w:t xml:space="preserve">As water transport in ferns occurs exclusively through primary vascular tissue, wrapped in discrete bundles that can span the entire frond</w:t>
      </w:r>
      <w:r>
        <w:t xml:space="preserve"> </w:t>
      </w:r>
      <w:r>
        <w:t xml:space="preserve">(Pittermann</w:t>
      </w:r>
      <w:r>
        <w:t xml:space="preserve"> </w:t>
      </w:r>
      <w:r>
        <w:rPr>
          <w:i/>
        </w:rPr>
        <w:t xml:space="preserve">et al.</w:t>
      </w:r>
      <w:r>
        <w:t xml:space="preserve">, 2011)</w:t>
      </w:r>
      <w:r>
        <w:t xml:space="preserve">…</w:t>
      </w:r>
    </w:p>
    <w:p>
      <w:pPr>
        <w:pStyle w:val="Compact"/>
        <w:numPr>
          <w:numId w:val="1005"/>
          <w:ilvl w:val="1"/>
        </w:numPr>
      </w:pPr>
      <w:r>
        <w:t xml:space="preserve">Terrestrial ferns may have reduced water use efficiency, which would be consistent with Brodribb and McAdam’s hypothesis of inefficient stomatal control.</w:t>
      </w:r>
    </w:p>
    <w:p>
      <w:pPr>
        <w:pStyle w:val="Compact"/>
        <w:numPr>
          <w:numId w:val="1005"/>
          <w:ilvl w:val="1"/>
        </w:numPr>
      </w:pPr>
      <w:r>
        <w:t xml:space="preserve">if stomata are regulated by leaf water status, what traits related to water relations allows ferns to succeed.</w:t>
      </w:r>
      <w:r>
        <w:t xml:space="preserve"> </w:t>
      </w:r>
      <w:r>
        <w:t xml:space="preserve">+The evolution of xylem and that of stomata are</w:t>
      </w:r>
      <w:r>
        <w:t xml:space="preserve"> </w:t>
      </w:r>
      <w:r>
        <w:t xml:space="preserve">tightly interconnected</w:t>
      </w:r>
      <w:r>
        <w:t xml:space="preserve"> </w:t>
      </w:r>
      <w:r>
        <w:t xml:space="preserve">(Sperry, 2004)</w:t>
      </w:r>
      <w:r>
        <w:t xml:space="preserve">. (read) -</w:t>
      </w:r>
    </w:p>
    <w:p>
      <w:pPr>
        <w:pStyle w:val="Compact"/>
        <w:numPr>
          <w:numId w:val="1001"/>
          <w:ilvl w:val="0"/>
        </w:numPr>
      </w:pPr>
      <w:r>
        <w:t xml:space="preserve">Paragraph: this study seeks…</w:t>
      </w:r>
    </w:p>
    <w:p>
      <w:pPr>
        <w:pStyle w:val="Compact"/>
        <w:numPr>
          <w:numId w:val="1006"/>
          <w:ilvl w:val="1"/>
        </w:numPr>
      </w:pPr>
      <w:r>
        <w:t xml:space="preserve">looking within E1 and E2 at traits related to water relations</w:t>
      </w:r>
    </w:p>
    <w:p>
      <w:pPr>
        <w:pStyle w:val="Compact"/>
        <w:numPr>
          <w:numId w:val="1006"/>
          <w:ilvl w:val="1"/>
        </w:numPr>
      </w:pPr>
      <w:r>
        <w:t xml:space="preserve">hemi as intermediaries? hemi-epiphytic species begin life as epiphytes and transform into hemi-epiphytes by eventually developing terrestrial root systems</w:t>
      </w:r>
      <w:r>
        <w:t xml:space="preserve"> </w:t>
      </w:r>
      <w:r>
        <w:t xml:space="preserve">(Moffett, 2000)</w:t>
      </w:r>
      <w:r>
        <w:t xml:space="preserve">. Add watts new paper.</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Cruces Research Station in San Vito (8° 47′ 7” N, 82° 57′ 32” W). The La Selva site is a low elevation (ca 50 m) tropical forest, with a moderate dry season. The Las Cruces site is a premontane tropical forest located at a higher elevation (ca 1200 m). Both sites receive approximately 4m of annual rainfall</w:t>
      </w:r>
      <w:r>
        <w:t xml:space="preserve"> </w:t>
      </w:r>
      <w:r>
        <w:t xml:space="preserve">(Holdridge, 1967, p. @gentry_four_1993)</w:t>
      </w:r>
      <w:r>
        <w:t xml:space="preserve">.</w:t>
      </w:r>
    </w:p>
    <w:p>
      <w:pPr>
        <w:pStyle w:val="BodyText"/>
      </w:pPr>
      <w:r>
        <w:br w:type="textWrapping"/>
      </w:r>
      <w:r>
        <w:t xml:space="preserve">A survey of morphological, stoichiometric, anatomical and leaf water relations parameters were conducted for six individuals from 39 fern species across three fundamentally distinct life forms (Table 1). Across both sites, 18 terrestrial, 15 epiphytic and 6 hemi-epiphytic species were collected and measured. In this study, terrestrial life forms were all collected from shaded closed canopy understories in the forest floor. Epiphytic life forms were sampled from trunks or within tree canopies, depending on the species. Epiphytic species were collected from canopy trees using single-rope climbing techniques. Hemi-epiphytic species were all collected along lower sections of trees trunks (1-3 m). Importantly, all sampled hemi-epiphytic species are known to have root connections to forest floor soils at some point in their life history. Individuals of species were collected across multiple populations but within similar micro-habitat conditions. Most sampled fern species, with the exception of hemi-epiphytes, were restricted to the eupolypod I and II clades. Vouchers for each species were deposited at the respective site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One frond from each individual was utilized for pressure volume curves, while the other was sampled for structural morphology, lamina stoichmetry and anatomical traits. Stipes were cut at the base of the rhizome and cut ends were wrapped in wet paper towels and transported to the lab in black plastic bags. Stipes were re-cut under water and re-hydrated until time of hydraulic measurement (1-6 hours). Due to the difficulty in sampling some high canopy species; whole epiphytic individuals were carefully removed, maintained overnight in well-watered conditions in an ambient air laboratory and sampled the following day.</w:t>
      </w:r>
    </w:p>
    <w:p>
      <w:pPr>
        <w:pStyle w:val="Heading2"/>
      </w:pPr>
      <w:bookmarkStart w:id="26" w:name="leaf-morphometric-traits"/>
      <w:r>
        <w:t xml:space="preserve">Leaf Morphometric traits</w:t>
      </w:r>
      <w:bookmarkEnd w:id="26"/>
    </w:p>
    <w:p>
      <w:pPr>
        <w:pStyle w:val="FirstParagraph"/>
      </w:pPr>
      <w:r>
        <w:t xml:space="preserve">Stipe length (cm) and lamina length (cm) were calculated from one sampled frond per individual. Total frond length was calculated as the sum of stipe and lamina lengths. Total lamina area for each frond was measured with a Li-3100 leaf area meter (LiCor Biosciences, Lincoln, NE, USA). Leaf mass per unit area (LMA, g cm</w:t>
      </w:r>
      <w:r>
        <w:rPr>
          <w:vertAlign w:val="superscript"/>
        </w:rPr>
        <w:t xml:space="preserve">-2</w:t>
      </w:r>
      <w:r>
        <w:t xml:space="preserve">) was calculated using the tissue punch method. For each individual, ten lamina punches (5 mm</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r>
        <w:t xml:space="preserve">Anatomical traits</w:t>
      </w:r>
      <w:bookmarkEnd w:id="27"/>
    </w:p>
    <w:p>
      <w:pPr>
        <w:pStyle w:val="FirstParagraph"/>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view were counted in three random regions on each of three leaf punches. The stomatal density (# mm</w:t>
      </w:r>
      <w:r>
        <w:rPr>
          <w:vertAlign w:val="superscript"/>
        </w:rPr>
        <w:t xml:space="preserve">2</w:t>
      </w:r>
      <w:r>
        <w:t xml:space="preserve">) for each individual is presented as the mean SD across all 9 sampled regions. Individual images of stomata were directly photographed under 40x magnification (AmScope FMA050) across all three leaf punches per individual. Stomatal length (mm) and width (mm) of both guard cells were calculated for 9 stomata for each individual using Image J. Stomatal size (SS, mm</w:t>
      </w:r>
      <w:r>
        <w:rPr>
          <w:vertAlign w:val="superscript"/>
        </w:rPr>
        <w:t xml:space="preserve">2</w:t>
      </w:r>
      <w:r>
        <w:t xml:space="preserve">) was calculated as guard cell length multiplied by the combined width of each guard cell pair, as in</w:t>
      </w:r>
      <w:r>
        <w:t xml:space="preserve"> </w:t>
      </w:r>
      <w:r>
        <w:t xml:space="preserve">Franks &amp; Beerling (2009)</w:t>
      </w:r>
      <w:r>
        <w:t xml:space="preserve">.</w:t>
      </w:r>
    </w:p>
    <w:p>
      <w:pPr>
        <w:pStyle w:val="BodyText"/>
      </w:pPr>
      <w:r>
        <w:br w:type="textWrapping"/>
      </w:r>
      <w:r>
        <w:t xml:space="preserve">Stipes measured for vulnerability to cavitation were transversely sectioned by hand using razor blade. Stipes were sectioned at the distal end, where conduit resistivity impacts hydraulic conductivity the most. Sections were stained in toluidine blue and then mounted in glycerine on microscope slides. Each section was photographed using a light microscope mounted with a digital camera (Amscope FMA050). Section photographs were anatomically analyzed using ImageJ (National Institutes of Health, Bethesda, ML, USA). Total xylem vascular area (mm</w:t>
      </w:r>
      <w:r>
        <w:rPr>
          <w:vertAlign w:val="superscript"/>
        </w:rPr>
        <w:t xml:space="preserve">2</w:t>
      </w:r>
      <w:r>
        <w:t xml:space="preserve">) was considered the conduit lumen area and the wall area for all xylem in each cross section.</w:t>
      </w:r>
    </w:p>
    <w:p>
      <w:pPr>
        <w:pStyle w:val="Heading2"/>
      </w:pPr>
      <w:bookmarkStart w:id="28" w:name="foliar-chemistry"/>
      <w:r>
        <w:t xml:space="preserve">Foliar chemistry</w:t>
      </w:r>
      <w:bookmarkEnd w:id="28"/>
    </w:p>
    <w:p>
      <w:pPr>
        <w:pStyle w:val="FirstParagraph"/>
      </w:pPr>
      <w:r>
        <w:t xml:space="preserve">Sub-samples of foliage tissue used for lamina area calculation were collected across multiple pinnae for each individual. These sub-samples were dried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BodyText"/>
      </w:pPr>
      <w:r>
        <w:br w:type="textWrapping"/>
      </w:r>
      <w:r>
        <w:t xml:space="preserve">Lamina chlorophyll content was determined on three different pinnae for each individual. Single point measurements of chlorophyll content (mg m</w:t>
      </w:r>
      <w:r>
        <w:rPr>
          <w:vertAlign w:val="superscript"/>
        </w:rPr>
        <w:t xml:space="preserve">-2</w:t>
      </w:r>
      <w:r>
        <w:t xml:space="preserve">) were measured within a 3 mm diameter circle with the CCM-300 chlorophyll content meter (Opti-Sciences, Hudson, NH, USA). Chlorophyll content per individual is expressed as the mean of point measurements across the entire frond.</w:t>
      </w:r>
    </w:p>
    <w:p>
      <w:pPr>
        <w:pStyle w:val="Heading2"/>
      </w:pPr>
      <w:bookmarkStart w:id="29" w:name="pressure-volume-relations"/>
      <w:r>
        <w:t xml:space="preserve">Pressure-volume relations</w:t>
      </w:r>
      <w:bookmarkEnd w:id="29"/>
    </w:p>
    <w:p>
      <w:pPr>
        <w:pStyle w:val="FirstParagraph"/>
      </w:pPr>
      <w:r>
        <w:t xml:space="preserve">Tissue-water relations were determined with pressure–volume analysis</w:t>
      </w:r>
      <w:r>
        <w:t xml:space="preserve"> </w:t>
      </w:r>
      <w:r>
        <w:t xml:space="preserve">(Tyree &amp; Hammel, 1972)</w:t>
      </w:r>
      <w:r>
        <w:t xml:space="preserve"> </w:t>
      </w:r>
      <w:r>
        <w:t xml:space="preserve">on fully expanded fronds with a Scholander pressure bomb (PMS Instruments Co., Corvallis, OR, USA). For each pressure-volume (PV) curve we sampled top most intact pinnae after full re-hydration. We generated pressure–volume curves by taking sequential water potential measurements (</w:t>
      </w:r>
      <m:oMath>
        <m:r>
          <m:t>Ψ</m:t>
        </m:r>
      </m:oMath>
      <w:r>
        <w:rPr>
          <w:vertAlign w:val="subscript"/>
        </w:rPr>
        <w:t xml:space="preserve">leaf</w:t>
      </w:r>
      <w:r>
        <w:t xml:space="preserve">) as fronds air dried, first in closed plastic bags (0-2 hrs), and then in open bags. The fresh mass was recorded immediately before and after each</w:t>
      </w:r>
      <w:r>
        <w:t xml:space="preserve"> </w:t>
      </w:r>
      <m:oMath>
        <m:r>
          <m:t>Ψ</m:t>
        </m:r>
      </m:oMath>
      <w:r>
        <w:t xml:space="preserve"> </w:t>
      </w:r>
      <w:r>
        <w:t xml:space="preserve">determination. Following each PV curve, foliar samples were dried to a constant mass to calculate relative water content (RWC).</w:t>
      </w:r>
    </w:p>
    <w:p>
      <w:pPr>
        <w:pStyle w:val="BodyText"/>
      </w:pPr>
      <w:r>
        <w:br w:type="textWrapping"/>
      </w:r>
      <w:r>
        <w:t xml:space="preserve">For each PV curve, we graphed the relationship between 1/</w:t>
      </w:r>
      <m:oMath>
        <m:r>
          <m:t>Ψ</m:t>
        </m:r>
      </m:oMath>
      <w:r>
        <w:rPr>
          <w:vertAlign w:val="subscript"/>
        </w:rPr>
        <w:t xml:space="preserve">leaf</w:t>
      </w:r>
      <w:r>
        <w:t xml:space="preserve"> </w:t>
      </w:r>
      <w:r>
        <w:t xml:space="preserve">and leaf mass to estimate parameters related to leaf turgor and bulk tissue water relations. We then calculated leaf water potential at turgor loss (</w:t>
      </w:r>
      <m:oMath>
        <m:r>
          <m:t>Ψ</m:t>
        </m:r>
      </m:oMath>
      <w:r>
        <w:rPr>
          <w:vertAlign w:val="subscript"/>
        </w:rPr>
        <w:t xml:space="preserve">tlp</w:t>
      </w:r>
      <w:r>
        <w:t xml:space="preserve">), the osmotic potential at full tissue hydration (</w:t>
      </w:r>
      <m:oMath>
        <m:r>
          <m:t>Π</m:t>
        </m:r>
      </m:oMath>
      <w:r>
        <w:rPr>
          <w:vertAlign w:val="subscript"/>
        </w:rPr>
        <w:t xml:space="preserve">o</w:t>
      </w:r>
      <w:r>
        <w:t xml:space="preserve">), the bulk modulus of tissue elasticity (</w:t>
      </w:r>
      <m:oMath>
        <m:r>
          <m:t>ϵ</m:t>
        </m:r>
      </m:oMath>
      <w:r>
        <w:t xml:space="preserve">) and tissue capacitance (C) according to</w:t>
      </w:r>
      <w:r>
        <w:t xml:space="preserve"> </w:t>
      </w:r>
      <w:r>
        <w:t xml:space="preserve">Sack</w:t>
      </w:r>
      <w:r>
        <w:t xml:space="preserve"> </w:t>
      </w:r>
      <w:r>
        <w:rPr>
          <w:i/>
        </w:rPr>
        <w:t xml:space="preserve">et al.</w:t>
      </w:r>
      <w:r>
        <w:t xml:space="preserve"> </w:t>
      </w:r>
      <w:r>
        <w:t xml:space="preserve">(2011)</w:t>
      </w:r>
      <w:r>
        <w:t xml:space="preserve">.</w:t>
      </w:r>
    </w:p>
    <w:p>
      <w:pPr>
        <w:pStyle w:val="Heading2"/>
      </w:pPr>
      <w:bookmarkStart w:id="30" w:name="statistical-analysis"/>
      <w:r>
        <w:t xml:space="preserve">Statistical analysis</w:t>
      </w:r>
      <w:bookmarkEnd w:id="30"/>
    </w:p>
    <w:p>
      <w:pPr>
        <w:pStyle w:val="FirstParagraph"/>
      </w:pPr>
      <w:r>
        <w:t xml:space="preserve">Linear mixed-effect models were used to test responses of functional traits to categorical fixed effects of life form and site, as well as to test for bivariate relationships among key functional traits. The interaction between life form and site was tested to confirm any potential environmental or climate influence on functional trait patterns. Generally, there were few life form x site interactions, so models with life form and site as main effects were compared to full models (AIC scores) and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utilized a type 3 ANOVA due to an unbalanced design with the limited number of hemi-epiphytes species available. If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2018)</w:t>
      </w:r>
      <w:r>
        <w:t xml:space="preserve"> </w:t>
      </w:r>
      <w:r>
        <w:t xml:space="preserve">to investigate interactions between life form and site.</w:t>
      </w:r>
      <w:r>
        <w:t xml:space="preserve"> </w:t>
      </w:r>
      <w:r>
        <w:rPr>
          <w:b/>
        </w:rPr>
        <w:t xml:space="preserve">For mixed-effect models, the conditional and marginal r2 values were calculated as per</w:t>
      </w:r>
      <w:r>
        <w:rPr>
          <w:b/>
        </w:rPr>
        <w:t xml:space="preserve"> </w:t>
      </w:r>
      <w:r>
        <w:rPr>
          <w:b/>
        </w:rPr>
        <w:t xml:space="preserve">Nakagawa &amp; Schielzeth (2013)</w:t>
      </w:r>
      <w:r>
        <w:rPr>
          <w:b/>
        </w:rPr>
        <w:t xml:space="preserve">. Confidence intervals (95%) of linear mixed-effects models were generated using bootstrapping methods with 999 simulations, using the</w:t>
      </w:r>
      <w:r>
        <w:rPr>
          <w:b/>
        </w:rPr>
        <w:t xml:space="preserve"> </w:t>
      </w:r>
      <w:r>
        <w:rPr>
          <w:b/>
        </w:rPr>
        <w:t xml:space="preserve">‘</w:t>
      </w:r>
      <w:r>
        <w:rPr>
          <w:b/>
        </w:rPr>
        <w:t xml:space="preserve">bootMer</w:t>
      </w:r>
      <w:r>
        <w:rPr>
          <w:b/>
        </w:rPr>
        <w:t xml:space="preserve">’</w:t>
      </w:r>
      <w:r>
        <w:rPr>
          <w:b/>
        </w:rPr>
        <w:t xml:space="preserve"> </w:t>
      </w:r>
      <w:r>
        <w:rPr>
          <w:b/>
        </w:rPr>
        <w:t xml:space="preserve">function in the</w:t>
      </w:r>
      <w:r>
        <w:rPr>
          <w:b/>
        </w:rPr>
        <w:t xml:space="preserve"> </w:t>
      </w:r>
      <w:r>
        <w:rPr>
          <w:b/>
        </w:rPr>
        <w:t xml:space="preserve">‘</w:t>
      </w:r>
      <w:r>
        <w:rPr>
          <w:b/>
        </w:rPr>
        <w:t xml:space="preserve">lme4</w:t>
      </w:r>
      <w:r>
        <w:rPr>
          <w:b/>
        </w:rPr>
        <w:t xml:space="preserve">’</w:t>
      </w:r>
      <w:r>
        <w:rPr>
          <w:b/>
        </w:rPr>
        <w:t xml:space="preserve"> </w:t>
      </w:r>
      <w:r>
        <w:rPr>
          <w:b/>
        </w:rPr>
        <w:t xml:space="preserve">package (Bates et al. 2015).</w:t>
      </w:r>
      <w:r>
        <w:t xml:space="preserve"> </w:t>
      </w:r>
      <w:r>
        <w:t xml:space="preserve">Tests of differences in slopes and elevations of bivariate relationships between morphological traits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(Warton</w:t>
      </w:r>
      <w:r>
        <w:t xml:space="preserve"> </w:t>
      </w:r>
      <w:r>
        <w:rPr>
          <w:i/>
        </w:rPr>
        <w:t xml:space="preserve">et al.</w:t>
      </w:r>
      <w:r>
        <w:t xml:space="preserve">, 2012)</w:t>
      </w:r>
      <w:r>
        <w:t xml:space="preserve">.</w:t>
      </w:r>
    </w:p>
    <w:p>
      <w:pPr>
        <w:pStyle w:val="BodyText"/>
      </w:pPr>
      <w:r>
        <w:br w:type="textWrapping"/>
      </w:r>
      <w:r>
        <w:t xml:space="preserve">A phylogenetic tree for these 39 fern species was constructed using the Maximum Likelihood method based on the Tamura 3-parameter model</w:t>
      </w:r>
      <w:r>
        <w:t xml:space="preserve"> </w:t>
      </w:r>
      <w:r>
        <w:t xml:space="preserve">(Tamura, 1992)</w:t>
      </w:r>
      <w:r>
        <w:t xml:space="preserve"> </w:t>
      </w:r>
      <w:r>
        <w:t xml:space="preserve">and all evolutionary analyses were conducted in MEGA7</w:t>
      </w:r>
      <w:r>
        <w:t xml:space="preserve"> </w:t>
      </w:r>
      <w:r>
        <w:t xml:space="preserve">(Kumar</w:t>
      </w:r>
      <w:r>
        <w:t xml:space="preserve"> </w:t>
      </w:r>
      <w:r>
        <w:rPr>
          <w:i/>
        </w:rPr>
        <w:t xml:space="preserve">et al.</w:t>
      </w:r>
      <w:r>
        <w:t xml:space="preserve">, 2016)</w:t>
      </w:r>
      <w:r>
        <w:t xml:space="preserve">. Initial tree(s) for the heuristic search were obtained automatically by applying Neighbor-Join and BioNJ algorithms to a matrix of pairwise distances estimated using the Maximum Composite Likelihood (MCL) approach, and then selecting the topology with superior log likelihood value. The tree with the highest log likelihood (-7696.70) was selected. The rate variation model allowed for some sites to be evolutionarily invariable ([+I], 64.89% sites). The analysis involved 40 nucleotide sequences. All positions containing gaps and missing data were eliminated. There were a total of 1131 positions in the final dataset.</w:t>
      </w:r>
    </w:p>
    <w:p>
      <w:pPr>
        <w:pStyle w:val="BodyText"/>
      </w:pPr>
      <w:r>
        <w:br w:type="textWrapping"/>
      </w:r>
      <w:r>
        <w:t xml:space="preserve">The phylogenetic signal (K-statistic) based on Brownian motion-based metrics was calculated for each continuous trait using the</w:t>
      </w:r>
      <w:r>
        <w:t xml:space="preserve"> </w:t>
      </w:r>
      <w:r>
        <w:t xml:space="preserve">‘</w:t>
      </w:r>
      <w:r>
        <w:t xml:space="preserve">picante</w:t>
      </w:r>
      <w:r>
        <w:t xml:space="preserve">’</w:t>
      </w:r>
      <w:r>
        <w:t xml:space="preserve"> </w:t>
      </w:r>
      <w:r>
        <w:t xml:space="preserve">package in R</w:t>
      </w:r>
      <w:r>
        <w:t xml:space="preserve">(Kembel</w:t>
      </w:r>
      <w:r>
        <w:t xml:space="preserve"> </w:t>
      </w:r>
      <w:r>
        <w:rPr>
          <w:i/>
        </w:rPr>
        <w:t xml:space="preserve">et al.</w:t>
      </w:r>
      <w:r>
        <w:t xml:space="preserve">, 2010)</w:t>
      </w:r>
      <w:r>
        <w:t xml:space="preserve">. Values of</w:t>
      </w:r>
      <w:r>
        <w:t xml:space="preserve"> </w:t>
      </w:r>
      <w:r>
        <w:t xml:space="preserve">‘</w:t>
      </w:r>
      <w:r>
        <w:t xml:space="preserve">K</w:t>
      </w:r>
      <w:r>
        <w:t xml:space="preserve">’</w:t>
      </w:r>
      <w:r>
        <w:t xml:space="preserve"> </w:t>
      </w:r>
      <w:r>
        <w:t xml:space="preserve">for a given trait that are below 1 mean that relatives resemble one another less than we would expect for Brownian motion (lower phlogenetic signal), and vice verse for values of</w:t>
      </w:r>
      <w:r>
        <w:t xml:space="preserve"> </w:t>
      </w:r>
      <w:r>
        <w:t xml:space="preserve">‘</w:t>
      </w:r>
      <w:r>
        <w:t xml:space="preserve">K</w:t>
      </w:r>
      <w:r>
        <w:t xml:space="preserve">’</w:t>
      </w:r>
      <w:r>
        <w:t xml:space="preserve"> </w:t>
      </w:r>
      <w:r>
        <w:t xml:space="preserve">above 1</w:t>
      </w:r>
      <w:r>
        <w:t xml:space="preserve"> </w:t>
      </w:r>
      <w:r>
        <w:t xml:space="preserve">(Blomberg</w:t>
      </w:r>
      <w:r>
        <w:t xml:space="preserve"> </w:t>
      </w:r>
      <w:r>
        <w:rPr>
          <w:i/>
        </w:rPr>
        <w:t xml:space="preserve">et al.</w:t>
      </w:r>
      <w:r>
        <w:t xml:space="preserve">, 2003)</w:t>
      </w:r>
      <w:r>
        <w:t xml:space="preserve">. Signifcant</w:t>
      </w:r>
      <w:r>
        <w:t xml:space="preserve"> </w:t>
      </w:r>
      <w:r>
        <w:rPr>
          <w:i/>
        </w:rPr>
        <w:t xml:space="preserve">P</w:t>
      </w:r>
      <w:r>
        <w:t xml:space="preserve"> </w:t>
      </w:r>
      <w:r>
        <w:t xml:space="preserve">values for</w:t>
      </w:r>
      <w:r>
        <w:t xml:space="preserve"> </w:t>
      </w:r>
      <w:r>
        <w:t xml:space="preserve">‘</w:t>
      </w:r>
      <w:r>
        <w:t xml:space="preserve">K</w:t>
      </w:r>
      <w:r>
        <w:t xml:space="preserve">’</w:t>
      </w:r>
      <w:r>
        <w:t xml:space="preserve"> </w:t>
      </w:r>
      <w:r>
        <w:t xml:space="preserve">indicates that close relatives are more similar than random species pairs for the given trait. Additionally, bivariate relationships among mean species values of continuous traits were analysed with phylogenetically independent contrasts (PIC) in the</w:t>
      </w:r>
      <w:r>
        <w:t xml:space="preserve"> </w:t>
      </w:r>
      <w:r>
        <w:t xml:space="preserve">‘</w:t>
      </w:r>
      <w:r>
        <w:t xml:space="preserve">ape</w:t>
      </w:r>
      <w:r>
        <w:t xml:space="preserve">’</w:t>
      </w:r>
      <w:r>
        <w:t xml:space="preserve"> </w:t>
      </w:r>
      <w:r>
        <w:t xml:space="preserve">package in R</w:t>
      </w:r>
      <w:r>
        <w:t xml:space="preserve"> </w:t>
      </w:r>
      <w:r>
        <w:t xml:space="preserve">(Paradis &amp; Schliep, 2019)</w:t>
      </w:r>
      <w:r>
        <w:t xml:space="preserve"> </w:t>
      </w:r>
      <w:r>
        <w:t xml:space="preserve">to correct for possible non-independence resulting from phylogeny</w:t>
      </w:r>
      <w:r>
        <w:t xml:space="preserve"> </w:t>
      </w:r>
      <w:r>
        <w:t xml:space="preserve">(Felsenstein, 1985)</w:t>
      </w:r>
      <w:r>
        <w:t xml:space="preserve">. All PIC analyses were directly compared with the results of conventional ANOVA (described above) to better understand the functional and evolutionary relationships between traits. All tests of statistical significance were conducted at an</w:t>
      </w:r>
      <w:r>
        <w:t xml:space="preserve"> </w:t>
      </w:r>
      <m:oMath>
        <m:r>
          <m:t>α</m:t>
        </m:r>
      </m:oMath>
      <w:r>
        <w:t xml:space="preserve"> </w:t>
      </w:r>
      <w:r>
        <w:t xml:space="preserve">level of 0.05 and all analyses were performed with R 3.6.0</w:t>
      </w:r>
      <w:r>
        <w:t xml:space="preserve"> </w:t>
      </w:r>
      <w:r>
        <w:t xml:space="preserve">(Team, 2013)</w:t>
      </w:r>
      <w:r>
        <w:t xml:space="preserve">.</w:t>
      </w:r>
    </w:p>
    <w:p>
      <w:pPr>
        <w:pStyle w:val="Heading1"/>
      </w:pPr>
      <w:bookmarkStart w:id="31" w:name="results"/>
      <w:r>
        <w:t xml:space="preserve">Results</w:t>
      </w:r>
      <w:bookmarkEnd w:id="31"/>
    </w:p>
    <w:p>
      <w:pPr>
        <w:pStyle w:val="Heading2"/>
      </w:pPr>
      <w:bookmarkStart w:id="32" w:name="frond-morphology-and-anatomy"/>
      <w:r>
        <w:t xml:space="preserve">Frond morphology and anatomy</w:t>
      </w:r>
      <w:bookmarkEnd w:id="32"/>
    </w:p>
    <w:p>
      <w:pPr>
        <w:pStyle w:val="FirstParagraph"/>
      </w:pPr>
      <w:r>
        <w:t xml:space="preserve">Functional shifts in frond structural relationships for epiphtic species likely represent adaptation to the reduce the path length of water transport to lamina tissues. Total frond length was reduced by 26 % in epiphytic (59±2.5) compared to terrestrial (85±3.3) species, with frond length of hemi-epiphytes an intermediate between both groups (</w:t>
      </w:r>
      <w:r>
        <w:rPr>
          <w:i/>
        </w:rPr>
        <w:t xml:space="preserve">P</w:t>
      </w:r>
      <w:r>
        <w:t xml:space="preserve"> </w:t>
      </w:r>
      <w:r>
        <w:t xml:space="preserve">= 0.021). The reduction in total frond length was driven by a large reduction (-54 %) in stipe length in epiphytic compared to terrestrial species (</w:t>
      </w:r>
      <w:r>
        <w:rPr>
          <w:i/>
        </w:rPr>
        <w:t xml:space="preserve">P</w:t>
      </w:r>
      <w:r>
        <w:t xml:space="preserve"> </w:t>
      </w:r>
      <w:r>
        <w:t xml:space="preserve">= 0.001, Figure 1A). The majority of epiphytic and hemi-epiphytic ferns had stipes restricted to less than 20 cm (80% quantiles), while maximum stipe length of terrestrial ferns from the same probablity distribution was 42.3 cm. Allometric relationships between stipe length and lamina area were functionally different between epiphytic species compared to terrestrial and hemi-epiphytic species (Figure 1B). Log relationships of stipe length and lamina area were positively correlated for each life form, however, pair wise differences were detected in both the slopes (</w:t>
      </w:r>
      <w:r>
        <w:rPr>
          <w:i/>
        </w:rPr>
        <w:t xml:space="preserve">P</w:t>
      </w:r>
      <w:r>
        <w:t xml:space="preserve"> </w:t>
      </w:r>
      <w:r>
        <w:t xml:space="preserve">&lt; 0.0001) and elevation (</w:t>
      </w:r>
      <w:r>
        <w:rPr>
          <w:i/>
        </w:rPr>
        <w:t xml:space="preserve">P</w:t>
      </w:r>
      <w:r>
        <w:t xml:space="preserve"> </w:t>
      </w:r>
      <w:r>
        <w:t xml:space="preserve">&lt; 0.0001) of this structural relationship for epiphytic species. Phylogenetic independent constrasts support the postive relationship between stipe length and lamina area for measured species (</w:t>
      </w:r>
      <w:r>
        <w:rPr>
          <w:i/>
        </w:rPr>
        <w:t xml:space="preserve">P</w:t>
      </w:r>
      <w:r>
        <w:t xml:space="preserve"> </w:t>
      </w:r>
      <w:r>
        <w:t xml:space="preserve">&lt; 0.001, r</w:t>
      </w:r>
      <w:r>
        <w:rPr>
          <w:vertAlign w:val="superscript"/>
        </w:rPr>
        <w:t xml:space="preserve">2</w:t>
      </w:r>
      <w:r>
        <w:t xml:space="preserve"> </w:t>
      </w:r>
      <w:r>
        <w:t xml:space="preserve">= 0.49).</w:t>
      </w:r>
    </w:p>
    <w:p>
      <w:pPr>
        <w:pStyle w:val="BodyText"/>
      </w:pPr>
      <w:r>
        <w:br w:type="textWrapping"/>
      </w:r>
      <w:r>
        <w:t xml:space="preserve">Total xylem area was 65 % smaller in epiphytic species compared to terrestrial species (</w:t>
      </w:r>
      <w:r>
        <w:rPr>
          <w:i/>
        </w:rPr>
        <w:t xml:space="preserve">P</w:t>
      </w:r>
      <w:r>
        <w:t xml:space="preserve"> </w:t>
      </w:r>
      <w:r>
        <w:t xml:space="preserve">= 0.003), with hemi-epiphytic species has intermediates (Figure 2A). Consequently, terrestrial species produced more xylem area per unit leaf area than epiphytic or hemi-epiphytic species, resulting in higher Huber values (</w:t>
      </w:r>
      <w:r>
        <w:rPr>
          <w:i/>
        </w:rPr>
        <w:t xml:space="preserve">P</w:t>
      </w:r>
      <w:r>
        <w:t xml:space="preserve"> </w:t>
      </w:r>
      <w:r>
        <w:t xml:space="preserve">= 0.001). (</w:t>
      </w:r>
      <w:r>
        <w:rPr>
          <w:b/>
        </w:rPr>
        <w:t xml:space="preserve">add means here if no figure</w:t>
      </w:r>
      <w:r>
        <w:t xml:space="preserve">). Increases in total xylem area were postively correlated with increases in stipe length across all life froms (</w:t>
      </w:r>
      <w:r>
        <w:rPr>
          <w:i/>
        </w:rPr>
        <w:t xml:space="preserve">P</w:t>
      </w:r>
      <w:r>
        <w:t xml:space="preserve"> </w:t>
      </w:r>
      <w:r>
        <w:t xml:space="preserve">= 0.0002). Pair-wise differences were detected for the slopes of this postive relationship between xylem area and stipe length across life forms, while elevations were similar (Figure 2B). Phylogenetic independent constrasts support the postive relationship between xylem area and stipe length for measured species (</w:t>
      </w:r>
      <w:r>
        <w:rPr>
          <w:i/>
        </w:rPr>
        <w:t xml:space="preserve">P</w:t>
      </w:r>
      <w:r>
        <w:t xml:space="preserve"> </w:t>
      </w:r>
      <w:r>
        <w:t xml:space="preserve">= 0.003, r</w:t>
      </w:r>
      <w:r>
        <w:rPr>
          <w:vertAlign w:val="superscript"/>
        </w:rPr>
        <w:t xml:space="preserve">2</w:t>
      </w:r>
      <w:r>
        <w:t xml:space="preserve"> </w:t>
      </w:r>
      <w:r>
        <w:t xml:space="preserve">= 0.19).</w:t>
      </w:r>
      <w:r>
        <w:t xml:space="preserve"> </w:t>
      </w:r>
      <w:r>
        <w:rPr>
          <w:b/>
        </w:rPr>
        <w:t xml:space="preserve">Broadly, you cannot have a large stipe without large xylem area</w:t>
      </w:r>
    </w:p>
    <w:p>
      <w:pPr>
        <w:pStyle w:val="BodyText"/>
      </w:pPr>
      <w:r>
        <w:br w:type="textWrapping"/>
      </w:r>
      <w:r>
        <w:t xml:space="preserve">No differences were detected in total lamina area between any of the life form groups, due to the large amount of variation in lamina area across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 However, leaf mass per unit area was 67% higher in epiphytic compared to terrestrial species, with hemi-epiphytic species intermediates between both life forms (</w:t>
      </w:r>
      <w:r>
        <w:rPr>
          <w:i/>
        </w:rPr>
        <w:t xml:space="preserve">P</w:t>
      </w:r>
      <w:r>
        <w:t xml:space="preserve"> </w:t>
      </w:r>
      <w:r>
        <w:t xml:space="preserve">= 0.002, Figure 1C).</w:t>
      </w:r>
    </w:p>
    <w:p>
      <w:pPr>
        <w:pStyle w:val="BodyText"/>
      </w:pPr>
      <w:r>
        <w:br w:type="textWrapping"/>
      </w:r>
      <w:r>
        <w:t xml:space="preserve">Epiphytic and hemi-epiphytic species had 51% lower stomatal density (36±1.7 mm</w:t>
      </w:r>
      <w:r>
        <w:rPr>
          <w:vertAlign w:val="superscript"/>
        </w:rPr>
        <w:t xml:space="preserve">-2</w:t>
      </w:r>
      <w:r>
        <w:t xml:space="preserve">) compared to terrestrial species (72±3.1,</w:t>
      </w:r>
      <w:r>
        <w:t xml:space="preserve"> </w:t>
      </w:r>
      <w:r>
        <w:rPr>
          <w:i/>
        </w:rPr>
        <w:t xml:space="preserve">P</w:t>
      </w:r>
      <w:r>
        <w:t xml:space="preserve"> </w:t>
      </w:r>
      <w:r>
        <w:t xml:space="preserve">&lt; 0.001). Stomatal length was similar across all species, however, guard cell width differed across life forms. Mean width of individual guard cells was 18 % smaller in terrestrial species compared to hemi-epiphytic of epiphytic species. Overall, stomatal size of terrestrial and epiphytic species were statistical similar, yet epiphytes had broadly higher stomatal size. Stomatal size in hemi-epiphtic species was 27 % larger than terrestrial or epiphytic life forms (</w:t>
      </w:r>
      <w:r>
        <w:rPr>
          <w:i/>
        </w:rPr>
        <w:t xml:space="preserve">P</w:t>
      </w:r>
      <w:r>
        <w:t xml:space="preserve"> </w:t>
      </w:r>
      <w:r>
        <w:t xml:space="preserve">= 0.044).</w:t>
      </w:r>
    </w:p>
    <w:p>
      <w:pPr>
        <w:pStyle w:val="Heading2"/>
      </w:pPr>
      <w:bookmarkStart w:id="33" w:name="foliar-chemistry-1"/>
      <w:r>
        <w:t xml:space="preserve">Foliar chemistry</w:t>
      </w:r>
      <w:bookmarkEnd w:id="33"/>
    </w:p>
    <w:p>
      <w:pPr>
        <w:pStyle w:val="FirstParagraph"/>
      </w:pPr>
      <w:r>
        <w:t xml:space="preserve">Foliar nitrogen content was 29.8% lower in epiphytic ferns compared to terrestrial and hemi-epiphytic ferns (</w:t>
      </w:r>
      <w:r>
        <w:rPr>
          <w:i/>
        </w:rPr>
        <w:t xml:space="preserve">P</w:t>
      </w:r>
      <w:r>
        <w:t xml:space="preserve"> </w:t>
      </w:r>
      <w:r>
        <w:t xml:space="preserve">= 0.007). Foliar</w:t>
      </w:r>
      <w:r>
        <w:t xml:space="preserve"> </w:t>
      </w:r>
      <m:oMath>
        <m:r>
          <m:t>δ</m:t>
        </m:r>
      </m:oMath>
      <w:r>
        <w:rPr>
          <w:vertAlign w:val="superscript"/>
        </w:rPr>
        <w:t xml:space="preserve">13</w:t>
      </w:r>
      <w:r>
        <w:t xml:space="preserve">C for terrestrial and hemi-epiphytic species were more negative that epiphytic species (</w:t>
      </w:r>
      <w:r>
        <w:rPr>
          <w:i/>
        </w:rPr>
        <w:t xml:space="preserve">P</w:t>
      </w:r>
      <w:r>
        <w:t xml:space="preserve"> </w:t>
      </w:r>
      <w:r>
        <w:t xml:space="preserve">= 0.004, Figure 2x). Additionally, foliar</w:t>
      </w:r>
      <m:oMath>
        <m:r>
          <m:t>δ</m:t>
        </m:r>
      </m:oMath>
      <w:r>
        <w:rPr>
          <w:vertAlign w:val="superscript"/>
        </w:rPr>
        <w:t xml:space="preserve">13</w:t>
      </w:r>
      <w:r>
        <w:t xml:space="preserve">C for fern species at the higher elevation Las Cruces site were less negative (-32.6 &amp;permil) than fern species at the low elevation La Selva site (34.0 &amp;permil,</w:t>
      </w:r>
      <w:r>
        <w:rPr>
          <w:i/>
        </w:rPr>
        <w:t xml:space="preserve">P</w:t>
      </w:r>
      <w:r>
        <w:t xml:space="preserve"> </w:t>
      </w:r>
      <w:r>
        <w:t xml:space="preserve">= 0.015).</w:t>
      </w:r>
    </w:p>
    <w:p>
      <w:pPr>
        <w:pStyle w:val="BodyText"/>
      </w:pPr>
      <w:r>
        <w:br w:type="textWrapping"/>
      </w:r>
      <w:r>
        <w:t xml:space="preserve">Total chlorophyll content was similar between terrestrial and epiphytic species, although epiphytic species had a lower range of chlorophyll content. Hemi-epiphytic species had similar chlorophyll content to terrestrial species, but were 37 % higher than epiphytic species (*P = 0.031).</w:t>
      </w:r>
    </w:p>
    <w:p>
      <w:pPr>
        <w:pStyle w:val="Heading2"/>
      </w:pPr>
      <w:bookmarkStart w:id="34" w:name="frond-hydraulic-traits"/>
      <w:r>
        <w:t xml:space="preserve">Frond hydraulic traits</w:t>
      </w:r>
      <w:bookmarkEnd w:id="34"/>
    </w:p>
    <w:p>
      <w:pPr>
        <w:pStyle w:val="FirstParagraph"/>
      </w:pPr>
      <w:r>
        <w:t xml:space="preserve">Surprisingly, minimal functional differences in drought tolerance where detected among the three life ferns from pressure volume curve parameters (Figure 2a). The turgor loss point (</w:t>
      </w:r>
      <m:oMath>
        <m:r>
          <m:t>Π</m:t>
        </m:r>
      </m:oMath>
      <w:r>
        <w:rPr>
          <w:vertAlign w:val="subscript"/>
        </w:rPr>
        <w:t xml:space="preserve">tlp</w:t>
      </w:r>
      <w:r>
        <w:t xml:space="preserve">) varied by fern life form (</w:t>
      </w:r>
      <w:r>
        <w:rPr>
          <w:i/>
        </w:rPr>
        <w:t xml:space="preserve">P</w:t>
      </w:r>
      <w:r>
        <w:t xml:space="preserve"> </w:t>
      </w:r>
      <w:r>
        <w:t xml:space="preserve">= 0.042), however, post-hoc multiple comparisons did not detect differences in</w:t>
      </w:r>
      <w:r>
        <w:t xml:space="preserve"> </w:t>
      </w:r>
      <m:oMath>
        <m:r>
          <m:t>Ψ</m:t>
        </m:r>
      </m:oMath>
      <w:r>
        <w:rPr>
          <w:vertAlign w:val="subscript"/>
        </w:rPr>
        <w:t xml:space="preserve">tlp</w:t>
      </w:r>
      <w:r>
        <w:t xml:space="preserve"> </w:t>
      </w:r>
      <w:r>
        <w:t xml:space="preserve">across terrestrial, hemi-epiphytic or epiphytic ferns. Broadly, terrestrial and hemi-epiphytic fern species had slightly lower</w:t>
      </w:r>
      <w:r>
        <w:t xml:space="preserve"> </w:t>
      </w:r>
      <m:oMath>
        <m:r>
          <m:t>Ψ</m:t>
        </m:r>
      </m:oMath>
      <w:r>
        <w:rPr>
          <w:vertAlign w:val="subscript"/>
        </w:rPr>
        <w:t xml:space="preserve">tlp</w:t>
      </w:r>
      <w:r>
        <w:t xml:space="preserve"> </w:t>
      </w:r>
      <w:r>
        <w:t xml:space="preserve">than epiphytic species (Figure 2b). Additionally, the osmotic potential (</w:t>
      </w:r>
      <m:oMath>
        <m:r>
          <m:t>Π</m:t>
        </m:r>
      </m:oMath>
      <w:r>
        <w:rPr>
          <w:vertAlign w:val="subscript"/>
        </w:rPr>
        <w:t xml:space="preserve">o</w:t>
      </w:r>
      <w:r>
        <w:t xml:space="preserve">) decreased in terrestrial and hemi-epiphytic species (</w:t>
      </w:r>
      <w:r>
        <w:rPr>
          <w:i/>
        </w:rPr>
        <w:t xml:space="preserve">P</w:t>
      </w:r>
      <w:r>
        <w:t xml:space="preserve"> </w:t>
      </w:r>
      <w:r>
        <w:t xml:space="preserve">= 0.009, Figure 2C), while the modulus of elasticity (</w:t>
      </w:r>
      <m:oMath>
        <m:r>
          <m:t>ϵ</m:t>
        </m:r>
      </m:oMath>
      <w:r>
        <w:t xml:space="preserve">) was similar across all life forms. Consequently, the broad decreases in</w:t>
      </w:r>
      <w:r>
        <w:t xml:space="preserve"> </w:t>
      </w:r>
      <m:oMath>
        <m:r>
          <m:t>Ψ</m:t>
        </m:r>
      </m:oMath>
      <w:r>
        <w:rPr>
          <w:vertAlign w:val="subscript"/>
        </w:rPr>
        <w:t xml:space="preserve">tlp</w:t>
      </w:r>
      <w:r>
        <w:t xml:space="preserve"> </w:t>
      </w:r>
      <w:r>
        <w:t xml:space="preserve">among terrestrial and hemi-epiphytic fern species appeared to be driven by osmotic adjustments via solute accumulations rather than shifts in cell wall flexibility (see</w:t>
      </w:r>
      <w:r>
        <w:t xml:space="preserve"> </w:t>
      </w:r>
      <w:r>
        <w:t xml:space="preserve">Bartlett</w:t>
      </w:r>
      <w:r>
        <w:t xml:space="preserve"> </w:t>
      </w:r>
      <w:r>
        <w:rPr>
          <w:i/>
        </w:rPr>
        <w:t xml:space="preserve">et al.</w:t>
      </w:r>
      <w:r>
        <w:t xml:space="preserve"> </w:t>
      </w:r>
      <w:r>
        <w:t xml:space="preserve">(2012)</w:t>
      </w:r>
      <w:r>
        <w:t xml:space="preserve">).</w:t>
      </w:r>
    </w:p>
    <w:p>
      <w:pPr>
        <w:pStyle w:val="BodyText"/>
      </w:pPr>
      <w:r>
        <w:br w:type="textWrapping"/>
      </w:r>
      <w:r>
        <w:t xml:space="preserve">Tissue capacitance at turgor loss point (</w:t>
      </w:r>
      <w:r>
        <w:rPr>
          <w:b/>
        </w:rPr>
        <w:t xml:space="preserve">capacitance zero?</w:t>
      </w:r>
      <w:r>
        <w:t xml:space="preserve">) was 54 % lower in epiphytic compared to terrestrial species (</w:t>
      </w:r>
      <w:r>
        <w:rPr>
          <w:i/>
        </w:rPr>
        <w:t xml:space="preserve">P</w:t>
      </w:r>
      <w:r>
        <w:t xml:space="preserve"> </w:t>
      </w:r>
      <w:r>
        <w:t xml:space="preserve">= 0.010), with hemi-epiphytic species has intermediates.</w:t>
      </w:r>
      <w:r>
        <w:t xml:space="preserve"> </w:t>
      </w:r>
      <w:r>
        <w:rPr>
          <w:b/>
        </w:rPr>
        <w:t xml:space="preserve">add normal capactiance instead</w:t>
      </w:r>
    </w:p>
    <w:p>
      <w:pPr>
        <w:pStyle w:val="Heading2"/>
      </w:pPr>
      <w:bookmarkStart w:id="35" w:name="phylogentic-traits-relationships"/>
      <w:r>
        <w:t xml:space="preserve">Phylogentic traits relationships:</w:t>
      </w:r>
      <w:bookmarkEnd w:id="35"/>
    </w:p>
    <w:p>
      <w:pPr>
        <w:pStyle w:val="Compact"/>
        <w:numPr>
          <w:numId w:val="1007"/>
          <w:ilvl w:val="0"/>
        </w:numPr>
      </w:pPr>
      <w:r>
        <w:t xml:space="preserve">leaf area/stipe or others with with xylem</w:t>
      </w:r>
    </w:p>
    <w:p>
      <w:pPr>
        <w:pStyle w:val="Compact"/>
        <w:numPr>
          <w:numId w:val="1007"/>
          <w:ilvl w:val="0"/>
        </w:numPr>
      </w:pPr>
      <w:r>
        <w:t xml:space="preserve">lma and nitrogen</w:t>
      </w:r>
    </w:p>
    <w:p>
      <w:pPr>
        <w:pStyle w:val="Compact"/>
        <w:numPr>
          <w:numId w:val="1007"/>
          <w:ilvl w:val="0"/>
        </w:numPr>
      </w:pPr>
      <w:r>
        <w:t xml:space="preserve">density vs size (not much with stomata and other traits)</w:t>
      </w:r>
    </w:p>
    <w:p>
      <w:pPr>
        <w:numPr>
          <w:numId w:val="1007"/>
          <w:ilvl w:val="0"/>
        </w:numPr>
      </w:pPr>
      <w:r>
        <w:t xml:space="preserve">others?</w:t>
      </w:r>
    </w:p>
    <w:p>
      <w:pPr>
        <w:numPr>
          <w:numId w:val="1007"/>
          <w:ilvl w:val="0"/>
        </w:numPr>
      </w:pPr>
      <w:r>
        <w:t xml:space="preserve">Kstats (table 1)</w:t>
      </w:r>
    </w:p>
    <w:p>
      <w:pPr>
        <w:pStyle w:val="Heading1"/>
      </w:pPr>
      <w:bookmarkStart w:id="36" w:name="figures"/>
      <w:r>
        <w:t xml:space="preserve">Figures</w:t>
      </w:r>
      <w:bookmarkEnd w:id="36"/>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figure1-1.png" id="0" name="Picture"/>
                    <pic:cNvPicPr>
                      <a:picLocks noChangeArrowheads="1" noChangeAspect="1"/>
                    </pic:cNvPicPr>
                  </pic:nvPicPr>
                  <pic:blipFill>
                    <a:blip r:embed="rId37"/>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1. Functional shift in path length to transport water, via stipe length, alters how different fern life forms build conductive structures</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stipe-1.png" id="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2. Stipe length and xylem anatomy define water supply.</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2-1.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3. Shifts in LMA between life forms alters relationships with nitrogen and water use efficiency</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figure3-1.png" id="0" name="Picture"/>
                    <pic:cNvPicPr>
                      <a:picLocks noChangeArrowheads="1" noChangeAspect="1"/>
                    </pic:cNvPicPr>
                  </pic:nvPicPr>
                  <pic:blipFill>
                    <a:blip r:embed="rId40"/>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4. Stomatal traits and xylem area are functional different between life forms.</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4-1.png" id="0"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5. Epiphytic ferns species are not more drought tolerant. Osmotic adjustments, not shifts in cell wall flexibility explain differences in TLP. I am not sure what capacitance at TLP means.</w:t>
      </w:r>
    </w:p>
    <w:p>
      <w:pPr>
        <w:pStyle w:val="BodyText"/>
      </w:pPr>
      <w:r>
        <w:br w:type="textWrapping"/>
      </w:r>
    </w:p>
    <w:p>
      <w:pPr>
        <w:pStyle w:val="BodyText"/>
      </w:pPr>
      <w:r>
        <w:drawing>
          <wp:inline>
            <wp:extent cx="5486400" cy="5486400"/>
            <wp:effectExtent b="0" l="0" r="0" t="0"/>
            <wp:docPr descr="" title="" id="1" name="Picture"/>
            <a:graphic>
              <a:graphicData uri="http://schemas.openxmlformats.org/drawingml/2006/picture">
                <pic:pic>
                  <pic:nvPicPr>
                    <pic:cNvPr descr="asr_stipe.jpe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t xml:space="preserve">Figure 6. Ancestral state reconstruction for stipe length mapped onto the phylogeny of the selected ferns examined in this study. A bootstrap value is associated with each node.</w:t>
      </w:r>
    </w:p>
    <w:p>
      <w:pPr>
        <w:pStyle w:val="BodyText"/>
      </w:pPr>
      <w:r>
        <w:br w:type="textWrapping"/>
      </w:r>
    </w:p>
    <w:p>
      <w:pPr>
        <w:pStyle w:val="BodyText"/>
      </w:pPr>
      <w:r>
        <w:drawing>
          <wp:inline>
            <wp:extent cx="5486400" cy="5486400"/>
            <wp:effectExtent b="0" l="0" r="0" t="0"/>
            <wp:docPr descr="" title="" id="1" name="Picture"/>
            <a:graphic>
              <a:graphicData uri="http://schemas.openxmlformats.org/drawingml/2006/picture">
                <pic:pic>
                  <pic:nvPicPr>
                    <pic:cNvPr descr="asr_stomata.jpe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t xml:space="preserve">Figure 7. Ancestral state reconstruction for stomatal density mapped onto the phylogeny of the selected ferns examined in this study. A bootstrap value is associated with each node.</w:t>
      </w:r>
    </w:p>
    <w:p>
      <w:pPr>
        <w:pStyle w:val="Heading1"/>
      </w:pPr>
      <w:bookmarkStart w:id="44" w:name="tables"/>
      <w:r>
        <w:t xml:space="preserve">Tables</w:t>
      </w:r>
      <w:bookmarkEnd w:id="44"/>
    </w:p>
    <w:p>
      <w:pPr>
        <w:pStyle w:val="FirstParagraph"/>
      </w:pPr>
      <w:r>
        <w:t xml:space="preserve">Table 1. Phylogenetic signal for X functional traits of tropical ferns sampled across the Euploypoid I &amp; II clades. Meausured species (n=39) encompass tererstrial, hemi-spiphytic and epiphytic habitats across two Costa Rican forest sites.</w:t>
      </w:r>
      <w:r>
        <w:t xml:space="preserve"> </w:t>
      </w:r>
      <w:r>
        <w:rPr>
          <w:b/>
        </w:rPr>
        <w:t xml:space="preserve">Eventually we will drop some of these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Functional Trait</w:t>
            </w:r>
          </w:p>
        </w:tc>
        <w:tc>
          <w:tcPr>
            <w:tcBorders>
              <w:bottom w:val="single"/>
            </w:tcBorders>
            <w:vAlign w:val="bottom"/>
          </w:tcPr>
          <w:p>
            <w:pPr>
              <w:pStyle w:val="Compact"/>
              <w:jc w:val="right"/>
            </w:pPr>
            <w:r>
              <w:rPr>
                <w:b/>
              </w:rPr>
              <w:t xml:space="preserve">K-statistic</w:t>
            </w:r>
          </w:p>
        </w:tc>
        <w:tc>
          <w:tcPr>
            <w:tcBorders>
              <w:bottom w:val="single"/>
            </w:tcBorders>
            <w:vAlign w:val="bottom"/>
          </w:tcPr>
          <w:p>
            <w:pPr>
              <w:pStyle w:val="Compact"/>
              <w:jc w:val="right"/>
            </w:pPr>
            <w:r>
              <w:rPr>
                <w:i/>
                <w:b/>
              </w:rPr>
              <w:t xml:space="preserve">P</w:t>
            </w:r>
          </w:p>
        </w:tc>
      </w:tr>
      <w:tr>
        <w:tc>
          <w:p>
            <w:pPr>
              <w:pStyle w:val="Compact"/>
              <w:jc w:val="left"/>
            </w:pPr>
            <w:r>
              <w:t xml:space="preserve">Stomatal Density</w:t>
            </w:r>
          </w:p>
        </w:tc>
        <w:tc>
          <w:p>
            <w:pPr>
              <w:pStyle w:val="Compact"/>
              <w:jc w:val="right"/>
            </w:pPr>
            <w:r>
              <w:t xml:space="preserve">0.5801065</w:t>
            </w:r>
          </w:p>
        </w:tc>
        <w:tc>
          <w:p>
            <w:pPr>
              <w:pStyle w:val="Compact"/>
              <w:jc w:val="right"/>
            </w:pPr>
            <w:r>
              <w:t xml:space="preserve">0.001</w:t>
            </w:r>
          </w:p>
        </w:tc>
      </w:tr>
      <w:tr>
        <w:tc>
          <w:p>
            <w:pPr>
              <w:pStyle w:val="Compact"/>
              <w:jc w:val="left"/>
            </w:pPr>
            <w:r>
              <w:t xml:space="preserve">Stomatal Size</w:t>
            </w:r>
          </w:p>
        </w:tc>
        <w:tc>
          <w:p>
            <w:pPr>
              <w:pStyle w:val="Compact"/>
              <w:jc w:val="right"/>
            </w:pPr>
            <w:r>
              <w:t xml:space="preserve">0.3567476</w:t>
            </w:r>
          </w:p>
        </w:tc>
        <w:tc>
          <w:p>
            <w:pPr>
              <w:pStyle w:val="Compact"/>
              <w:jc w:val="right"/>
            </w:pPr>
            <w:r>
              <w:t xml:space="preserve">0.024</w:t>
            </w:r>
          </w:p>
        </w:tc>
      </w:tr>
      <w:tr>
        <w:tc>
          <w:p>
            <w:pPr>
              <w:pStyle w:val="Compact"/>
              <w:jc w:val="left"/>
            </w:pPr>
            <w:r>
              <w:t xml:space="preserve">Guard cell length</w:t>
            </w:r>
          </w:p>
        </w:tc>
        <w:tc>
          <w:p>
            <w:pPr>
              <w:pStyle w:val="Compact"/>
              <w:jc w:val="right"/>
            </w:pPr>
            <w:r>
              <w:t xml:space="preserve">0.2940968</w:t>
            </w:r>
          </w:p>
        </w:tc>
        <w:tc>
          <w:p>
            <w:pPr>
              <w:pStyle w:val="Compact"/>
              <w:jc w:val="right"/>
            </w:pPr>
            <w:r>
              <w:t xml:space="preserve">0.063</w:t>
            </w:r>
          </w:p>
        </w:tc>
      </w:tr>
      <w:tr>
        <w:tc>
          <w:p>
            <w:pPr>
              <w:pStyle w:val="Compact"/>
              <w:jc w:val="left"/>
            </w:pPr>
            <w:r>
              <w:t xml:space="preserve">Guard cell width</w:t>
            </w:r>
          </w:p>
        </w:tc>
        <w:tc>
          <w:p>
            <w:pPr>
              <w:pStyle w:val="Compact"/>
              <w:jc w:val="right"/>
            </w:pPr>
            <w:r>
              <w:t xml:space="preserve">0.31346</w:t>
            </w:r>
          </w:p>
        </w:tc>
        <w:tc>
          <w:p>
            <w:pPr>
              <w:pStyle w:val="Compact"/>
              <w:jc w:val="right"/>
            </w:pPr>
            <w:r>
              <w:t xml:space="preserve">0.036</w:t>
            </w:r>
          </w:p>
        </w:tc>
      </w:tr>
      <w:tr>
        <w:tc>
          <w:p>
            <w:pPr>
              <w:pStyle w:val="Compact"/>
              <w:jc w:val="left"/>
            </w:pPr>
            <w:r>
              <w:t xml:space="preserve">Xylem area</w:t>
            </w:r>
          </w:p>
        </w:tc>
        <w:tc>
          <w:p>
            <w:pPr>
              <w:pStyle w:val="Compact"/>
              <w:jc w:val="right"/>
            </w:pPr>
            <w:r>
              <w:t xml:space="preserve">0.2720322</w:t>
            </w:r>
          </w:p>
        </w:tc>
        <w:tc>
          <w:p>
            <w:pPr>
              <w:pStyle w:val="Compact"/>
              <w:jc w:val="right"/>
            </w:pPr>
            <w:r>
              <w:t xml:space="preserve">0.137</w:t>
            </w:r>
          </w:p>
        </w:tc>
      </w:tr>
      <w:tr>
        <w:tc>
          <w:p>
            <w:pPr>
              <w:pStyle w:val="Compact"/>
              <w:jc w:val="left"/>
            </w:pPr>
            <w:r>
              <w:t xml:space="preserve">Huber value</w:t>
            </w:r>
          </w:p>
        </w:tc>
        <w:tc>
          <w:p>
            <w:pPr>
              <w:pStyle w:val="Compact"/>
              <w:jc w:val="right"/>
            </w:pPr>
            <w:r>
              <w:t xml:space="preserve">0.033933</w:t>
            </w:r>
          </w:p>
        </w:tc>
        <w:tc>
          <w:p>
            <w:pPr>
              <w:pStyle w:val="Compact"/>
              <w:jc w:val="right"/>
            </w:pPr>
            <w:r>
              <w:t xml:space="preserve">0.99</w:t>
            </w:r>
          </w:p>
        </w:tc>
      </w:tr>
      <w:tr>
        <w:tc>
          <w:p>
            <w:pPr>
              <w:pStyle w:val="Compact"/>
              <w:jc w:val="left"/>
            </w:pPr>
            <w:r>
              <w:t xml:space="preserve">TLP</w:t>
            </w:r>
          </w:p>
        </w:tc>
        <w:tc>
          <w:p>
            <w:pPr>
              <w:pStyle w:val="Compact"/>
              <w:jc w:val="right"/>
            </w:pPr>
            <w:r>
              <w:t xml:space="preserve">0.2682495</w:t>
            </w:r>
          </w:p>
        </w:tc>
        <w:tc>
          <w:p>
            <w:pPr>
              <w:pStyle w:val="Compact"/>
              <w:jc w:val="right"/>
            </w:pPr>
            <w:r>
              <w:t xml:space="preserve">0.107</w:t>
            </w:r>
          </w:p>
        </w:tc>
      </w:tr>
      <w:tr>
        <w:tc>
          <w:p>
            <w:pPr>
              <w:pStyle w:val="Compact"/>
              <w:jc w:val="left"/>
            </w:pPr>
            <w:r>
              <w:t xml:space="preserve">Osmotic Potential</w:t>
            </w:r>
          </w:p>
        </w:tc>
        <w:tc>
          <w:p>
            <w:pPr>
              <w:pStyle w:val="Compact"/>
              <w:jc w:val="right"/>
            </w:pPr>
            <w:r>
              <w:t xml:space="preserve">0.316065</w:t>
            </w:r>
          </w:p>
        </w:tc>
        <w:tc>
          <w:p>
            <w:pPr>
              <w:pStyle w:val="Compact"/>
              <w:jc w:val="right"/>
            </w:pPr>
            <w:r>
              <w:t xml:space="preserve">0.047</w:t>
            </w:r>
          </w:p>
        </w:tc>
      </w:tr>
      <w:tr>
        <w:tc>
          <w:p>
            <w:pPr>
              <w:pStyle w:val="Compact"/>
              <w:jc w:val="left"/>
            </w:pPr>
            <w:r>
              <w:t xml:space="preserve">Elasticity</w:t>
            </w:r>
          </w:p>
        </w:tc>
        <w:tc>
          <w:p>
            <w:pPr>
              <w:pStyle w:val="Compact"/>
              <w:jc w:val="right"/>
            </w:pPr>
            <w:r>
              <w:t xml:space="preserve">0.1459465</w:t>
            </w:r>
          </w:p>
        </w:tc>
        <w:tc>
          <w:p>
            <w:pPr>
              <w:pStyle w:val="Compact"/>
              <w:jc w:val="right"/>
            </w:pPr>
            <w:r>
              <w:t xml:space="preserve">0.578</w:t>
            </w:r>
          </w:p>
        </w:tc>
      </w:tr>
      <w:tr>
        <w:tc>
          <w:p>
            <w:pPr>
              <w:pStyle w:val="Compact"/>
              <w:jc w:val="left"/>
            </w:pPr>
            <w:r>
              <w:t xml:space="preserve">Capacitance full</w:t>
            </w:r>
          </w:p>
        </w:tc>
        <w:tc>
          <w:p>
            <w:pPr>
              <w:pStyle w:val="Compact"/>
              <w:jc w:val="right"/>
            </w:pPr>
            <w:r>
              <w:t xml:space="preserve">0.1401441</w:t>
            </w:r>
          </w:p>
        </w:tc>
        <w:tc>
          <w:p>
            <w:pPr>
              <w:pStyle w:val="Compact"/>
              <w:jc w:val="right"/>
            </w:pPr>
            <w:r>
              <w:t xml:space="preserve">0.65</w:t>
            </w:r>
          </w:p>
        </w:tc>
      </w:tr>
      <w:tr>
        <w:tc>
          <w:p>
            <w:pPr>
              <w:pStyle w:val="Compact"/>
              <w:jc w:val="left"/>
            </w:pPr>
            <w:r>
              <w:t xml:space="preserve">Capacitance zero</w:t>
            </w:r>
          </w:p>
        </w:tc>
        <w:tc>
          <w:p>
            <w:pPr>
              <w:pStyle w:val="Compact"/>
              <w:jc w:val="right"/>
            </w:pPr>
            <w:r>
              <w:t xml:space="preserve">0.1326652</w:t>
            </w:r>
          </w:p>
        </w:tc>
        <w:tc>
          <w:p>
            <w:pPr>
              <w:pStyle w:val="Compact"/>
              <w:jc w:val="right"/>
            </w:pPr>
            <w:r>
              <w:t xml:space="preserve">0.678</w:t>
            </w:r>
          </w:p>
        </w:tc>
      </w:tr>
      <w:tr>
        <w:tc>
          <w:p>
            <w:pPr>
              <w:pStyle w:val="Compact"/>
              <w:jc w:val="left"/>
            </w:pPr>
            <w:r>
              <w:t xml:space="preserve">Frond length</w:t>
            </w:r>
          </w:p>
        </w:tc>
        <w:tc>
          <w:p>
            <w:pPr>
              <w:pStyle w:val="Compact"/>
              <w:jc w:val="right"/>
            </w:pPr>
            <w:r>
              <w:t xml:space="preserve">0.2219753</w:t>
            </w:r>
          </w:p>
        </w:tc>
        <w:tc>
          <w:p>
            <w:pPr>
              <w:pStyle w:val="Compact"/>
              <w:jc w:val="right"/>
            </w:pPr>
            <w:r>
              <w:t xml:space="preserve">0.318</w:t>
            </w:r>
          </w:p>
        </w:tc>
      </w:tr>
      <w:tr>
        <w:tc>
          <w:p>
            <w:pPr>
              <w:pStyle w:val="Compact"/>
              <w:jc w:val="left"/>
            </w:pPr>
            <w:r>
              <w:t xml:space="preserve">Stipe length</w:t>
            </w:r>
          </w:p>
        </w:tc>
        <w:tc>
          <w:p>
            <w:pPr>
              <w:pStyle w:val="Compact"/>
              <w:jc w:val="right"/>
            </w:pPr>
            <w:r>
              <w:t xml:space="preserve">0.2546361</w:t>
            </w:r>
          </w:p>
        </w:tc>
        <w:tc>
          <w:p>
            <w:pPr>
              <w:pStyle w:val="Compact"/>
              <w:jc w:val="right"/>
            </w:pPr>
            <w:r>
              <w:t xml:space="preserve">0.186</w:t>
            </w:r>
          </w:p>
        </w:tc>
      </w:tr>
      <w:tr>
        <w:tc>
          <w:p>
            <w:pPr>
              <w:pStyle w:val="Compact"/>
              <w:jc w:val="left"/>
            </w:pPr>
            <w:r>
              <w:t xml:space="preserve">Lamina area</w:t>
            </w:r>
          </w:p>
        </w:tc>
        <w:tc>
          <w:p>
            <w:pPr>
              <w:pStyle w:val="Compact"/>
              <w:jc w:val="right"/>
            </w:pPr>
            <w:r>
              <w:t xml:space="preserve">0.2865205</w:t>
            </w:r>
          </w:p>
        </w:tc>
        <w:tc>
          <w:p>
            <w:pPr>
              <w:pStyle w:val="Compact"/>
              <w:jc w:val="right"/>
            </w:pPr>
            <w:r>
              <w:t xml:space="preserve">0.215</w:t>
            </w:r>
          </w:p>
        </w:tc>
      </w:tr>
      <w:tr>
        <w:tc>
          <w:p>
            <w:pPr>
              <w:pStyle w:val="Compact"/>
              <w:jc w:val="left"/>
            </w:pPr>
            <w:r>
              <w:t xml:space="preserve">Chlorophyll content</w:t>
            </w:r>
          </w:p>
        </w:tc>
        <w:tc>
          <w:p>
            <w:pPr>
              <w:pStyle w:val="Compact"/>
              <w:jc w:val="right"/>
            </w:pPr>
            <w:r>
              <w:t xml:space="preserve">0.189138</w:t>
            </w:r>
          </w:p>
        </w:tc>
        <w:tc>
          <w:p>
            <w:pPr>
              <w:pStyle w:val="Compact"/>
              <w:jc w:val="right"/>
            </w:pPr>
            <w:r>
              <w:t xml:space="preserve">0.376</w:t>
            </w:r>
          </w:p>
        </w:tc>
      </w:tr>
      <w:tr>
        <w:tc>
          <w:p>
            <w:pPr>
              <w:pStyle w:val="Compact"/>
              <w:jc w:val="left"/>
            </w:pPr>
            <w:r>
              <w:t xml:space="preserve">SLA</w:t>
            </w:r>
          </w:p>
        </w:tc>
        <w:tc>
          <w:p>
            <w:pPr>
              <w:pStyle w:val="Compact"/>
              <w:jc w:val="right"/>
            </w:pPr>
            <w:r>
              <w:t xml:space="preserve">0.2107074</w:t>
            </w:r>
          </w:p>
        </w:tc>
        <w:tc>
          <w:p>
            <w:pPr>
              <w:pStyle w:val="Compact"/>
              <w:jc w:val="right"/>
            </w:pPr>
            <w:r>
              <w:t xml:space="preserve">0.311</w:t>
            </w:r>
          </w:p>
        </w:tc>
      </w:tr>
      <w:tr>
        <w:tc>
          <w:p>
            <w:pPr>
              <w:pStyle w:val="Compact"/>
              <w:jc w:val="left"/>
            </w:pPr>
            <w:r>
              <w:t xml:space="preserve">13C</w:t>
            </w:r>
          </w:p>
        </w:tc>
        <w:tc>
          <w:p>
            <w:pPr>
              <w:pStyle w:val="Compact"/>
              <w:jc w:val="right"/>
            </w:pPr>
            <w:r>
              <w:t xml:space="preserve">0.2179485</w:t>
            </w:r>
          </w:p>
        </w:tc>
        <w:tc>
          <w:p>
            <w:pPr>
              <w:pStyle w:val="Compact"/>
              <w:jc w:val="right"/>
            </w:pPr>
            <w:r>
              <w:t xml:space="preserve">0.228</w:t>
            </w:r>
          </w:p>
        </w:tc>
      </w:tr>
      <w:tr>
        <w:tc>
          <w:p>
            <w:pPr>
              <w:pStyle w:val="Compact"/>
              <w:jc w:val="left"/>
            </w:pPr>
            <w:r>
              <w:t xml:space="preserve">Foliar Nitrogen</w:t>
            </w:r>
          </w:p>
        </w:tc>
        <w:tc>
          <w:p>
            <w:pPr>
              <w:pStyle w:val="Compact"/>
              <w:jc w:val="right"/>
            </w:pPr>
            <w:r>
              <w:t xml:space="preserve">0.3084941</w:t>
            </w:r>
          </w:p>
        </w:tc>
        <w:tc>
          <w:p>
            <w:pPr>
              <w:pStyle w:val="Compact"/>
              <w:jc w:val="right"/>
            </w:pPr>
            <w:r>
              <w:t xml:space="preserve">0.037</w:t>
            </w:r>
          </w:p>
        </w:tc>
      </w:tr>
    </w:tbl>
    <w:p>
      <w:pPr>
        <w:pStyle w:val="Heading1"/>
      </w:pPr>
      <w:bookmarkStart w:id="45" w:name="discussion"/>
      <w:r>
        <w:t xml:space="preserve">Discussion</w:t>
      </w:r>
      <w:bookmarkEnd w:id="45"/>
    </w:p>
    <w:p>
      <w:pPr>
        <w:pStyle w:val="Heading2"/>
      </w:pPr>
      <w:bookmarkStart w:id="46" w:name="Xa710c3b15b7ed8c298efba60981ece5b5b22afd"/>
      <w:r>
        <w:t xml:space="preserve">Do biomechanical relationships define water transport capacity?</w:t>
      </w:r>
      <w:bookmarkEnd w:id="46"/>
    </w:p>
    <w:p>
      <w:pPr>
        <w:numPr>
          <w:numId w:val="1008"/>
          <w:ilvl w:val="0"/>
        </w:numPr>
      </w:pPr>
      <w:r>
        <w:t xml:space="preserve">Differences in slopes of scaling realtionships between epiphyitc and terrestrial (more than with phyloegny) ferns have been detected with LMA and petiole width, suggesting a balance is required between optimizing hydaulic support and providing sufficient biomechanical support</w:t>
      </w:r>
      <w:r>
        <w:t xml:space="preserve"> </w:t>
      </w:r>
      <w:r>
        <w:t xml:space="preserve">(Peppe</w:t>
      </w:r>
      <w:r>
        <w:t xml:space="preserve"> </w:t>
      </w:r>
      <w:r>
        <w:rPr>
          <w:i/>
        </w:rPr>
        <w:t xml:space="preserve">et al.</w:t>
      </w:r>
      <w:r>
        <w:t xml:space="preserve">, 2014)</w:t>
      </w:r>
    </w:p>
    <w:p>
      <w:pPr>
        <w:numPr>
          <w:numId w:val="1008"/>
          <w:ilvl w:val="0"/>
        </w:numPr>
      </w:pPr>
      <w:r>
        <w:t xml:space="preserve">Foliar Narea increases with LMA () in terrestrial temperate ferns understory</w:t>
      </w:r>
      <w:r>
        <w:t xml:space="preserve"> </w:t>
      </w:r>
      <w:r>
        <w:t xml:space="preserve">(Karst &amp; Lechowicz, 2007)</w:t>
      </w:r>
      <w:r>
        <w:t xml:space="preserve"> </w:t>
      </w:r>
      <w:r>
        <w:t xml:space="preserve">add campany</w:t>
      </w:r>
    </w:p>
    <w:p>
      <w:pPr>
        <w:pStyle w:val="Heading2"/>
      </w:pPr>
      <w:bookmarkStart w:id="47" w:name="Xa60dab6c47f99d2658d08afecb06bb71dd7c8e6"/>
      <w:r>
        <w:t xml:space="preserve">Do canalized traits define leaf water status?</w:t>
      </w:r>
      <w:bookmarkEnd w:id="47"/>
    </w:p>
    <w:p>
      <w:pPr>
        <w:pStyle w:val="Heading1"/>
      </w:pPr>
      <w:bookmarkStart w:id="48" w:name="acknowledgements"/>
      <w:r>
        <w:t xml:space="preserve">Acknowledgements</w:t>
      </w:r>
      <w:bookmarkEnd w:id="48"/>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49" w:name="bibliography"/>
      <w:r>
        <w:t xml:space="preserve">Bibliography</w:t>
      </w:r>
      <w:bookmarkEnd w:id="49"/>
    </w:p>
    <w:bookmarkStart w:id="78" w:name="refs"/>
    <w:bookmarkStart w:id="50" w:name="ref-bartlett_determinants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Sack L</w:t>
      </w:r>
      <w:r>
        <w:t xml:space="preserve">.</w:t>
      </w:r>
      <w:r>
        <w:t xml:space="preserve"> </w:t>
      </w:r>
      <w:r>
        <w:rPr>
          <w:b/>
        </w:rPr>
        <w:t xml:space="preserve">2012</w:t>
      </w:r>
      <w:r>
        <w:t xml:space="preserve">. The determinants of leaf turgor loss point and prediction of drought tolerance of species and biomes: A global meta-analysis.</w:t>
      </w:r>
      <w:r>
        <w:t xml:space="preserve"> </w:t>
      </w:r>
      <w:r>
        <w:rPr>
          <w:i/>
        </w:rPr>
        <w:t xml:space="preserve">Ecology Letters</w:t>
      </w:r>
      <w:r>
        <w:t xml:space="preserve"> </w:t>
      </w:r>
      <w:r>
        <w:rPr>
          <w:b/>
        </w:rPr>
        <w:t xml:space="preserve">15</w:t>
      </w:r>
      <w:r>
        <w:t xml:space="preserve">: 393–405.</w:t>
      </w:r>
    </w:p>
    <w:bookmarkEnd w:id="50"/>
    <w:bookmarkStart w:id="51" w:name="ref-blomberg_testing_2003"/>
    <w:p>
      <w:pPr>
        <w:pStyle w:val="Bibliography"/>
      </w:pPr>
      <w:r>
        <w:rPr>
          <w:b w:val="0"/>
          <w:b/>
        </w:rPr>
        <w:t xml:space="preserve">Blomberg SP</w:t>
      </w:r>
      <w:r>
        <w:rPr>
          <w:b/>
        </w:rPr>
        <w:t xml:space="preserve">,</w:t>
      </w:r>
      <w:r>
        <w:rPr>
          <w:b/>
        </w:rPr>
        <w:t xml:space="preserve"> </w:t>
      </w:r>
      <w:r>
        <w:rPr>
          <w:b w:val="0"/>
          <w:b/>
        </w:rPr>
        <w:t xml:space="preserve">Garland T</w:t>
      </w:r>
      <w:r>
        <w:rPr>
          <w:b/>
        </w:rPr>
        <w:t xml:space="preserve">,</w:t>
      </w:r>
      <w:r>
        <w:rPr>
          <w:b/>
        </w:rPr>
        <w:t xml:space="preserve"> </w:t>
      </w:r>
      <w:r>
        <w:rPr>
          <w:b w:val="0"/>
          <w:b/>
        </w:rPr>
        <w:t xml:space="preserve">Ives AR</w:t>
      </w:r>
      <w:r>
        <w:t xml:space="preserve">.</w:t>
      </w:r>
      <w:r>
        <w:t xml:space="preserve"> </w:t>
      </w:r>
      <w:r>
        <w:rPr>
          <w:b/>
        </w:rPr>
        <w:t xml:space="preserve">2003</w:t>
      </w:r>
      <w:r>
        <w:t xml:space="preserve">. TESTING FOR PHYLOGENETIC SIGNAL IN COMPARATIVE DATA: BEHAVIORAL TRAITS ARE MORE LABILE.</w:t>
      </w:r>
      <w:r>
        <w:t xml:space="preserve"> </w:t>
      </w:r>
      <w:r>
        <w:rPr>
          <w:i/>
        </w:rPr>
        <w:t xml:space="preserve">Evolution</w:t>
      </w:r>
      <w:r>
        <w:t xml:space="preserve"> </w:t>
      </w:r>
      <w:r>
        <w:rPr>
          <w:b/>
        </w:rPr>
        <w:t xml:space="preserve">57</w:t>
      </w:r>
      <w:r>
        <w:t xml:space="preserve">: 717–745.</w:t>
      </w:r>
    </w:p>
    <w:bookmarkEnd w:id="51"/>
    <w:bookmarkStart w:id="52" w:name="ref-brodersen_physiological_2012"/>
    <w:p>
      <w:pPr>
        <w:pStyle w:val="Bibliography"/>
      </w:pPr>
      <w:r>
        <w:rPr>
          <w:b w:val="0"/>
          <w:b/>
        </w:rPr>
        <w:t xml:space="preserve">Brodersen CR</w:t>
      </w:r>
      <w:r>
        <w:rPr>
          <w:b/>
        </w:rPr>
        <w:t xml:space="preserve">,</w:t>
      </w:r>
      <w:r>
        <w:rPr>
          <w:b/>
        </w:rPr>
        <w:t xml:space="preserve"> </w:t>
      </w:r>
      <w:r>
        <w:rPr>
          <w:b w:val="0"/>
          <w:b/>
        </w:rPr>
        <w:t xml:space="preserve">Roark LC</w:t>
      </w:r>
      <w:r>
        <w:rPr>
          <w:b/>
        </w:rPr>
        <w:t xml:space="preserve">,</w:t>
      </w:r>
      <w:r>
        <w:rPr>
          <w:b/>
        </w:rPr>
        <w:t xml:space="preserve"> </w:t>
      </w:r>
      <w:r>
        <w:rPr>
          <w:b w:val="0"/>
          <w:b/>
        </w:rPr>
        <w:t xml:space="preserve">Pittermann J</w:t>
      </w:r>
      <w:r>
        <w:t xml:space="preserve">.</w:t>
      </w:r>
      <w:r>
        <w:t xml:space="preserve"> </w:t>
      </w:r>
      <w:r>
        <w:rPr>
          <w:b/>
        </w:rPr>
        <w:t xml:space="preserve">2012</w:t>
      </w:r>
      <w:r>
        <w:t xml:space="preserve">. The physiological implications of primary xylem organization in two ferns.</w:t>
      </w:r>
      <w:r>
        <w:t xml:space="preserve"> </w:t>
      </w:r>
      <w:r>
        <w:rPr>
          <w:i/>
        </w:rPr>
        <w:t xml:space="preserve">Plant, Cell &amp; Environment</w:t>
      </w:r>
      <w:r>
        <w:t xml:space="preserve"> </w:t>
      </w:r>
      <w:r>
        <w:rPr>
          <w:b/>
        </w:rPr>
        <w:t xml:space="preserve">35</w:t>
      </w:r>
      <w:r>
        <w:t xml:space="preserve">: 1898–1911.</w:t>
      </w:r>
    </w:p>
    <w:bookmarkEnd w:id="52"/>
    <w:bookmarkStart w:id="53" w:name="ref-brodribb_leaf_2005"/>
    <w:p>
      <w:pPr>
        <w:pStyle w:val="Bibliography"/>
      </w:pPr>
      <w:r>
        <w:rPr>
          <w:b w:val="0"/>
          <w:b/>
        </w:rPr>
        <w:t xml:space="preserve">Brodribb TJ</w:t>
      </w:r>
      <w:r>
        <w:rPr>
          <w:b/>
        </w:rPr>
        <w:t xml:space="preserve">,</w:t>
      </w:r>
      <w:r>
        <w:rPr>
          <w:b/>
        </w:rPr>
        <w:t xml:space="preserve"> </w:t>
      </w:r>
      <w:r>
        <w:rPr>
          <w:b w:val="0"/>
          <w:b/>
        </w:rPr>
        <w:t xml:space="preserve">Holbrook NM</w:t>
      </w:r>
      <w:r>
        <w:rPr>
          <w:b/>
        </w:rPr>
        <w:t xml:space="preserve">,</w:t>
      </w:r>
      <w:r>
        <w:rPr>
          <w:b/>
        </w:rPr>
        <w:t xml:space="preserve"> </w:t>
      </w:r>
      <w:r>
        <w:rPr>
          <w:b w:val="0"/>
          <w:b/>
        </w:rPr>
        <w:t xml:space="preserve">Zwieniecki MA</w:t>
      </w:r>
      <w:r>
        <w:rPr>
          <w:b/>
        </w:rPr>
        <w:t xml:space="preserve">,</w:t>
      </w:r>
      <w:r>
        <w:rPr>
          <w:b/>
        </w:rPr>
        <w:t xml:space="preserve"> </w:t>
      </w:r>
      <w:r>
        <w:rPr>
          <w:b w:val="0"/>
          <w:b/>
        </w:rPr>
        <w:t xml:space="preserve">Palma B</w:t>
      </w:r>
      <w:r>
        <w:t xml:space="preserve">.</w:t>
      </w:r>
      <w:r>
        <w:t xml:space="preserve"> </w:t>
      </w:r>
      <w:r>
        <w:rPr>
          <w:b/>
        </w:rPr>
        <w:t xml:space="preserve">2005</w:t>
      </w:r>
      <w:r>
        <w:t xml:space="preserve">. Leaf hydraulic capacity in ferns, conifers and angiosperms: Impacts on photosynthetic maxima.</w:t>
      </w:r>
      <w:r>
        <w:t xml:space="preserve"> </w:t>
      </w:r>
      <w:r>
        <w:rPr>
          <w:i/>
        </w:rPr>
        <w:t xml:space="preserve">New Phytologist</w:t>
      </w:r>
      <w:r>
        <w:t xml:space="preserve"> </w:t>
      </w:r>
      <w:r>
        <w:rPr>
          <w:b/>
        </w:rPr>
        <w:t xml:space="preserve">165</w:t>
      </w:r>
      <w:r>
        <w:t xml:space="preserve">: 839–846.</w:t>
      </w:r>
    </w:p>
    <w:bookmarkEnd w:id="53"/>
    <w:bookmarkStart w:id="54" w:name="ref-felsenstein_phylogenies_1985"/>
    <w:p>
      <w:pPr>
        <w:pStyle w:val="Bibliography"/>
      </w:pPr>
      <w:r>
        <w:rPr>
          <w:b w:val="0"/>
          <w:b/>
        </w:rPr>
        <w:t xml:space="preserve">Felsenstein J</w:t>
      </w:r>
      <w:r>
        <w:t xml:space="preserve">.</w:t>
      </w:r>
      <w:r>
        <w:t xml:space="preserve"> </w:t>
      </w:r>
      <w:r>
        <w:rPr>
          <w:b/>
        </w:rPr>
        <w:t xml:space="preserve">1985</w:t>
      </w:r>
      <w:r>
        <w:t xml:space="preserve">. Phylogenies and the Comparative Method.</w:t>
      </w:r>
      <w:r>
        <w:t xml:space="preserve"> </w:t>
      </w:r>
      <w:r>
        <w:rPr>
          <w:i/>
        </w:rPr>
        <w:t xml:space="preserve">The American Naturalist</w:t>
      </w:r>
      <w:r>
        <w:t xml:space="preserve"> </w:t>
      </w:r>
      <w:r>
        <w:rPr>
          <w:b/>
        </w:rPr>
        <w:t xml:space="preserve">125</w:t>
      </w:r>
      <w:r>
        <w:t xml:space="preserve">: 1–15.</w:t>
      </w:r>
    </w:p>
    <w:bookmarkEnd w:id="54"/>
    <w:bookmarkStart w:id="55"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55"/>
    <w:bookmarkStart w:id="56"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56"/>
    <w:bookmarkStart w:id="57"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57"/>
    <w:bookmarkStart w:id="58" w:name="ref-karst_are_2007"/>
    <w:p>
      <w:pPr>
        <w:pStyle w:val="Bibliography"/>
      </w:pPr>
      <w:r>
        <w:rPr>
          <w:b w:val="0"/>
          <w:b/>
        </w:rPr>
        <w:t xml:space="preserve">Karst AL</w:t>
      </w:r>
      <w:r>
        <w:rPr>
          <w:b/>
        </w:rPr>
        <w:t xml:space="preserve">,</w:t>
      </w:r>
      <w:r>
        <w:rPr>
          <w:b/>
        </w:rPr>
        <w:t xml:space="preserve"> </w:t>
      </w:r>
      <w:r>
        <w:rPr>
          <w:b w:val="0"/>
          <w:b/>
        </w:rPr>
        <w:t xml:space="preserve">Lechowicz MJ</w:t>
      </w:r>
      <w:r>
        <w:t xml:space="preserve">.</w:t>
      </w:r>
      <w:r>
        <w:t xml:space="preserve"> </w:t>
      </w:r>
      <w:r>
        <w:rPr>
          <w:b/>
        </w:rPr>
        <w:t xml:space="preserve">2007</w:t>
      </w:r>
      <w:r>
        <w:t xml:space="preserve">. Are correlations among foliar traits in ferns consistent with those in the seed plants?</w:t>
      </w:r>
      <w:r>
        <w:t xml:space="preserve"> </w:t>
      </w:r>
      <w:r>
        <w:rPr>
          <w:i/>
        </w:rPr>
        <w:t xml:space="preserve">New Phytologist</w:t>
      </w:r>
      <w:r>
        <w:t xml:space="preserve"> </w:t>
      </w:r>
      <w:r>
        <w:rPr>
          <w:b/>
        </w:rPr>
        <w:t xml:space="preserve">173</w:t>
      </w:r>
      <w:r>
        <w:t xml:space="preserve">: 306–312.</w:t>
      </w:r>
    </w:p>
    <w:bookmarkEnd w:id="58"/>
    <w:bookmarkStart w:id="59" w:name="ref-kembel_picante_2010"/>
    <w:p>
      <w:pPr>
        <w:pStyle w:val="Bibliography"/>
      </w:pPr>
      <w:r>
        <w:rPr>
          <w:b w:val="0"/>
          <w:b/>
        </w:rPr>
        <w:t xml:space="preserve">Kembel SW</w:t>
      </w:r>
      <w:r>
        <w:rPr>
          <w:b/>
        </w:rPr>
        <w:t xml:space="preserve">,</w:t>
      </w:r>
      <w:r>
        <w:rPr>
          <w:b/>
        </w:rPr>
        <w:t xml:space="preserve"> </w:t>
      </w:r>
      <w:r>
        <w:rPr>
          <w:b w:val="0"/>
          <w:b/>
        </w:rPr>
        <w:t xml:space="preserve">Cowan PD</w:t>
      </w:r>
      <w:r>
        <w:rPr>
          <w:b/>
        </w:rPr>
        <w:t xml:space="preserve">,</w:t>
      </w:r>
      <w:r>
        <w:rPr>
          <w:b/>
        </w:rPr>
        <w:t xml:space="preserve"> </w:t>
      </w:r>
      <w:r>
        <w:rPr>
          <w:b w:val="0"/>
          <w:b/>
        </w:rPr>
        <w:t xml:space="preserve">Helmus MR</w:t>
      </w:r>
      <w:r>
        <w:rPr>
          <w:b/>
        </w:rPr>
        <w:t xml:space="preserve">,</w:t>
      </w:r>
      <w:r>
        <w:rPr>
          <w:b/>
        </w:rPr>
        <w:t xml:space="preserve"> </w:t>
      </w:r>
      <w:r>
        <w:rPr>
          <w:b w:val="0"/>
          <w:b/>
        </w:rPr>
        <w:t xml:space="preserve">Cornwell WK</w:t>
      </w:r>
      <w:r>
        <w:rPr>
          <w:b/>
        </w:rPr>
        <w:t xml:space="preserve">,</w:t>
      </w:r>
      <w:r>
        <w:rPr>
          <w:b/>
        </w:rPr>
        <w:t xml:space="preserve"> </w:t>
      </w:r>
      <w:r>
        <w:rPr>
          <w:b w:val="0"/>
          <w:b/>
        </w:rPr>
        <w:t xml:space="preserve">Morlon H</w:t>
      </w:r>
      <w:r>
        <w:rPr>
          <w:b/>
        </w:rPr>
        <w:t xml:space="preserve">,</w:t>
      </w:r>
      <w:r>
        <w:rPr>
          <w:b/>
        </w:rPr>
        <w:t xml:space="preserve"> </w:t>
      </w:r>
      <w:r>
        <w:rPr>
          <w:b w:val="0"/>
          <w:b/>
        </w:rPr>
        <w:t xml:space="preserve">Ackerly DD</w:t>
      </w:r>
      <w:r>
        <w:rPr>
          <w:b/>
        </w:rPr>
        <w:t xml:space="preserve">,</w:t>
      </w:r>
      <w:r>
        <w:rPr>
          <w:b/>
        </w:rPr>
        <w:t xml:space="preserve"> </w:t>
      </w:r>
      <w:r>
        <w:rPr>
          <w:b w:val="0"/>
          <w:b/>
        </w:rPr>
        <w:t xml:space="preserve">Blomberg SP</w:t>
      </w:r>
      <w:r>
        <w:rPr>
          <w:b/>
        </w:rPr>
        <w:t xml:space="preserve">,</w:t>
      </w:r>
      <w:r>
        <w:rPr>
          <w:b/>
        </w:rPr>
        <w:t xml:space="preserve"> </w:t>
      </w:r>
      <w:r>
        <w:rPr>
          <w:b w:val="0"/>
          <w:b/>
        </w:rPr>
        <w:t xml:space="preserve">Webb CO</w:t>
      </w:r>
      <w:r>
        <w:t xml:space="preserve">.</w:t>
      </w:r>
      <w:r>
        <w:t xml:space="preserve"> </w:t>
      </w:r>
      <w:r>
        <w:rPr>
          <w:b/>
        </w:rPr>
        <w:t xml:space="preserve">2010</w:t>
      </w:r>
      <w:r>
        <w:t xml:space="preserve">. Picante: R tools for integrating phylogenies and ecology.</w:t>
      </w:r>
      <w:r>
        <w:t xml:space="preserve"> </w:t>
      </w:r>
      <w:r>
        <w:rPr>
          <w:i/>
        </w:rPr>
        <w:t xml:space="preserve">Bioinformatics</w:t>
      </w:r>
      <w:r>
        <w:t xml:space="preserve"> </w:t>
      </w:r>
      <w:r>
        <w:rPr>
          <w:b/>
        </w:rPr>
        <w:t xml:space="preserve">26</w:t>
      </w:r>
      <w:r>
        <w:t xml:space="preserve">: 1463–1464.</w:t>
      </w:r>
    </w:p>
    <w:bookmarkEnd w:id="59"/>
    <w:bookmarkStart w:id="60" w:name="ref-kumar_mega7_2016"/>
    <w:p>
      <w:pPr>
        <w:pStyle w:val="Bibliography"/>
      </w:pPr>
      <w:r>
        <w:rPr>
          <w:b w:val="0"/>
          <w:b/>
        </w:rPr>
        <w:t xml:space="preserve">Kumar S</w:t>
      </w:r>
      <w:r>
        <w:rPr>
          <w:b/>
        </w:rPr>
        <w:t xml:space="preserve">,</w:t>
      </w:r>
      <w:r>
        <w:rPr>
          <w:b/>
        </w:rPr>
        <w:t xml:space="preserve"> </w:t>
      </w:r>
      <w:r>
        <w:rPr>
          <w:b w:val="0"/>
          <w:b/>
        </w:rPr>
        <w:t xml:space="preserve">Stecher G</w:t>
      </w:r>
      <w:r>
        <w:rPr>
          <w:b/>
        </w:rPr>
        <w:t xml:space="preserve">,</w:t>
      </w:r>
      <w:r>
        <w:rPr>
          <w:b/>
        </w:rPr>
        <w:t xml:space="preserve"> </w:t>
      </w:r>
      <w:r>
        <w:rPr>
          <w:b w:val="0"/>
          <w:b/>
        </w:rPr>
        <w:t xml:space="preserve">Tamura K</w:t>
      </w:r>
      <w:r>
        <w:t xml:space="preserve">.</w:t>
      </w:r>
      <w:r>
        <w:t xml:space="preserve"> </w:t>
      </w:r>
      <w:r>
        <w:rPr>
          <w:b/>
        </w:rPr>
        <w:t xml:space="preserve">2016</w:t>
      </w:r>
      <w:r>
        <w:t xml:space="preserve">. MEGA7: Molecular Evolutionary Genetics Analysis Version 7.0 for Bigger Datasets.</w:t>
      </w:r>
      <w:r>
        <w:t xml:space="preserve"> </w:t>
      </w:r>
      <w:r>
        <w:rPr>
          <w:i/>
        </w:rPr>
        <w:t xml:space="preserve">Molecular Biology and Evolution</w:t>
      </w:r>
      <w:r>
        <w:t xml:space="preserve"> </w:t>
      </w:r>
      <w:r>
        <w:rPr>
          <w:b/>
        </w:rPr>
        <w:t xml:space="preserve">33</w:t>
      </w:r>
      <w:r>
        <w:t xml:space="preserve">: 1870–1874.</w:t>
      </w:r>
    </w:p>
    <w:bookmarkEnd w:id="60"/>
    <w:bookmarkStart w:id="61" w:name="ref-lenth_emmeans:_2018"/>
    <w:p>
      <w:pPr>
        <w:pStyle w:val="Bibliography"/>
      </w:pPr>
      <w:r>
        <w:rPr>
          <w:b w:val="0"/>
          <w:b/>
        </w:rPr>
        <w:t xml:space="preserve">Lenth R</w:t>
      </w:r>
      <w:r>
        <w:t xml:space="preserve">.</w:t>
      </w:r>
      <w:r>
        <w:t xml:space="preserve"> </w:t>
      </w:r>
      <w:r>
        <w:rPr>
          <w:b/>
        </w:rPr>
        <w:t xml:space="preserve">2018</w:t>
      </w:r>
      <w:r>
        <w:t xml:space="preserve">. Emmeans: Estimated Marginal Means, aka Least-Squares Means.</w:t>
      </w:r>
    </w:p>
    <w:bookmarkEnd w:id="61"/>
    <w:bookmarkStart w:id="62" w:name="ref-moffett_whats_2000"/>
    <w:p>
      <w:pPr>
        <w:pStyle w:val="Bibliography"/>
      </w:pPr>
      <w:r>
        <w:rPr>
          <w:b w:val="0"/>
          <w:b/>
        </w:rPr>
        <w:t xml:space="preserve">Moffett MW</w:t>
      </w:r>
      <w:r>
        <w:t xml:space="preserve">.</w:t>
      </w:r>
      <w:r>
        <w:t xml:space="preserve"> </w:t>
      </w:r>
      <w:r>
        <w:rPr>
          <w:b/>
        </w:rPr>
        <w:t xml:space="preserve">2000</w:t>
      </w:r>
      <w:r>
        <w:t xml:space="preserve">. What’s ‘Up’? A Critical Look at the Basic Terms of Canopy Biology1.</w:t>
      </w:r>
      <w:r>
        <w:t xml:space="preserve"> </w:t>
      </w:r>
      <w:r>
        <w:rPr>
          <w:i/>
        </w:rPr>
        <w:t xml:space="preserve">Biotropica</w:t>
      </w:r>
      <w:r>
        <w:t xml:space="preserve"> </w:t>
      </w:r>
      <w:r>
        <w:rPr>
          <w:b/>
        </w:rPr>
        <w:t xml:space="preserve">32</w:t>
      </w:r>
      <w:r>
        <w:t xml:space="preserve">: 569–596.</w:t>
      </w:r>
    </w:p>
    <w:bookmarkEnd w:id="62"/>
    <w:bookmarkStart w:id="63" w:name="ref-nakagawa_general_2013"/>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bookmarkEnd w:id="63"/>
    <w:bookmarkStart w:id="64" w:name="ref-paradis_ape_2019"/>
    <w:p>
      <w:pPr>
        <w:pStyle w:val="Bibliography"/>
      </w:pPr>
      <w:r>
        <w:rPr>
          <w:b w:val="0"/>
          <w:b/>
        </w:rPr>
        <w:t xml:space="preserve">Paradis E</w:t>
      </w:r>
      <w:r>
        <w:rPr>
          <w:b/>
        </w:rPr>
        <w:t xml:space="preserve">,</w:t>
      </w:r>
      <w:r>
        <w:rPr>
          <w:b/>
        </w:rPr>
        <w:t xml:space="preserve"> </w:t>
      </w:r>
      <w:r>
        <w:rPr>
          <w:b w:val="0"/>
          <w:b/>
        </w:rPr>
        <w:t xml:space="preserve">Schliep K</w:t>
      </w:r>
      <w:r>
        <w:t xml:space="preserve">.</w:t>
      </w:r>
      <w:r>
        <w:t xml:space="preserve"> </w:t>
      </w:r>
      <w:r>
        <w:rPr>
          <w:b/>
        </w:rPr>
        <w:t xml:space="preserve">2019</w:t>
      </w:r>
      <w:r>
        <w:t xml:space="preserve">. Ape 5.0: An environment for modern phylogenetics and evolutionary analyses in R (R Schwartz, Ed.).</w:t>
      </w:r>
      <w:r>
        <w:t xml:space="preserve"> </w:t>
      </w:r>
      <w:r>
        <w:rPr>
          <w:i/>
        </w:rPr>
        <w:t xml:space="preserve">Bioinformatics</w:t>
      </w:r>
      <w:r>
        <w:t xml:space="preserve"> </w:t>
      </w:r>
      <w:r>
        <w:rPr>
          <w:b/>
        </w:rPr>
        <w:t xml:space="preserve">35</w:t>
      </w:r>
      <w:r>
        <w:t xml:space="preserve">: 526–528.</w:t>
      </w:r>
    </w:p>
    <w:bookmarkEnd w:id="64"/>
    <w:bookmarkStart w:id="65" w:name="ref-peppe_biomechanical_2014"/>
    <w:p>
      <w:pPr>
        <w:pStyle w:val="Bibliography"/>
      </w:pPr>
      <w:r>
        <w:rPr>
          <w:b w:val="0"/>
          <w:b/>
        </w:rPr>
        <w:t xml:space="preserve">Peppe DJ</w:t>
      </w:r>
      <w:r>
        <w:rPr>
          <w:b/>
        </w:rPr>
        <w:t xml:space="preserve">,</w:t>
      </w:r>
      <w:r>
        <w:rPr>
          <w:b/>
        </w:rPr>
        <w:t xml:space="preserve"> </w:t>
      </w:r>
      <w:r>
        <w:rPr>
          <w:b w:val="0"/>
          <w:b/>
        </w:rPr>
        <w:t xml:space="preserve">Lemons CR</w:t>
      </w:r>
      <w:r>
        <w:rPr>
          <w:b/>
        </w:rPr>
        <w:t xml:space="preserve">,</w:t>
      </w:r>
      <w:r>
        <w:rPr>
          <w:b/>
        </w:rPr>
        <w:t xml:space="preserve"> </w:t>
      </w:r>
      <w:r>
        <w:rPr>
          <w:b w:val="0"/>
          <w:b/>
        </w:rPr>
        <w:t xml:space="preserve">Royer DL</w:t>
      </w:r>
      <w:r>
        <w:rPr>
          <w:b/>
        </w:rPr>
        <w:t xml:space="preserve">,</w:t>
      </w:r>
      <w:r>
        <w:rPr>
          <w:b/>
        </w:rPr>
        <w:t xml:space="preserve"> </w:t>
      </w:r>
      <w:r>
        <w:rPr>
          <w:b w:val="0"/>
          <w:b/>
        </w:rPr>
        <w:t xml:space="preserve">Wing SL</w:t>
      </w:r>
      <w:r>
        <w:rPr>
          <w:b/>
        </w:rPr>
        <w:t xml:space="preserve">,</w:t>
      </w:r>
      <w:r>
        <w:rPr>
          <w:b/>
        </w:rPr>
        <w:t xml:space="preserve"> </w:t>
      </w:r>
      <w:r>
        <w:rPr>
          <w:b w:val="0"/>
          <w:b/>
        </w:rPr>
        <w:t xml:space="preserve">Wright IJ</w:t>
      </w:r>
      <w:r>
        <w:rPr>
          <w:b/>
        </w:rPr>
        <w:t xml:space="preserve">,</w:t>
      </w:r>
      <w:r>
        <w:rPr>
          <w:b/>
        </w:rPr>
        <w:t xml:space="preserve"> </w:t>
      </w:r>
      <w:r>
        <w:rPr>
          <w:b w:val="0"/>
          <w:b/>
        </w:rPr>
        <w:t xml:space="preserve">Lusk CH</w:t>
      </w:r>
      <w:r>
        <w:rPr>
          <w:b/>
        </w:rPr>
        <w:t xml:space="preserve">,</w:t>
      </w:r>
      <w:r>
        <w:rPr>
          <w:b/>
        </w:rPr>
        <w:t xml:space="preserve"> </w:t>
      </w:r>
      <w:r>
        <w:rPr>
          <w:b w:val="0"/>
          <w:b/>
        </w:rPr>
        <w:t xml:space="preserve">Rhoden CH</w:t>
      </w:r>
      <w:r>
        <w:t xml:space="preserve">.</w:t>
      </w:r>
      <w:r>
        <w:t xml:space="preserve"> </w:t>
      </w:r>
      <w:r>
        <w:rPr>
          <w:b/>
        </w:rPr>
        <w:t xml:space="preserve">2014</w:t>
      </w:r>
      <w:r>
        <w:t xml:space="preserve">. Biomechanical and leaf–climate relationships: A comparison of ferns and seed plants.</w:t>
      </w:r>
      <w:r>
        <w:t xml:space="preserve"> </w:t>
      </w:r>
      <w:r>
        <w:rPr>
          <w:i/>
        </w:rPr>
        <w:t xml:space="preserve">American Journal of Botany</w:t>
      </w:r>
      <w:r>
        <w:t xml:space="preserve"> </w:t>
      </w:r>
      <w:r>
        <w:rPr>
          <w:b/>
        </w:rPr>
        <w:t xml:space="preserve">101</w:t>
      </w:r>
      <w:r>
        <w:t xml:space="preserve">: 338–347.</w:t>
      </w:r>
    </w:p>
    <w:bookmarkEnd w:id="65"/>
    <w:bookmarkStart w:id="66" w:name="ref-pittermann_structure-function_2011"/>
    <w:p>
      <w:pPr>
        <w:pStyle w:val="Bibliography"/>
      </w:pPr>
      <w:r>
        <w:rPr>
          <w:b w:val="0"/>
          <w:b/>
        </w:rPr>
        <w:t xml:space="preserve">Pittermann J</w:t>
      </w:r>
      <w:r>
        <w:rPr>
          <w:b/>
        </w:rPr>
        <w:t xml:space="preserve">,</w:t>
      </w:r>
      <w:r>
        <w:rPr>
          <w:b/>
        </w:rPr>
        <w:t xml:space="preserve"> </w:t>
      </w:r>
      <w:r>
        <w:rPr>
          <w:b w:val="0"/>
          <w:b/>
        </w:rPr>
        <w:t xml:space="preserve">Limm E</w:t>
      </w:r>
      <w:r>
        <w:rPr>
          <w:b/>
        </w:rPr>
        <w:t xml:space="preserve">,</w:t>
      </w:r>
      <w:r>
        <w:rPr>
          <w:b/>
        </w:rPr>
        <w:t xml:space="preserve"> </w:t>
      </w:r>
      <w:r>
        <w:rPr>
          <w:b w:val="0"/>
          <w:b/>
        </w:rPr>
        <w:t xml:space="preserve">Rico C</w:t>
      </w:r>
      <w:r>
        <w:rPr>
          <w:b/>
        </w:rPr>
        <w:t xml:space="preserve">,</w:t>
      </w:r>
      <w:r>
        <w:rPr>
          <w:b/>
        </w:rPr>
        <w:t xml:space="preserve"> </w:t>
      </w:r>
      <w:r>
        <w:rPr>
          <w:b w:val="0"/>
          <w:b/>
        </w:rPr>
        <w:t xml:space="preserve">Christman MA</w:t>
      </w:r>
      <w:r>
        <w:t xml:space="preserve">.</w:t>
      </w:r>
      <w:r>
        <w:t xml:space="preserve"> </w:t>
      </w:r>
      <w:r>
        <w:rPr>
          <w:b/>
        </w:rPr>
        <w:t xml:space="preserve">2011</w:t>
      </w:r>
      <w:r>
        <w:t xml:space="preserve">. Structure-function constraints of tracheid-based xylem: A comparison of conifers and ferns.</w:t>
      </w:r>
      <w:r>
        <w:t xml:space="preserve"> </w:t>
      </w:r>
      <w:r>
        <w:rPr>
          <w:i/>
        </w:rPr>
        <w:t xml:space="preserve">New Phytologist</w:t>
      </w:r>
      <w:r>
        <w:t xml:space="preserve"> </w:t>
      </w:r>
      <w:r>
        <w:rPr>
          <w:b/>
        </w:rPr>
        <w:t xml:space="preserve">192</w:t>
      </w:r>
      <w:r>
        <w:t xml:space="preserve">: 449–461.</w:t>
      </w:r>
    </w:p>
    <w:bookmarkEnd w:id="66"/>
    <w:bookmarkStart w:id="67" w:name="ref-sack_prometheuswiki_2011"/>
    <w:p>
      <w:pPr>
        <w:pStyle w:val="Bibliography"/>
      </w:pPr>
      <w:r>
        <w:rPr>
          <w:b w:val="0"/>
          <w:b/>
        </w:rPr>
        <w:t xml:space="preserve">Sack L</w:t>
      </w:r>
      <w:r>
        <w:rPr>
          <w:b/>
        </w:rPr>
        <w:t xml:space="preserve">,</w:t>
      </w:r>
      <w:r>
        <w:rPr>
          <w:b/>
        </w:rPr>
        <w:t xml:space="preserve"> </w:t>
      </w:r>
      <w:r>
        <w:rPr>
          <w:b w:val="0"/>
          <w:b/>
        </w:rPr>
        <w:t xml:space="preserve">Pasquet-Kok J</w:t>
      </w:r>
      <w:r>
        <w:rPr>
          <w:b/>
        </w:rPr>
        <w:t xml:space="preserve">,</w:t>
      </w:r>
      <w:r>
        <w:rPr>
          <w:b/>
        </w:rPr>
        <w:t xml:space="preserve"> </w:t>
      </w:r>
      <w:r>
        <w:rPr>
          <w:b w:val="0"/>
          <w:b/>
        </w:rPr>
        <w:t xml:space="preserve">Contributors P</w:t>
      </w:r>
      <w:r>
        <w:t xml:space="preserve">.</w:t>
      </w:r>
      <w:r>
        <w:t xml:space="preserve"> </w:t>
      </w:r>
      <w:r>
        <w:rPr>
          <w:b/>
        </w:rPr>
        <w:t xml:space="preserve">2011</w:t>
      </w:r>
      <w:r>
        <w:t xml:space="preserve">. PrometheusWiki Leaf pressure-volume curve parameters.</w:t>
      </w:r>
    </w:p>
    <w:bookmarkEnd w:id="67"/>
    <w:bookmarkStart w:id="68" w:name="ref-schneider_ferns_2004"/>
    <w:p>
      <w:pPr>
        <w:pStyle w:val="Bibliography"/>
      </w:pPr>
      <w:r>
        <w:rPr>
          <w:b w:val="0"/>
          <w:b/>
        </w:rPr>
        <w:t xml:space="preserve">Schneider H</w:t>
      </w:r>
      <w:r>
        <w:rPr>
          <w:b/>
        </w:rPr>
        <w:t xml:space="preserve">,</w:t>
      </w:r>
      <w:r>
        <w:rPr>
          <w:b/>
        </w:rPr>
        <w:t xml:space="preserve"> </w:t>
      </w:r>
      <w:r>
        <w:rPr>
          <w:b w:val="0"/>
          <w:b/>
        </w:rPr>
        <w:t xml:space="preserve">Schuettpelz E</w:t>
      </w:r>
      <w:r>
        <w:rPr>
          <w:b/>
        </w:rPr>
        <w:t xml:space="preserve">,</w:t>
      </w:r>
      <w:r>
        <w:rPr>
          <w:b/>
        </w:rPr>
        <w:t xml:space="preserve"> </w:t>
      </w:r>
      <w:r>
        <w:rPr>
          <w:b w:val="0"/>
          <w:b/>
        </w:rPr>
        <w:t xml:space="preserve">Pryer KM</w:t>
      </w:r>
      <w:r>
        <w:rPr>
          <w:b/>
        </w:rPr>
        <w:t xml:space="preserve">,</w:t>
      </w:r>
      <w:r>
        <w:rPr>
          <w:b/>
        </w:rPr>
        <w:t xml:space="preserve"> </w:t>
      </w:r>
      <w:r>
        <w:rPr>
          <w:b w:val="0"/>
          <w:b/>
        </w:rPr>
        <w:t xml:space="preserve">Cranfill R</w:t>
      </w:r>
      <w:r>
        <w:rPr>
          <w:b/>
        </w:rPr>
        <w:t xml:space="preserve">,</w:t>
      </w:r>
      <w:r>
        <w:rPr>
          <w:b/>
        </w:rPr>
        <w:t xml:space="preserve"> </w:t>
      </w:r>
      <w:r>
        <w:rPr>
          <w:b w:val="0"/>
          <w:b/>
        </w:rPr>
        <w:t xml:space="preserve">Magallón S</w:t>
      </w:r>
      <w:r>
        <w:rPr>
          <w:b/>
        </w:rPr>
        <w:t xml:space="preserve">,</w:t>
      </w:r>
      <w:r>
        <w:rPr>
          <w:b/>
        </w:rPr>
        <w:t xml:space="preserve"> </w:t>
      </w:r>
      <w:r>
        <w:rPr>
          <w:b w:val="0"/>
          <w:b/>
        </w:rPr>
        <w:t xml:space="preserve">Lupia R</w:t>
      </w:r>
      <w:r>
        <w:t xml:space="preserve">.</w:t>
      </w:r>
      <w:r>
        <w:t xml:space="preserve"> </w:t>
      </w:r>
      <w:r>
        <w:rPr>
          <w:b/>
        </w:rPr>
        <w:t xml:space="preserve">2004</w:t>
      </w:r>
      <w:r>
        <w:t xml:space="preserve">. Ferns diversified in the shadow of angiosperms.</w:t>
      </w:r>
      <w:r>
        <w:t xml:space="preserve"> </w:t>
      </w:r>
      <w:r>
        <w:rPr>
          <w:i/>
        </w:rPr>
        <w:t xml:space="preserve">Nature</w:t>
      </w:r>
      <w:r>
        <w:t xml:space="preserve"> </w:t>
      </w:r>
      <w:r>
        <w:rPr>
          <w:b/>
        </w:rPr>
        <w:t xml:space="preserve">428</w:t>
      </w:r>
      <w:r>
        <w:t xml:space="preserve">: 553–557.</w:t>
      </w:r>
    </w:p>
    <w:bookmarkEnd w:id="68"/>
    <w:bookmarkStart w:id="69" w:name="ref-schuettpelz_evidence_2009"/>
    <w:p>
      <w:pPr>
        <w:pStyle w:val="Bibliography"/>
      </w:pPr>
      <w:r>
        <w:rPr>
          <w:b w:val="0"/>
          <w:b/>
        </w:rPr>
        <w:t xml:space="preserve">Schuettpelz E</w:t>
      </w:r>
      <w:r>
        <w:rPr>
          <w:b/>
        </w:rPr>
        <w:t xml:space="preserve">,</w:t>
      </w:r>
      <w:r>
        <w:rPr>
          <w:b/>
        </w:rPr>
        <w:t xml:space="preserve"> </w:t>
      </w:r>
      <w:r>
        <w:rPr>
          <w:b w:val="0"/>
          <w:b/>
        </w:rPr>
        <w:t xml:space="preserve">Pryer KM</w:t>
      </w:r>
      <w:r>
        <w:t xml:space="preserve">.</w:t>
      </w:r>
      <w:r>
        <w:t xml:space="preserve"> </w:t>
      </w:r>
      <w:r>
        <w:rPr>
          <w:b/>
        </w:rPr>
        <w:t xml:space="preserve">2009</w:t>
      </w:r>
      <w:r>
        <w:t xml:space="preserve">. Evidence for a Cenozoic radiation of ferns in an angiosperm-dominated canopy.</w:t>
      </w:r>
      <w:r>
        <w:t xml:space="preserve"> </w:t>
      </w:r>
      <w:r>
        <w:rPr>
          <w:i/>
        </w:rPr>
        <w:t xml:space="preserve">Proceedings of the National Academy of Sciences</w:t>
      </w:r>
      <w:r>
        <w:t xml:space="preserve"> </w:t>
      </w:r>
      <w:r>
        <w:rPr>
          <w:b/>
        </w:rPr>
        <w:t xml:space="preserve">106</w:t>
      </w:r>
      <w:r>
        <w:t xml:space="preserve">: 11200–11205.</w:t>
      </w:r>
    </w:p>
    <w:bookmarkEnd w:id="69"/>
    <w:bookmarkStart w:id="70" w:name="ref-sperry_coordinating_2004"/>
    <w:p>
      <w:pPr>
        <w:pStyle w:val="Bibliography"/>
      </w:pPr>
      <w:r>
        <w:rPr>
          <w:b w:val="0"/>
          <w:b/>
        </w:rPr>
        <w:t xml:space="preserve">Sperry JS</w:t>
      </w:r>
      <w:r>
        <w:t xml:space="preserve">.</w:t>
      </w:r>
      <w:r>
        <w:t xml:space="preserve"> </w:t>
      </w:r>
      <w:r>
        <w:rPr>
          <w:b/>
        </w:rPr>
        <w:t xml:space="preserve">2004</w:t>
      </w:r>
      <w:r>
        <w:t xml:space="preserve">. Coordinating stomatal and xylem functioning – an evolutionary perspective.</w:t>
      </w:r>
      <w:r>
        <w:t xml:space="preserve"> </w:t>
      </w:r>
      <w:r>
        <w:rPr>
          <w:i/>
        </w:rPr>
        <w:t xml:space="preserve">New Phytologist</w:t>
      </w:r>
      <w:r>
        <w:t xml:space="preserve"> </w:t>
      </w:r>
      <w:r>
        <w:rPr>
          <w:b/>
        </w:rPr>
        <w:t xml:space="preserve">162</w:t>
      </w:r>
      <w:r>
        <w:t xml:space="preserve">: 568–570.</w:t>
      </w:r>
    </w:p>
    <w:bookmarkEnd w:id="70"/>
    <w:bookmarkStart w:id="71" w:name="ref-tamura_estimation_1992"/>
    <w:p>
      <w:pPr>
        <w:pStyle w:val="Bibliography"/>
      </w:pPr>
      <w:r>
        <w:rPr>
          <w:b w:val="0"/>
          <w:b/>
        </w:rPr>
        <w:t xml:space="preserve">Tamura K</w:t>
      </w:r>
      <w:r>
        <w:t xml:space="preserve">.</w:t>
      </w:r>
      <w:r>
        <w:t xml:space="preserve"> </w:t>
      </w:r>
      <w:r>
        <w:rPr>
          <w:b/>
        </w:rPr>
        <w:t xml:space="preserve">1992</w:t>
      </w:r>
      <w:r>
        <w:t xml:space="preserve">. Estimation of the number of nucleotide substitutions when there are strong transition-transversion and G+C-content biases.</w:t>
      </w:r>
      <w:r>
        <w:t xml:space="preserve"> </w:t>
      </w:r>
      <w:r>
        <w:rPr>
          <w:i/>
        </w:rPr>
        <w:t xml:space="preserve">Molecular Biology and Evolution</w:t>
      </w:r>
      <w:r>
        <w:t xml:space="preserve"> </w:t>
      </w:r>
      <w:r>
        <w:rPr>
          <w:b/>
        </w:rPr>
        <w:t xml:space="preserve">9</w:t>
      </w:r>
      <w:r>
        <w:t xml:space="preserve">: 678=687.</w:t>
      </w:r>
    </w:p>
    <w:bookmarkEnd w:id="71"/>
    <w:bookmarkStart w:id="72" w:name="ref-team_r_2013"/>
    <w:p>
      <w:pPr>
        <w:pStyle w:val="Bibliography"/>
      </w:pPr>
      <w:r>
        <w:rPr>
          <w:b w:val="0"/>
          <w:b/>
        </w:rPr>
        <w:t xml:space="preserve">Team RC</w:t>
      </w:r>
      <w:r>
        <w:t xml:space="preserve">.</w:t>
      </w:r>
      <w:r>
        <w:t xml:space="preserve"> </w:t>
      </w:r>
      <w:r>
        <w:rPr>
          <w:b/>
        </w:rPr>
        <w:t xml:space="preserve">2013</w:t>
      </w:r>
      <w:r>
        <w:t xml:space="preserve">. R: A language and environment for statistical computing.</w:t>
      </w:r>
    </w:p>
    <w:bookmarkEnd w:id="72"/>
    <w:bookmarkStart w:id="73" w:name="ref-tyree_measurement_1972"/>
    <w:p>
      <w:pPr>
        <w:pStyle w:val="Bibliography"/>
      </w:pPr>
      <w:r>
        <w:rPr>
          <w:b w:val="0"/>
          <w:b/>
        </w:rPr>
        <w:t xml:space="preserve">Tyree MT</w:t>
      </w:r>
      <w:r>
        <w:rPr>
          <w:b/>
        </w:rPr>
        <w:t xml:space="preserve">,</w:t>
      </w:r>
      <w:r>
        <w:rPr>
          <w:b/>
        </w:rPr>
        <w:t xml:space="preserve"> </w:t>
      </w:r>
      <w:r>
        <w:rPr>
          <w:b w:val="0"/>
          <w:b/>
        </w:rPr>
        <w:t xml:space="preserve">Hammel HT</w:t>
      </w:r>
      <w:r>
        <w:t xml:space="preserve">.</w:t>
      </w:r>
      <w:r>
        <w:t xml:space="preserve"> </w:t>
      </w:r>
      <w:r>
        <w:rPr>
          <w:b/>
        </w:rPr>
        <w:t xml:space="preserve">1972</w:t>
      </w:r>
      <w:r>
        <w:t xml:space="preserve">. The Measurement of the Turgor Pressure and the Water Relations of Plants by the Pressure-bomb Technique.</w:t>
      </w:r>
      <w:r>
        <w:t xml:space="preserve"> </w:t>
      </w:r>
      <w:r>
        <w:rPr>
          <w:i/>
        </w:rPr>
        <w:t xml:space="preserve">Journal of Experimental Botany</w:t>
      </w:r>
      <w:r>
        <w:t xml:space="preserve"> </w:t>
      </w:r>
      <w:r>
        <w:rPr>
          <w:b/>
        </w:rPr>
        <w:t xml:space="preserve">23</w:t>
      </w:r>
      <w:r>
        <w:t xml:space="preserve">: 267–282.</w:t>
      </w:r>
    </w:p>
    <w:bookmarkEnd w:id="73"/>
    <w:bookmarkStart w:id="74" w:name="ref-warton_smatr_2012"/>
    <w:p>
      <w:pPr>
        <w:pStyle w:val="Bibliography"/>
      </w:pPr>
      <w:r>
        <w:rPr>
          <w:b w:val="0"/>
          <w:b/>
        </w:rPr>
        <w:t xml:space="preserve">Warton DI</w:t>
      </w:r>
      <w:r>
        <w:rPr>
          <w:b/>
        </w:rPr>
        <w:t xml:space="preserve">,</w:t>
      </w:r>
      <w:r>
        <w:rPr>
          <w:b/>
        </w:rPr>
        <w:t xml:space="preserve"> </w:t>
      </w: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Taskinen S</w:t>
      </w:r>
      <w:r>
        <w:t xml:space="preserve">.</w:t>
      </w:r>
      <w:r>
        <w:t xml:space="preserve"> </w:t>
      </w:r>
      <w:r>
        <w:rPr>
          <w:b/>
        </w:rPr>
        <w:t xml:space="preserve">2012</w:t>
      </w:r>
      <w:r>
        <w:t xml:space="preserve">. Smatr 3- an R package for estimation and inference about allometric lines: The smatr 3 - an R package.</w:t>
      </w:r>
      <w:r>
        <w:t xml:space="preserve"> </w:t>
      </w:r>
      <w:r>
        <w:rPr>
          <w:i/>
        </w:rPr>
        <w:t xml:space="preserve">Methods in Ecology and Evolution</w:t>
      </w:r>
      <w:r>
        <w:t xml:space="preserve"> </w:t>
      </w:r>
      <w:r>
        <w:rPr>
          <w:b/>
        </w:rPr>
        <w:t xml:space="preserve">3</w:t>
      </w:r>
      <w:r>
        <w:t xml:space="preserve">: 257–259.</w:t>
      </w:r>
    </w:p>
    <w:bookmarkEnd w:id="74"/>
    <w:bookmarkStart w:id="75" w:name="ref-watkins_ferns_2012"/>
    <w:p>
      <w:pPr>
        <w:pStyle w:val="Bibliography"/>
      </w:pPr>
      <w:r>
        <w:rPr>
          <w:b w:val="0"/>
          <w:b/>
        </w:rPr>
        <w:t xml:space="preserve">Watkins JE</w:t>
      </w:r>
      <w:r>
        <w:rPr>
          <w:b/>
        </w:rPr>
        <w:t xml:space="preserve">,</w:t>
      </w:r>
      <w:r>
        <w:rPr>
          <w:b/>
        </w:rPr>
        <w:t xml:space="preserve"> </w:t>
      </w:r>
      <w:r>
        <w:rPr>
          <w:b w:val="0"/>
          <w:b/>
        </w:rPr>
        <w:t xml:space="preserve">Cardelús CL</w:t>
      </w:r>
      <w:r>
        <w:t xml:space="preserve">.</w:t>
      </w:r>
      <w:r>
        <w:t xml:space="preserve"> </w:t>
      </w:r>
      <w:r>
        <w:rPr>
          <w:b/>
        </w:rPr>
        <w:t xml:space="preserve">2012</w:t>
      </w:r>
      <w:r>
        <w:t xml:space="preserve">. Ferns in an Angiosperm World: Cretaceous Radiation into the Epiphytic Niche and Diversification on the Forest Floor.</w:t>
      </w:r>
      <w:r>
        <w:t xml:space="preserve"> </w:t>
      </w:r>
      <w:r>
        <w:rPr>
          <w:i/>
        </w:rPr>
        <w:t xml:space="preserve">International Journal of Plant Sciences</w:t>
      </w:r>
      <w:r>
        <w:t xml:space="preserve"> </w:t>
      </w:r>
      <w:r>
        <w:rPr>
          <w:b/>
        </w:rPr>
        <w:t xml:space="preserve">173</w:t>
      </w:r>
      <w:r>
        <w:t xml:space="preserve">: 695–710.</w:t>
      </w:r>
    </w:p>
    <w:bookmarkEnd w:id="75"/>
    <w:bookmarkStart w:id="76" w:name="ref-woodhouse_stipe_1982"/>
    <w:p>
      <w:pPr>
        <w:pStyle w:val="Bibliography"/>
      </w:pPr>
      <w:r>
        <w:rPr>
          <w:b w:val="0"/>
          <w:b/>
        </w:rPr>
        <w:t xml:space="preserve">Woodhouse RM</w:t>
      </w:r>
      <w:r>
        <w:rPr>
          <w:b/>
        </w:rPr>
        <w:t xml:space="preserve">,</w:t>
      </w:r>
      <w:r>
        <w:rPr>
          <w:b/>
        </w:rPr>
        <w:t xml:space="preserve"> </w:t>
      </w:r>
      <w:r>
        <w:rPr>
          <w:b w:val="0"/>
          <w:b/>
        </w:rPr>
        <w:t xml:space="preserve">Nobel PS</w:t>
      </w:r>
      <w:r>
        <w:t xml:space="preserve">.</w:t>
      </w:r>
      <w:r>
        <w:t xml:space="preserve"> </w:t>
      </w:r>
      <w:r>
        <w:rPr>
          <w:b/>
        </w:rPr>
        <w:t xml:space="preserve">1982</w:t>
      </w:r>
      <w:r>
        <w:t xml:space="preserve">. Stipe Anatomy, Water Potentials, and Xylem Conductances in Seven Species of Ferns (Filicopsida).</w:t>
      </w:r>
      <w:r>
        <w:t xml:space="preserve"> </w:t>
      </w:r>
      <w:r>
        <w:rPr>
          <w:i/>
        </w:rPr>
        <w:t xml:space="preserve">American Journal of Botany</w:t>
      </w:r>
      <w:r>
        <w:t xml:space="preserve"> </w:t>
      </w:r>
      <w:r>
        <w:rPr>
          <w:b/>
        </w:rPr>
        <w:t xml:space="preserve">69</w:t>
      </w:r>
      <w:r>
        <w:t xml:space="preserve">: 135–140.</w:t>
      </w:r>
    </w:p>
    <w:bookmarkEnd w:id="76"/>
    <w:bookmarkStart w:id="77" w:name="ref-zhang_epiphytes_2009"/>
    <w:p>
      <w:pPr>
        <w:pStyle w:val="Bibliography"/>
      </w:pPr>
      <w:r>
        <w:rPr>
          <w:b w:val="0"/>
          <w:b/>
        </w:rPr>
        <w:t xml:space="preserve">Zhang Q</w:t>
      </w:r>
      <w:r>
        <w:rPr>
          <w:b/>
        </w:rPr>
        <w:t xml:space="preserve">,</w:t>
      </w:r>
      <w:r>
        <w:rPr>
          <w:b/>
        </w:rPr>
        <w:t xml:space="preserve"> </w:t>
      </w:r>
      <w:r>
        <w:rPr>
          <w:b w:val="0"/>
          <w:b/>
        </w:rPr>
        <w:t xml:space="preserve">Chen J-W</w:t>
      </w:r>
      <w:r>
        <w:rPr>
          <w:b/>
        </w:rPr>
        <w:t xml:space="preserve">,</w:t>
      </w:r>
      <w:r>
        <w:rPr>
          <w:b/>
        </w:rPr>
        <w:t xml:space="preserve"> </w:t>
      </w:r>
      <w:r>
        <w:rPr>
          <w:b w:val="0"/>
          <w:b/>
        </w:rPr>
        <w:t xml:space="preserve">Li B-G</w:t>
      </w:r>
      <w:r>
        <w:rPr>
          <w:b/>
        </w:rPr>
        <w:t xml:space="preserve">,</w:t>
      </w:r>
      <w:r>
        <w:rPr>
          <w:b/>
        </w:rPr>
        <w:t xml:space="preserve"> </w:t>
      </w:r>
      <w:r>
        <w:rPr>
          <w:b w:val="0"/>
          <w:b/>
        </w:rPr>
        <w:t xml:space="preserve">Cao K-F</w:t>
      </w:r>
      <w:r>
        <w:t xml:space="preserve">.</w:t>
      </w:r>
      <w:r>
        <w:t xml:space="preserve"> </w:t>
      </w:r>
      <w:r>
        <w:rPr>
          <w:b/>
        </w:rPr>
        <w:t xml:space="preserve">2009</w:t>
      </w:r>
      <w:r>
        <w:t xml:space="preserve">. Epiphytes and Hemiepiphytes Have Slower Photosynthetic Response to Lightflecks than Terrestrial Plants: Evidence from Ferns and Figs.</w:t>
      </w:r>
      <w:r>
        <w:t xml:space="preserve"> </w:t>
      </w:r>
      <w:r>
        <w:rPr>
          <w:i/>
        </w:rPr>
        <w:t xml:space="preserve">Journal of Tropical Ecology</w:t>
      </w:r>
      <w:r>
        <w:t xml:space="preserve"> </w:t>
      </w:r>
      <w:r>
        <w:rPr>
          <w:b/>
        </w:rPr>
        <w:t xml:space="preserve">25</w:t>
      </w:r>
      <w:r>
        <w:t xml:space="preserve">: 465–472.</w:t>
      </w:r>
    </w:p>
    <w:bookmarkEnd w:id="77"/>
    <w:bookmarkEnd w:id="78"/>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2019-06-17T20:18:29Z</dcterms:created>
  <dcterms:modified xsi:type="dcterms:W3CDTF">2019-06-17T20:18:29Z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