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drought</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in angiosperm dominated landscapes. However, our understanding of how ecophysiological function allowed establishment in the canopy and the potential transitionary role of the hemi-epiphytic life form remain unclear. Here, we surveyed 39 fern species in Costa Rican tropical forests to explore epiphytic trait divergence in a phylogenetic context. We examined leaf responses to water deficits in terrestrial, hemi-epiphytic, and epiphytic ferns and related these findings to functional traits that regulate leaf water status. Epiphytic ferns had reduced xylem area (-63%), shorter stipe lengths (-56%), thicker laminae (+41%), and reduced stomatal density (-46%) compared to terrestrial ferns. Epiphytic ferns exhibited similar turgor loss points, higher osmotic potential at saturation, and lower tissue capacitance after turgor loss than terrestrial ferns. Overall, hemi-epiphytic ferns exhibited traits that share characteristics of both terrestrial and epiphytic species. Our findings clearly demonstrate the prevalence of water conservatism in both epiphytic and hemi-epiphytic ferns, via selection for anatomical and structural traits that avoid leaf water stress. Even with likely canalized physiological function, adaptations for drought avoidance have allowed epiphytic ferns to successfully endure the stresses of the canopy habitat.</w:t>
      </w:r>
    </w:p>
    <w:p>
      <w:pPr>
        <w:pStyle w:val="BodyText"/>
      </w:pPr>
      <w:r>
        <w:br/>
      </w:r>
      <w:r>
        <w:rPr>
          <w:b/>
        </w:rPr>
        <w:t xml:space="preserve">Key Words:</w:t>
      </w:r>
      <w:r>
        <w:t xml:space="preserve"> </w:t>
      </w:r>
      <w:r>
        <w:t xml:space="preserve">xylem,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like to thank Rodolfo Quiros Flores and Bernal Matarrita Carranza for their organizational support at each OTS field station. We would also like to thank Caroline Fromont for her advice on building phylogenetic trees.</w:t>
      </w:r>
    </w:p>
    <w:p>
      <w:pPr>
        <w:pStyle w:val="Heading1"/>
      </w:pPr>
      <w:bookmarkStart w:id="22" w:name="introduction"/>
      <w:r>
        <w:t xml:space="preserve">Introduction</w:t>
      </w:r>
      <w:bookmarkEnd w:id="22"/>
    </w:p>
    <w:p>
      <w:pPr>
        <w:pStyle w:val="FirstParagraph"/>
      </w:pPr>
      <w:r>
        <w:t xml:space="preserve">A major radiation led to the proliferation of numerous modern fern lineages in the Cenozoic, shortly after the rise of the angiosperms</w:t>
      </w:r>
      <w:r>
        <w:t xml:space="preserve"> </w:t>
      </w:r>
      <w:r>
        <w:t xml:space="preserve">(Schuettpelz &amp; Pryer 2009; Testo &amp; Sundue 2016)</w:t>
      </w:r>
      <w:r>
        <w:t xml:space="preserve">. Comprised of over 12,000 species found across the globe, ferns thrive and serve important ecological roles in shaded understory environments, often acting as filters during seedling establishment</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Cenozoic radiation event included opportunistic diversification into more complex niches provided by emergent angiosperm canopies in tropical forests</w:t>
      </w:r>
      <w:r>
        <w:t xml:space="preserve"> </w:t>
      </w:r>
      <w:r>
        <w:t xml:space="preserve">(Schneider</w:t>
      </w:r>
      <w:r>
        <w:t xml:space="preserve"> </w:t>
      </w:r>
      <w:r>
        <w:rPr>
          <w:i/>
        </w:rPr>
        <w:t xml:space="preserve">et al.</w:t>
      </w:r>
      <w:r>
        <w:t xml:space="preserve"> </w:t>
      </w:r>
      <w:r>
        <w:t xml:space="preserve">2004)</w:t>
      </w:r>
      <w:r>
        <w:t xml:space="preserve">. Consequently, one large clade of ferns (eupolypods I) has radiated extensively in epiphytic niches, while its sister clade (eupolypods II) mostly remained and diversified on the forest floor in tropical ecosystems</w:t>
      </w:r>
      <w:r>
        <w:t xml:space="preserve"> </w:t>
      </w:r>
      <w:r>
        <w:t xml:space="preserve">(Watkins &amp; Cardelús 2012; Sundue &amp; Rothfels 2014)</w:t>
      </w:r>
      <w:r>
        <w:t xml:space="preserve">. Along with orchids, extant ferns are now the predominant tropical vascular epiphytes</w:t>
      </w:r>
      <w:r>
        <w:t xml:space="preserve"> </w:t>
      </w:r>
      <w:r>
        <w:t xml:space="preserve">(Gentry &amp; Dodson 1987a; Cardelús</w:t>
      </w:r>
      <w:r>
        <w:t xml:space="preserve"> </w:t>
      </w:r>
      <w:r>
        <w:rPr>
          <w:i/>
        </w:rPr>
        <w:t xml:space="preserve">et al.</w:t>
      </w:r>
      <w:r>
        <w:t xml:space="preserve"> </w:t>
      </w:r>
      <w:r>
        <w:t xml:space="preserve">2006; Zotz 2013a, 2016)</w:t>
      </w:r>
      <w:r>
        <w:t xml:space="preserve">. Because epiphytes reside at the potentially water-limited interface between vegetation and the atmosphere, they may be especially vulnerable to global change; however, evolutionary selection for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tree branches</w:t>
      </w:r>
      <w:r>
        <w:t xml:space="preserve"> </w:t>
      </w:r>
      <w:r>
        <w:t xml:space="preserve">(Watkins &amp; Cardelús 2012)</w:t>
      </w:r>
      <w:r>
        <w:t xml:space="preserve">. A hemi-epiphytic life form also exists, with germination and establishment as epiphytic gametophytes and young sporophytes leading eventually to a terrestrial root-soil connection</w:t>
      </w:r>
      <w:r>
        <w:t xml:space="preserve"> </w:t>
      </w:r>
      <w:r>
        <w:t xml:space="preserve">(Moffett 2000; Zotz 2013b)</w:t>
      </w:r>
      <w:r>
        <w:t xml:space="preserve">. Although limited examples of fern hemi-epiphytism are documented, the growth of feeder roots to establish a connection to the ground may represent a role in habitat transition during the radiation of ferns</w:t>
      </w:r>
      <w:r>
        <w:t xml:space="preserve"> </w:t>
      </w:r>
      <w:r>
        <w:t xml:space="preserve">(Testo &amp; Sundue 2014; Fawcett &amp; Sundue 2016; Watts</w:t>
      </w:r>
      <w:r>
        <w:t xml:space="preserve"> </w:t>
      </w:r>
      <w:r>
        <w:rPr>
          <w:i/>
        </w:rPr>
        <w:t xml:space="preserve">et al.</w:t>
      </w:r>
      <w:r>
        <w:t xml:space="preserve"> </w:t>
      </w:r>
      <w:r>
        <w:t xml:space="preserve">2019)</w:t>
      </w:r>
      <w:r>
        <w:t xml:space="preserve">. The ecophysiology of all epiphytic ferns (and likely to some degree hemi-epiphytes) is moderated by the inconsistent availability of irradiance, minerals,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of epiphytic fern species are undoubtedly distinct from habitats that terrestrial ferns inhabit. Therefore, evolutionary selection for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selected for traits to accommodate water deficit in all residing plant lineages. For example, epiphytic angiosperms exhibit high adaptive capacity to maintain to maintain a positive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Greater morphological diversity (i.e., total size, leaf thickness and leaf dissection) in epiphytic ferns compared to terrestrial ferns is another adaptive outcome for tolerance of the drier and more variable canopy habitat</w:t>
      </w:r>
      <w:r>
        <w:t xml:space="preserve"> </w:t>
      </w:r>
      <w:r>
        <w:t xml:space="preserve">(Nitta</w:t>
      </w:r>
      <w:r>
        <w:t xml:space="preserve"> </w:t>
      </w:r>
      <w:r>
        <w:rPr>
          <w:i/>
        </w:rPr>
        <w:t xml:space="preserve">et al.</w:t>
      </w:r>
      <w:r>
        <w:t xml:space="preserve"> </w:t>
      </w:r>
      <w:r>
        <w:t xml:space="preserve">2020)</w:t>
      </w:r>
      <w:r>
        <w:t xml:space="preserve">. While leaf morphology appears to have responded to water deficit, there is less evidence for significant physiological adaptation to drought stress, and several studies have argued that ferns are in fact, physiologically canalized. For example, passive stomatal control has been reported several times in ferns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they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reveals how anatomical traits directly influence fern water relations and gas exchange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Taken together, the weight of the evidence suggests that fern ecophysiology is inherently constrained, leaving means by which a third of all tropical fern species adapted and diversified into canopy habitats an open question</w:t>
      </w:r>
      <w:r>
        <w:t xml:space="preserve"> </w:t>
      </w:r>
      <w:r>
        <w:t xml:space="preserve">(Schuettpelz &amp; Pryer 2009; Zotz 2013a)</w:t>
      </w:r>
      <w:r>
        <w:t xml:space="preserve">.</w:t>
      </w:r>
    </w:p>
    <w:p>
      <w:pPr>
        <w:pStyle w:val="BodyText"/>
      </w:pPr>
      <w:r>
        <w:br/>
      </w:r>
      <w:r>
        <w:t xml:space="preserve">Compared to terrestrial ferns with more constant water supply, ferns in epiphytic habitats should exhibit variation in anatomical and biomechanical traits to cope with water stress</w:t>
      </w:r>
      <w:r>
        <w:t xml:space="preserve"> </w:t>
      </w:r>
      <w:r>
        <w:t xml:space="preserve">(e.g., high light, high VPD, and variable daily access to water; 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 Holmlund</w:t>
      </w:r>
      <w:r>
        <w:t xml:space="preserve"> </w:t>
      </w:r>
      <w:r>
        <w:rPr>
          <w:i/>
        </w:rPr>
        <w:t xml:space="preserve">et al.</w:t>
      </w:r>
      <w:r>
        <w:t xml:space="preserve"> </w:t>
      </w:r>
      <w:r>
        <w:t xml:space="preserve">2016)</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petiolar xylem of stipes limits the amount of water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Additionally, thicker lamina</w:t>
      </w:r>
      <w:r>
        <w:t xml:space="preserve"> </w:t>
      </w:r>
      <w:r>
        <w:t xml:space="preserve">(Watkins</w:t>
      </w:r>
      <w:r>
        <w:t xml:space="preserve"> </w:t>
      </w:r>
      <w:r>
        <w:rPr>
          <w:i/>
        </w:rPr>
        <w:t xml:space="preserve">et al.</w:t>
      </w:r>
      <w:r>
        <w:t xml:space="preserve"> </w:t>
      </w:r>
      <w:r>
        <w:t xml:space="preserve">2007b)</w:t>
      </w:r>
      <w:r>
        <w:t xml:space="preserve"> </w:t>
      </w:r>
      <w:r>
        <w:t xml:space="preserve">and shorter stipes</w:t>
      </w:r>
      <w:r>
        <w:t xml:space="preserve"> </w:t>
      </w:r>
      <w:r>
        <w:t xml:space="preserve">(Watkins</w:t>
      </w:r>
      <w:r>
        <w:t xml:space="preserve"> </w:t>
      </w:r>
      <w:r>
        <w:rPr>
          <w:i/>
        </w:rPr>
        <w:t xml:space="preserve">et al.</w:t>
      </w:r>
      <w:r>
        <w:t xml:space="preserve"> </w:t>
      </w:r>
      <w:r>
        <w:t xml:space="preserve">2010)</w:t>
      </w:r>
      <w:r>
        <w:t xml:space="preserve"> </w:t>
      </w:r>
      <w:r>
        <w:t xml:space="preserve">in epiphytic ferns are likely adaptations to minimize water stress. These findings suggest that the evolution of leaf functional traits in ferns are derived from ancestral states of water conservatism</w:t>
      </w:r>
      <w:r>
        <w:t xml:space="preserve"> </w:t>
      </w:r>
      <w:r>
        <w:t xml:space="preserve">(Sperry 2004)</w:t>
      </w:r>
      <w:r>
        <w:t xml:space="preserve">, and the more recent diversification of epiphytic ferns allows exploration of the degree to which drought tolerance or avoidance mechanisms have developed.</w:t>
      </w:r>
    </w:p>
    <w:p>
      <w:pPr>
        <w:pStyle w:val="BodyText"/>
      </w:pPr>
      <w:r>
        <w:br/>
      </w:r>
      <w:r>
        <w:t xml:space="preserve">Adaptations of morphological, anatomical, and physiological traits that define plant water relations are essential to the ecophysiological success of any epiphytic plant, yet our knowledge of how epiphytic fern species maintain plant water balance with inconsistent daily water supply is currently underdeveloped. This study tests the hypothesis that the evolution of leaf traits related to enduring water stress (drought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major fern lineages, eupolypods I and II, to explore epiphytic functional trait divergence in a phylogenetic context. These two sister clades include nearly 6000 species and are distinguished by morphological character states of petiole vasculature, soral shape and placement, indusial presence and shape, and leaf indument</w:t>
      </w:r>
      <w:r>
        <w:t xml:space="preserve"> </w:t>
      </w:r>
      <w:r>
        <w:t xml:space="preserve">(Schneider</w:t>
      </w:r>
      <w:r>
        <w:t xml:space="preserve"> </w:t>
      </w:r>
      <w:r>
        <w:rPr>
          <w:i/>
        </w:rPr>
        <w:t xml:space="preserve">et al.</w:t>
      </w:r>
      <w:r>
        <w:t xml:space="preserve"> </w:t>
      </w:r>
      <w:r>
        <w:t xml:space="preserve">2004; Smith</w:t>
      </w:r>
      <w:r>
        <w:t xml:space="preserve"> </w:t>
      </w:r>
      <w:r>
        <w:rPr>
          <w:i/>
        </w:rPr>
        <w:t xml:space="preserve">et al.</w:t>
      </w:r>
      <w:r>
        <w:t xml:space="preserve"> </w:t>
      </w:r>
      <w:r>
        <w:t xml:space="preserve">2006; Rothfels</w:t>
      </w:r>
      <w:r>
        <w:t xml:space="preserve"> </w:t>
      </w:r>
      <w:r>
        <w:rPr>
          <w:i/>
        </w:rPr>
        <w:t xml:space="preserve">et al.</w:t>
      </w:r>
      <w:r>
        <w:t xml:space="preserve"> </w:t>
      </w:r>
      <w:r>
        <w:t xml:space="preserve">2012 ; Sundue &amp; Rothfels 2014; Regalado</w:t>
      </w:r>
      <w:r>
        <w:t xml:space="preserve"> </w:t>
      </w:r>
      <w:r>
        <w:rPr>
          <w:i/>
        </w:rPr>
        <w:t xml:space="preserve">et al.</w:t>
      </w:r>
      <w:r>
        <w:t xml:space="preserve"> </w:t>
      </w:r>
      <w:r>
        <w:t xml:space="preserve">2018)</w:t>
      </w:r>
      <w:r>
        <w:t xml:space="preserve">. We also sought to elucidate the transitionary role the hemi-epiphytic life form serves, if any, in the evolution of the epiphytic habit.</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wet tropical forest locations in Costa Rica: La Selva Biological Research Station in Heredia (10⁰25’53” N, 84⁰00’24” W) and Las Cruces Research Station in San Vito (8⁰47’4” N, 82⁰57’31”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 Measuring campaigns occurred in successive summer rainy seasons, during the month of July.</w:t>
      </w:r>
    </w:p>
    <w:p>
      <w:pPr>
        <w:pStyle w:val="BodyText"/>
      </w:pPr>
      <w:r>
        <w:br/>
      </w:r>
      <w:r>
        <w:t xml:space="preserve">A suite of morphological, stoichiometric, anatomical, and leaf water relation parameters were determined for individuals (n = 6–8) from 39 fern species representing three fundamentally distinct life forms (Table S1). Across the two sites, 20 terrestrial (including climbing species), 15 epiphytic, and 4 hemi-epiphytic species were collected and measured. In this study, terrestrial life forms were all collected from the shaded forest floor in closed canopy understories. Epiphytic life forms were sampled from trunks (minimum 1 m height) or on branches within dominant tree canopies, depending on the species, using single-rope climbing techniques when necessary. Hemi-epiphytic species were collected along lower sections of tree trunks (1–3 m). Importantly, all sampled hemi-epiphytic species had established root connections to forest floor soils. Individuals of species were collected across multiple populations but within similar micro-habitat conditions. All sampled fern species were restricted to the eupolypods I and II clades. Vouchers for each species were deposited at the respective site of collection at either the La Selva (LSCR) or Las Cruces (LCCR) herbarium.</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Fronds were cut at the base of the stipe and cut ends were wrapped in wet paper towels and transported to the lab in black plastic bags. Fronds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different locations on different pinnae from each individual. The number of stomata in each field of view were counted in three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mid-stipe.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calculated as the sum of the conduit lumen area and conduit wall area for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 Foliar nitrogen content represents both a structural component (LMA) and an investment into photosynthesis. Foliar</w:t>
      </w:r>
      <w:r>
        <w:t xml:space="preserve"> </w:t>
      </w:r>
      <m:oMath>
        <m:r>
          <m:t>δ</m:t>
        </m:r>
      </m:oMath>
      <w:r>
        <w:t xml:space="preserve">C</w:t>
      </w:r>
      <w:r>
        <w:rPr>
          <w:vertAlign w:val="superscript"/>
        </w:rPr>
        <w:t xml:space="preserve">13</w:t>
      </w:r>
      <w:r>
        <w:t xml:space="preserve"> </w:t>
      </w:r>
      <w:r>
        <w:t xml:space="preserve">represents an index of relative stomatal limitation of photosynthesis and less negative</w:t>
      </w:r>
      <w:r>
        <w:t xml:space="preserve"> </w:t>
      </w:r>
      <m:oMath>
        <m:r>
          <m:t>δ</m:t>
        </m:r>
      </m:oMath>
      <w:r>
        <w:t xml:space="preserve">C^13 values are often tied to increased intrinsic plant water use efficiency.</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Lamina chlorophyll content is expressed as the mean of point measurements across the entire frond. Foliar chlorophyll content represents investment into light harvesting in photosynthesis, which may be impacted by nitrogen supply.</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Albany,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A collection site effect was only detected for lamina</w:t>
      </w:r>
      <w:r>
        <w:t xml:space="preserve"> </w:t>
      </w:r>
      <m:oMath>
        <m:r>
          <m:t>δ</m:t>
        </m:r>
      </m:oMath>
      <w:r>
        <w:t xml:space="preserve">C</w:t>
      </w:r>
      <w:r>
        <w:rPr>
          <w:vertAlign w:val="superscript"/>
        </w:rPr>
        <w:t xml:space="preserve">13</w:t>
      </w:r>
      <w:r>
        <w:t xml:space="preserve">. Thus, we used AIC model selection to choose the best-fit model among full models and models with life form and collection site as only main effects. To test for differences among life forms, individual species were treated as random effects in each model. Tukey’s post-hoc tests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conducted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 39 sampled fern species was constructed using Bayesian inference. For each taxon, previously published sequences were obtained from GenBank (Table S1). In eight instances, it was necessary to use sequences from a closely-related species in the same genus as sequences from the focal species were unavailable. The resulting tree was rooted with</w:t>
      </w:r>
      <w:r>
        <w:t xml:space="preserve"> </w:t>
      </w:r>
      <w:r>
        <w:rPr>
          <w:i/>
        </w:rPr>
        <w:t xml:space="preserve">Dennstaedtia dissecta</w:t>
      </w:r>
      <w:r>
        <w:t xml:space="preserve"> </w:t>
      </w:r>
      <w:r>
        <w:t xml:space="preserve">(Dennstaedtiaceae), a representative of the sister lineage to eupolypods. We first selected the best model of nucleotide substitution with jModelTest2 (default parameters) using both Akaike and Bayesian information criteria (AIC and BIC). The selected model was GTR+G+I. We used MrBayes to analyze sequence data</w:t>
      </w:r>
      <w:r>
        <w:t xml:space="preserve"> </w:t>
      </w:r>
      <w:r>
        <w:t xml:space="preserve">(Huelsenbeck &amp; Ronquist 2001; Ronquist &amp; Huelsenbeck 2003)</w:t>
      </w:r>
      <w:r>
        <w:t xml:space="preserve">. Two runs, each with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w:t>
      </w:r>
      <w:r>
        <w:t xml:space="preserve"> </w:t>
      </w:r>
      <w:r>
        <w:t xml:space="preserve">(Rambaut</w:t>
      </w:r>
      <w:r>
        <w:t xml:space="preserve"> </w:t>
      </w:r>
      <w:r>
        <w:rPr>
          <w:i/>
        </w:rPr>
        <w:t xml:space="preserve">et al.</w:t>
      </w:r>
      <w:r>
        <w:t xml:space="preserve"> </w:t>
      </w:r>
      <w:r>
        <w:t xml:space="preserve">2018)</w:t>
      </w:r>
      <w:r>
        <w:t xml:space="preserve"> </w:t>
      </w:r>
      <w:r>
        <w:t xml:space="preserve">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values of</w:t>
      </w:r>
      <w:r>
        <w:t xml:space="preserve"> </w:t>
      </w:r>
      <w:r>
        <w:t xml:space="preserve">‘</w:t>
      </w:r>
      <w:r>
        <w:t xml:space="preserve">K</w:t>
      </w:r>
      <w:r>
        <w:t xml:space="preserve">’</w:t>
      </w:r>
      <w:r>
        <w:t xml:space="preserve"> </w:t>
      </w:r>
      <w:r>
        <w:t xml:space="preserve">above 1 indicate strong phylogentic signal and trait conservatism</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statistically similar to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in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again intermediate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species reached much higher LMA values (~500 g m</w:t>
      </w:r>
      <w:r>
        <w:rPr>
          <w:vertAlign w:val="superscript"/>
        </w:rPr>
        <w:t xml:space="preserve">-2</w:t>
      </w:r>
      <w:r>
        <w:t xml:space="preserve">).</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intermediate (</w:t>
      </w:r>
      <w:r>
        <w:rPr>
          <w:i/>
        </w:rPr>
        <w:t xml:space="preserve">P</w:t>
      </w:r>
      <w:r>
        <w:t xml:space="preserve"> </w:t>
      </w:r>
      <w:r>
        <w:t xml:space="preserve">= 0.008). On a mass basis,</w:t>
      </w:r>
      <w:r>
        <w:t xml:space="preserve"> </w:t>
      </w:r>
      <w:r>
        <w:rPr>
          <w:i/>
        </w:rPr>
        <w:t xml:space="preserve">N</w:t>
      </w:r>
      <w:r>
        <w:t xml:space="preserve"> </w:t>
      </w:r>
      <w:r>
        <w:t xml:space="preserve">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for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for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(Figure 4B,</w:t>
      </w:r>
      <w:r>
        <w:t xml:space="preserve"> </w:t>
      </w:r>
      <w:r>
        <w:rPr>
          <w:i/>
        </w:rPr>
        <w:t xml:space="preserve">P</w:t>
      </w:r>
      <w:r>
        <w:t xml:space="preserve"> </w:t>
      </w:r>
      <w:r>
        <w:t xml:space="preserve">= 0.037). A linear mixed model of the relationship between stomatal density and stomatal size was not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life forms (Figure 5A). The turgor loss point (</w:t>
      </w:r>
      <m:oMath>
        <m:r>
          <m:t>Ψ</m:t>
        </m:r>
      </m:oMath>
      <w:r>
        <w:rPr>
          <w:vertAlign w:val="subscript"/>
        </w:rPr>
        <w:t xml:space="preserve">tlp</w:t>
      </w:r>
      <w:r>
        <w:t xml:space="preserve">) marginally varied by life form (</w:t>
      </w:r>
      <w:r>
        <w:rPr>
          <w:i/>
        </w:rPr>
        <w:t xml:space="preserve">P</w:t>
      </w:r>
      <w:r>
        <w:t xml:space="preserve"> </w:t>
      </w:r>
      <w:r>
        <w:t xml:space="preserve">= 0.051) and post-hoc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The tissue capacitance between saturation and turgor loss (</w:t>
      </w:r>
      <w:r>
        <w:rPr>
          <w:i/>
        </w:rPr>
        <w:t xml:space="preserve">C</w:t>
      </w:r>
      <w:r>
        <w:rPr>
          <w:vertAlign w:val="subscript"/>
          <w:i/>
        </w:rPr>
        <w:t xml:space="preserve">ft</w:t>
      </w:r>
      <w:r>
        <w:t xml:space="preserve">) was not different between life forms, however;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0.009, Figure 5D insert). Additionally,</w:t>
      </w:r>
      <w:r>
        <w:t xml:space="preserve"> </w:t>
      </w:r>
      <w:r>
        <w:rPr>
          <w:i/>
        </w:rPr>
        <w:t xml:space="preserve">C</w:t>
      </w:r>
      <w:r>
        <w:rPr>
          <w:vertAlign w:val="subscript"/>
          <w:i/>
        </w:rPr>
        <w:t xml:space="preserve">ft</w:t>
      </w:r>
      <w:r>
        <w:t xml:space="preserve"> </w:t>
      </w:r>
      <w:r>
        <w:t xml:space="preserve">declined quickly with increasing</w:t>
      </w:r>
      <w:r>
        <w:t xml:space="preserve"> </w:t>
      </w:r>
      <m:oMath>
        <m:r>
          <m:t>ϵ</m:t>
        </m:r>
      </m:oMath>
      <w:r>
        <w:t xml:space="preserve"> </w:t>
      </w:r>
      <w:r>
        <w:t xml:space="preserve">for all species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Broadly, the trait phenotypes of surveyed species had less phylogenetic signal than expected under Brownian motion evolution.</w:t>
      </w:r>
    </w:p>
    <w:p>
      <w:pPr>
        <w:pStyle w:val="BodyText"/>
      </w:pPr>
      <w:r>
        <w:br/>
      </w:r>
      <w:r>
        <w:t xml:space="preserve">Ancestral state reconstructions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(Figure 7). Additionally, the emergence of thick leaves (higher LMA) and the reduction of total xylem area is almost entirely constrained to the diversification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the avoidance, rather than tolerance, of water stress (e.g., higher LMA and reduced stomatal density) allowed the radiation of ferns into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seen in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Epiphytic ferns routinely face environmental conditions that are distinct from the forest floor</w:t>
      </w:r>
      <w:r>
        <w:t xml:space="preserve"> </w:t>
      </w:r>
      <w:r>
        <w:t xml:space="preserve">(Lüttge 2012b)</w:t>
      </w:r>
      <w:r>
        <w:t xml:space="preserve">. Despite large annual precipitation in the tropics, epiphytic ferns without a root-soil connection face selection pressures from a transient water supply on a daily basis</w:t>
      </w:r>
      <w:r>
        <w:t xml:space="preserve"> </w:t>
      </w:r>
      <w:r>
        <w:t xml:space="preserve">(Gotsch</w:t>
      </w:r>
      <w:r>
        <w:t xml:space="preserve"> </w:t>
      </w:r>
      <w:r>
        <w:rPr>
          <w:i/>
        </w:rPr>
        <w:t xml:space="preserve">et al.</w:t>
      </w:r>
      <w:r>
        <w:t xml:space="preserve"> </w:t>
      </w:r>
      <w:r>
        <w:t xml:space="preserve">2015)</w:t>
      </w:r>
      <w:r>
        <w:t xml:space="preserve">. In conjunction with limited access to soil born nutrients, epiphytic ferns must acquire functional traits to optimize both nutrient retention and efficient hydraulic transport. The evolution of such traits would have been essential to maintain a positive carbon balance as ferns radiated into canopy niches. Here, evidence of the selection for both reduced xylem area and reduced stipe length for water transport is evident across epiphytes and hemi-epiphytes. Additionally, the selection for a thick lamina (higher LMA) is readily apparent in the epiphytic species. Evaluating why these structural traits evolved requires unpacking the role of each trait in the biomechanics of form and function in epiphytic ferns.</w:t>
      </w:r>
    </w:p>
    <w:p>
      <w:pPr>
        <w:pStyle w:val="BodyText"/>
      </w:pPr>
      <w:r>
        <w:br/>
      </w:r>
      <w:r>
        <w:t xml:space="preserve">Here, we detected key differences in allometric relationships related to structural form and frond hydraulic function. First, many epiphytes supported equally large lamina as terrestrial species with shorter or minimal stipes. Reduced stipes increase mechanical resistance, via sterome attributes, in ferns</w:t>
      </w:r>
      <w:r>
        <w:t xml:space="preserve"> </w:t>
      </w:r>
      <w:r>
        <w:t xml:space="preserve">(Mahley</w:t>
      </w:r>
      <w:r>
        <w:t xml:space="preserve"> </w:t>
      </w:r>
      <w:r>
        <w:rPr>
          <w:i/>
        </w:rPr>
        <w:t xml:space="preserve">et al.</w:t>
      </w:r>
      <w:r>
        <w:t xml:space="preserve"> </w:t>
      </w:r>
      <w:r>
        <w:t xml:space="preserve">2018)</w:t>
      </w:r>
      <w:r>
        <w:t xml:space="preserve">, providing an advantage in exposed canopy habitats that are more susceptible to mechanical damage. Second, distinct positive relationships between xylem area and stipe length were also evident in epiphytic ferns due to large reductions in both traits. Lower water availability in the canopy habitat likely selected for reduced xylem tissues to prevent embolism, as well as fewer stomata to lower leaf water loss. As ferns rely entirely on primary xylem due to lack of secondary growth and limited leaf venation to supply lamina tissues, reductions in xylem area could constrain frond morphology and leaf hydraulic function</w:t>
      </w:r>
      <w:r>
        <w:t xml:space="preserve"> </w:t>
      </w:r>
      <w:r>
        <w:t xml:space="preserve">(Brodribb</w:t>
      </w:r>
      <w:r>
        <w:t xml:space="preserve"> </w:t>
      </w:r>
      <w:r>
        <w:rPr>
          <w:i/>
        </w:rPr>
        <w:t xml:space="preserve">et al.</w:t>
      </w:r>
      <w:r>
        <w:t xml:space="preserve"> </w:t>
      </w:r>
      <w:r>
        <w:t xml:space="preserve">2007; Pittermann</w:t>
      </w:r>
      <w:r>
        <w:t xml:space="preserve"> </w:t>
      </w:r>
      <w:r>
        <w:rPr>
          <w:i/>
        </w:rPr>
        <w:t xml:space="preserve">et al.</w:t>
      </w:r>
      <w:r>
        <w:t xml:space="preserve"> </w:t>
      </w:r>
      <w:r>
        <w:t xml:space="preserve">2011, 2013, 2015; Nitta</w:t>
      </w:r>
      <w:r>
        <w:t xml:space="preserve"> </w:t>
      </w:r>
      <w:r>
        <w:rPr>
          <w:i/>
        </w:rPr>
        <w:t xml:space="preserve">et al.</w:t>
      </w:r>
      <w:r>
        <w:t xml:space="preserve"> </w:t>
      </w:r>
      <w:r>
        <w:t xml:space="preserve">2020)</w:t>
      </w:r>
      <w:r>
        <w:t xml:space="preserve">. Shorter stipes, however, appear to compensate for selection of reduced xylem tissue by decreasing hydraulic path length. This coordination allows support of large lamina with reduced total frond length (smaller size) in epiphytic ferns with less danger of embolism,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Relationships between petiole width and LMA have also been shown to differ between epiphytic and terrestrial ferns</w:t>
      </w:r>
      <w:r>
        <w:t xml:space="preserve"> </w:t>
      </w:r>
      <w:r>
        <w:t xml:space="preserve">(Peppe</w:t>
      </w:r>
      <w:r>
        <w:t xml:space="preserve"> </w:t>
      </w:r>
      <w:r>
        <w:rPr>
          <w:i/>
        </w:rPr>
        <w:t xml:space="preserve">et al.</w:t>
      </w:r>
      <w:r>
        <w:t xml:space="preserve"> </w:t>
      </w:r>
      <w:r>
        <w:t xml:space="preserve">2014)</w:t>
      </w:r>
      <w:r>
        <w:t xml:space="preserve">, further suggesting that trait coordination may shift roles between support and hydraulic function across fern life forms. These shifts in frond structure and anatomy represent adaptations to prevent water stress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epiphytes from other angiosperm taxonomic groups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w:t>
      </w:r>
      <w:r>
        <w:t xml:space="preserve">but may come at the consequence of resource utilization and photosynthetic capacity. Globally, mass-based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A similar relationship between nitrogen and LMA can be inferred for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 Here, higher intrinsic WUE likely confirms this trade-off against CO</w:t>
      </w:r>
      <w:r>
        <w:rPr>
          <w:vertAlign w:val="subscript"/>
        </w:rPr>
        <w:t xml:space="preserve">2</w:t>
      </w:r>
      <w:r>
        <w:t xml:space="preserve"> </w:t>
      </w:r>
      <w:r>
        <w:t xml:space="preserve">uptake because</w:t>
      </w:r>
      <w:r>
        <w:t xml:space="preserve"> </w:t>
      </w:r>
      <w:r>
        <w:rPr>
          <w:i/>
        </w:rPr>
        <w:t xml:space="preserve">N</w:t>
      </w:r>
      <w:r>
        <w:t xml:space="preserve"> </w:t>
      </w:r>
      <w:r>
        <w:t xml:space="preserve">(area-based) was not higher in epiphytes.</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We detected surprisingly few intrinsic differences in leaf water relations between terrestrial and epiphytic ferns. More negative leaf water potentials at turgor loss point (</w:t>
      </w:r>
      <m:oMath>
        <m:r>
          <m:t>Ψ</m:t>
        </m:r>
      </m:oMath>
      <w:r>
        <w:rPr>
          <w:vertAlign w:val="subscript"/>
        </w:rPr>
        <w:t xml:space="preserve">TLP</w:t>
      </w:r>
      <w:r>
        <w:t xml:space="preserve">) were not detected in epiphytic ferns compared to terrestrial ferns. More negative</w:t>
      </w:r>
      <w:r>
        <w:t xml:space="preserve"> </w:t>
      </w:r>
      <m:oMath>
        <m:r>
          <m:t>Ψ</m:t>
        </m:r>
      </m:oMath>
      <w:r>
        <w:rPr>
          <w:vertAlign w:val="subscript"/>
        </w:rPr>
        <w:t xml:space="preserve">TLP</w:t>
      </w:r>
      <w:r>
        <w:t xml:space="preserve"> </w:t>
      </w:r>
      <w:r>
        <w:t xml:space="preserve">is a classic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The components of tissue water potential; osmotic potential at saturation (</w:t>
      </w:r>
      <m:oMath>
        <m:r>
          <m:t>Ψ</m:t>
        </m:r>
      </m:oMath>
      <w:r>
        <w:rPr>
          <w:vertAlign w:val="subscript"/>
        </w:rPr>
        <w:t xml:space="preserve">o</w:t>
      </w:r>
      <w:r>
        <w:t xml:space="preserve">), cell wall elasticity (</w:t>
      </w:r>
      <m:oMath>
        <m:r>
          <m:t>ϵ</m:t>
        </m:r>
      </m:oMath>
      <w:r>
        <w:t xml:space="preserve">) and water storage capacity after turgor loss (</w:t>
      </w:r>
      <w:r>
        <w:rPr>
          <w:i/>
        </w:rPr>
        <w:t xml:space="preserve">C</w:t>
      </w:r>
      <w:r>
        <w:rPr>
          <w:vertAlign w:val="subscript"/>
          <w:i/>
        </w:rPr>
        <w:t xml:space="preserve">TLP</w:t>
      </w:r>
      <w:r>
        <w:t xml:space="preserve">), also did not exhibit aspects of drought tolerance in epiphytic ferns. Our evidence suggests that epiphytic ferns have not evolved traits to tolerate water stress, in contrast to neighboring angiosperms species. For example, tropical epiphytic angiosperms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This is confirmed by</w:t>
      </w:r>
      <w:r>
        <w:t xml:space="preserve"> </w:t>
      </w:r>
      <w:r>
        <w:t xml:space="preserve">Martin</w:t>
      </w:r>
      <w:r>
        <w:t xml:space="preserve"> </w:t>
      </w:r>
      <w:r>
        <w:rPr>
          <w:i/>
        </w:rPr>
        <w:t xml:space="preserve">et al.</w:t>
      </w:r>
      <w:r>
        <w:t xml:space="preserve"> </w:t>
      </w:r>
      <w:r>
        <w:t xml:space="preserve">(2004)</w:t>
      </w:r>
      <w:r>
        <w:t xml:space="preserve">, who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the lack of apparent drought tolerance). Stomatal anatomical traits have been shown to exhibit a wide range of inter-specific variability among tropical understory ferns</w:t>
      </w:r>
      <w:r>
        <w:t xml:space="preserve"> </w:t>
      </w:r>
      <w:r>
        <w:t xml:space="preserve">(Campany</w:t>
      </w:r>
      <w:r>
        <w:t xml:space="preserve"> </w:t>
      </w:r>
      <w:r>
        <w:rPr>
          <w:i/>
        </w:rPr>
        <w:t xml:space="preserve">et al.</w:t>
      </w:r>
      <w:r>
        <w:t xml:space="preserve"> </w:t>
      </w:r>
      <w:r>
        <w:t xml:space="preserve">2019)</w:t>
      </w:r>
      <w:r>
        <w:t xml:space="preserve"> </w:t>
      </w:r>
      <w:r>
        <w:t xml:space="preserve">and epiphytes</w:t>
      </w:r>
      <w:r>
        <w:t xml:space="preserve"> </w:t>
      </w:r>
      <w:r>
        <w:t xml:space="preserve">(Hietz &amp; Briones 1998)</w:t>
      </w:r>
      <w:r>
        <w:t xml:space="preserve"> </w:t>
      </w:r>
      <w:r>
        <w:t xml:space="preserve">and between epiphytic and terrestrial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2.5-fold) in epiphytic compared to terrestrial tropical ferns. Patterns in stomatal size are less clear but do suggest slightly larger stomatal size in epiphytes. Fern stomata have been shown to close rapidly with changes in vapor pressure difference, despite hydro-passive regulation, compared to angiosperms</w:t>
      </w:r>
      <w:r>
        <w:t xml:space="preserve"> </w:t>
      </w:r>
      <w:r>
        <w:t xml:space="preserve">(McAdam &amp; Brodribb 2015)</w:t>
      </w:r>
      <w:r>
        <w:t xml:space="preserve"> </w:t>
      </w:r>
      <w:r>
        <w:t xml:space="preserve">and ferns close their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passive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(lower stomatal density, reduced xylem area with shorter stipe lengths and higher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lineages are positioned as ancestors for the surveyed hemi-epiphytic species. In this study, hemi-epiphytic species share characteristics of both terrestrial and epiphytic life forms.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foliar</w:t>
      </w:r>
      <w:r>
        <w:t xml:space="preserve"> </w:t>
      </w:r>
      <w:r>
        <w:rPr>
          <w:i/>
        </w:rPr>
        <w:t xml:space="preserve">N</w:t>
      </w:r>
      <w:r>
        <w:t xml:space="preserve"> </w:t>
      </w:r>
      <w:r>
        <w:t xml:space="preserve">status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the plasticity of functional traits in early establishing sporophytes (as epiphytes)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adaptability of functional traits between epiphytic and terrestrial ferns and the reconstructions of trait evolution presented here reveal how tropical ferns were likely able to opportunistically diversify into the canopy habitat. 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eupolypods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 alter how tropical fern life forms build conductive structures. (A) Box plots of stipe length across tropical fern life forms. (B) Lamina area in tropical ferns is positively related to stipe length (log-based) and this relationship varies by life form.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 lamina area (mm</w:t>
      </w:r>
      <w:r>
        <w:rPr>
          <w:vertAlign w:val="superscript"/>
        </w:rPr>
        <w:t xml:space="preserve">2</w:t>
      </w:r>
      <w:r>
        <w:t xml:space="preserve">)) across tropical fern life forms. (B) The capacity for greater total xylem area in terrestrial tropical ferns supports the construction of large stipes. Box plot widths are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 between tropical fern life forms. (A) Box plots of stomatal density and (B) stomatal size across tropical fern life forms. Box plot widths are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Box plot widths are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 Eupolypods I (EI) and II (E2) clades are marked on basal nodes, respectively.</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 Eupolypods I (EI) and II (E2) clades are marked on basal nodes, respectively.</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38"/>
        <w:gridCol w:w="792"/>
        <w:gridCol w:w="1816"/>
        <w:gridCol w:w="698"/>
        <w:gridCol w:w="652"/>
        <w:gridCol w:w="931"/>
        <w:gridCol w:w="1024"/>
        <w:gridCol w:w="116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Field.site</w:t>
            </w:r>
          </w:p>
        </w:tc>
        <w:tc>
          <w:tcPr>
            <w:tcBorders>
              <w:bottom w:val="single"/>
            </w:tcBorders>
            <w:vAlign w:val="bottom"/>
          </w:tcPr>
          <w:p>
            <w:pPr>
              <w:pStyle w:val="Compact"/>
              <w:jc w:val="left"/>
            </w:pPr>
            <w:r>
              <w:rPr>
                <w:b/>
              </w:rPr>
              <w:t xml:space="preserve">Life.form</w:t>
            </w:r>
          </w:p>
        </w:tc>
        <w:tc>
          <w:tcPr>
            <w:tcBorders>
              <w:bottom w:val="single"/>
            </w:tcBorders>
            <w:vAlign w:val="bottom"/>
          </w:tcPr>
          <w:p>
            <w:pPr>
              <w:pStyle w:val="Compact"/>
              <w:jc w:val="left"/>
            </w:pPr>
            <w:r>
              <w:rPr>
                <w:b/>
              </w:rPr>
              <w:t xml:space="preserve">Eupolypod.clade</w:t>
            </w:r>
          </w:p>
        </w:tc>
        <w:tc>
          <w:tcPr>
            <w:tcBorders>
              <w:bottom w:val="single"/>
            </w:tcBorders>
            <w:vAlign w:val="bottom"/>
          </w:tcPr>
          <w:p>
            <w:pPr>
              <w:pStyle w:val="Compact"/>
              <w:jc w:val="left"/>
            </w:pPr>
            <w:r>
              <w:rPr>
                <w:b/>
              </w:rPr>
              <w:t xml:space="preserve">Genbank.accession</w:t>
            </w:r>
          </w:p>
        </w:tc>
        <w:tc>
          <w:tcPr>
            <w:tcBorders>
              <w:bottom w:val="single"/>
            </w:tcBorders>
            <w:vAlign w:val="bottom"/>
          </w:tcPr>
          <w:p>
            <w:pPr>
              <w:pStyle w:val="Compact"/>
              <w:jc w:val="left"/>
            </w:pPr>
            <w:r>
              <w:rPr>
                <w:b/>
              </w:rPr>
              <w:t xml:space="preserve">Genbank.substitution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Box plot widths are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 Eupolypods I (EI) and II (E2) clades are marked on basal nodes, respectively.</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 Eupolypods I (EI) and II (E2) clades are marked on basal nodes, respectively.</w:t>
      </w:r>
    </w:p>
    <w:p>
      <w:pPr>
        <w:pStyle w:val="Heading1"/>
      </w:pPr>
      <w:bookmarkStart w:id="56" w:name="bibliography"/>
      <w:r>
        <w:t xml:space="preserve">Bibliography</w:t>
      </w:r>
      <w:bookmarkEnd w:id="56"/>
    </w:p>
    <w:bookmarkStart w:id="152" w:name="refs"/>
    <w:bookmarkStart w:id="57"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9"/>
    <w:bookmarkStart w:id="60"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0"/>
    <w:bookmarkStart w:id="61"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1"/>
    <w:bookmarkStart w:id="62"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2"/>
    <w:bookmarkStart w:id="63"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3"/>
    <w:bookmarkStart w:id="64"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4"/>
    <w:bookmarkStart w:id="65"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6"/>
    <w:bookmarkStart w:id="67"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7"/>
    <w:bookmarkStart w:id="68"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8"/>
    <w:bookmarkStart w:id="69"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9"/>
    <w:bookmarkStart w:id="70"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0"/>
    <w:bookmarkStart w:id="71"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1"/>
    <w:bookmarkStart w:id="72"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2"/>
    <w:bookmarkStart w:id="73"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3"/>
    <w:bookmarkStart w:id="74"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4"/>
    <w:bookmarkStart w:id="75" w:name="ref-fawcett_evidence_2016"/>
    <w:p>
      <w:pPr>
        <w:pStyle w:val="Bibliography"/>
      </w:pPr>
      <w:r>
        <w:t xml:space="preserve">Fawcett S. &amp; Sundue M. (2016) Evidence of primary hemiepiphytism in Pleopeltis bradeorum (Polypodiaceae).</w:t>
      </w:r>
      <w:r>
        <w:t xml:space="preserve"> </w:t>
      </w:r>
      <w:r>
        <w:rPr>
          <w:i/>
        </w:rPr>
        <w:t xml:space="preserve">Brittonia</w:t>
      </w:r>
      <w:r>
        <w:t xml:space="preserve"> </w:t>
      </w:r>
      <w:r>
        <w:rPr>
          <w:b/>
        </w:rPr>
        <w:t xml:space="preserve">68</w:t>
      </w:r>
      <w:r>
        <w:t xml:space="preserve">, 187–194.</w:t>
      </w:r>
    </w:p>
    <w:bookmarkEnd w:id="75"/>
    <w:bookmarkStart w:id="76"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6"/>
    <w:bookmarkStart w:id="77" w:name="ref-franks_maximum_2009"/>
    <w:p>
      <w:pPr>
        <w:pStyle w:val="Bibliography"/>
      </w:pPr>
      <w:r>
        <w:t xml:space="preserve">Franks P.J. &amp; Beerling D.J. (2009) Maximum leaf conductance driven by CO</w:t>
      </w:r>
      <w:r>
        <w:rPr>
          <w:vertAlign w:val="subscript"/>
        </w:rPr>
        <w:t xml:space="preserve">2</w:t>
      </w:r>
      <w:r>
        <w:t xml:space="preserve"> </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7"/>
    <w:bookmarkStart w:id="78"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8"/>
    <w:bookmarkStart w:id="79"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9"/>
    <w:bookmarkStart w:id="80"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0"/>
    <w:bookmarkStart w:id="81"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1"/>
    <w:bookmarkStart w:id="82"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2"/>
    <w:bookmarkStart w:id="83"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3"/>
    <w:bookmarkStart w:id="84"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4"/>
    <w:bookmarkStart w:id="85" w:name="ref-holdridge_life_1967"/>
    <w:p>
      <w:pPr>
        <w:pStyle w:val="Bibliography"/>
      </w:pPr>
      <w:r>
        <w:t xml:space="preserve">Holdridge L.R. (1967) Life zone ecology.</w:t>
      </w:r>
      <w:r>
        <w:t xml:space="preserve"> </w:t>
      </w:r>
      <w:r>
        <w:rPr>
          <w:i/>
        </w:rPr>
        <w:t xml:space="preserve">Life zone ecology.</w:t>
      </w:r>
    </w:p>
    <w:bookmarkEnd w:id="85"/>
    <w:bookmarkStart w:id="86" w:name="ref-holmlund_seasonal_2016"/>
    <w:p>
      <w:pPr>
        <w:pStyle w:val="Bibliography"/>
      </w:pPr>
      <w:r>
        <w:t xml:space="preserve">Holmlund H.I., Lekson V.M., Gillespie B.M., Nakamatsu N.A., Burns A.M., Sauer K.E., … Davis S.D. (2016) Seasonal changes in tissue-water relations for eight species of ferns during historic drought in California.</w:t>
      </w:r>
      <w:r>
        <w:t xml:space="preserve"> </w:t>
      </w:r>
      <w:r>
        <w:rPr>
          <w:i/>
        </w:rPr>
        <w:t xml:space="preserve">American Journal of Botany</w:t>
      </w:r>
      <w:r>
        <w:t xml:space="preserve"> </w:t>
      </w:r>
      <w:r>
        <w:rPr>
          <w:b/>
        </w:rPr>
        <w:t xml:space="preserve">103</w:t>
      </w:r>
      <w:r>
        <w:t xml:space="preserve">, 1607–1617.</w:t>
      </w:r>
    </w:p>
    <w:bookmarkEnd w:id="86"/>
    <w:bookmarkStart w:id="87"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7"/>
    <w:bookmarkStart w:id="88"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8"/>
    <w:bookmarkStart w:id="89"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9"/>
    <w:bookmarkStart w:id="90"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90"/>
    <w:bookmarkStart w:id="91"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1"/>
    <w:bookmarkStart w:id="92"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92"/>
    <w:bookmarkStart w:id="93" w:name="ref-lenth_emmeans_2018"/>
    <w:p>
      <w:pPr>
        <w:pStyle w:val="Bibliography"/>
      </w:pPr>
      <w:r>
        <w:t xml:space="preserve">Lenth R. (2018) Emmeans: Estimated marginal means, aka least-squares means.</w:t>
      </w:r>
    </w:p>
    <w:bookmarkEnd w:id="93"/>
    <w:bookmarkStart w:id="94"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4"/>
    <w:bookmarkStart w:id="95"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5"/>
    <w:bookmarkStart w:id="96"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6"/>
    <w:bookmarkStart w:id="97"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7"/>
    <w:bookmarkStart w:id="98"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8"/>
    <w:bookmarkStart w:id="99"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9"/>
    <w:bookmarkStart w:id="100"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100"/>
    <w:bookmarkStart w:id="101"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1"/>
    <w:bookmarkStart w:id="102"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2"/>
    <w:bookmarkStart w:id="103"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3"/>
    <w:bookmarkStart w:id="104"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4"/>
    <w:bookmarkStart w:id="105"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5"/>
    <w:bookmarkStart w:id="106"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6"/>
    <w:bookmarkStart w:id="107"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7"/>
    <w:bookmarkStart w:id="108"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8"/>
    <w:bookmarkStart w:id="109"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9"/>
    <w:bookmarkStart w:id="110"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10"/>
    <w:bookmarkStart w:id="111"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1"/>
    <w:bookmarkStart w:id="112"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2"/>
    <w:bookmarkStart w:id="113"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3"/>
    <w:bookmarkStart w:id="114"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4"/>
    <w:bookmarkStart w:id="115" w:name="ref-rambaut_posterior_2018"/>
    <w:p>
      <w:pPr>
        <w:pStyle w:val="Bibliography"/>
      </w:pPr>
      <w:r>
        <w:t xml:space="preserve">Rambaut A., Drummond A.J., Xie D., Baele G. &amp; Suchard M.A. (2018) Posterior summarization in Bayesian phylogenetics using Tracer 1.7.</w:t>
      </w:r>
      <w:r>
        <w:t xml:space="preserve"> </w:t>
      </w:r>
      <w:r>
        <w:rPr>
          <w:i/>
        </w:rPr>
        <w:t xml:space="preserve">Systematic Biology</w:t>
      </w:r>
      <w:r>
        <w:t xml:space="preserve"> </w:t>
      </w:r>
      <w:r>
        <w:rPr>
          <w:b/>
        </w:rPr>
        <w:t xml:space="preserve">67</w:t>
      </w:r>
      <w:r>
        <w:t xml:space="preserve">, 901–904.</w:t>
      </w:r>
    </w:p>
    <w:bookmarkEnd w:id="115"/>
    <w:bookmarkStart w:id="116" w:name="ref-regalado_fossil_2018"/>
    <w:p>
      <w:pPr>
        <w:pStyle w:val="Bibliography"/>
      </w:pPr>
      <w:r>
        <w:t xml:space="preserve">Regalado L., Schmidt A.R., Krings M., Bechteler J., Schneider H. &amp; Heinrichs J. (2018) Fossil evidence of eupolypod ferns in the mid-Cretaceous of Myanmar.</w:t>
      </w:r>
      <w:r>
        <w:t xml:space="preserve"> </w:t>
      </w:r>
      <w:r>
        <w:rPr>
          <w:i/>
        </w:rPr>
        <w:t xml:space="preserve">Plant Systematics and Evolution</w:t>
      </w:r>
      <w:r>
        <w:t xml:space="preserve"> </w:t>
      </w:r>
      <w:r>
        <w:rPr>
          <w:b/>
        </w:rPr>
        <w:t xml:space="preserve">304</w:t>
      </w:r>
      <w:r>
        <w:t xml:space="preserve">, 1–13.</w:t>
      </w:r>
    </w:p>
    <w:bookmarkEnd w:id="116"/>
    <w:bookmarkStart w:id="117"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7"/>
    <w:bookmarkStart w:id="118"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8"/>
    <w:bookmarkStart w:id="119" w:name="ref-rothfels_revised_2012"/>
    <w:p>
      <w:pPr>
        <w:pStyle w:val="Bibliography"/>
      </w:pPr>
      <w:r>
        <w:t xml:space="preserve">Rothfels C.J., Sundue M.A., Kuo L.-Y., Larsson A., Kato M., Schuettpelz E. &amp; Pryer K.M. (2012) A revised family–level classification for eupolypod II ferns (Polypodiidae: Polypodiales).</w:t>
      </w:r>
      <w:r>
        <w:t xml:space="preserve"> </w:t>
      </w:r>
      <w:r>
        <w:rPr>
          <w:i/>
        </w:rPr>
        <w:t xml:space="preserve">TAXON</w:t>
      </w:r>
      <w:r>
        <w:t xml:space="preserve"> </w:t>
      </w:r>
      <w:r>
        <w:rPr>
          <w:b/>
        </w:rPr>
        <w:t xml:space="preserve">61</w:t>
      </w:r>
      <w:r>
        <w:t xml:space="preserve">, 515–533.</w:t>
      </w:r>
    </w:p>
    <w:bookmarkEnd w:id="119"/>
    <w:bookmarkStart w:id="120" w:name="ref-ruszala_land_2011"/>
    <w:p>
      <w:pPr>
        <w:pStyle w:val="Bibliography"/>
      </w:pPr>
      <w:r>
        <w:t xml:space="preserve">Ruszala E.M., Beerling D.J., Franks P.J., Chater C., Casson S.A., Gray J.E. &amp; Hetherington A.M. (2011)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20"/>
    <w:bookmarkStart w:id="121" w:name="ref-sack_prometheuswiki_2011"/>
    <w:p>
      <w:pPr>
        <w:pStyle w:val="Bibliography"/>
      </w:pPr>
      <w:r>
        <w:t xml:space="preserve">Sack L., Pasquet-Kok J. &amp; Contributors P. (2011) PrometheusWiki Leaf pressure-volume curve parameters.</w:t>
      </w:r>
    </w:p>
    <w:bookmarkEnd w:id="121"/>
    <w:bookmarkStart w:id="122"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22"/>
    <w:bookmarkStart w:id="123"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3"/>
    <w:bookmarkStart w:id="124"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4"/>
    <w:bookmarkStart w:id="125" w:name="ref-smith_classification_2006"/>
    <w:p>
      <w:pPr>
        <w:pStyle w:val="Bibliography"/>
      </w:pPr>
      <w:r>
        <w:t xml:space="preserve">Smith A.R., Pryer K.M., Schuettpelz E., Korall P., Schneider H. &amp; Wolf P.G. (2006) A classification for extant ferns.</w:t>
      </w:r>
      <w:r>
        <w:t xml:space="preserve"> </w:t>
      </w:r>
      <w:r>
        <w:rPr>
          <w:i/>
        </w:rPr>
        <w:t xml:space="preserve">TAXON</w:t>
      </w:r>
      <w:r>
        <w:t xml:space="preserve"> </w:t>
      </w:r>
      <w:r>
        <w:rPr>
          <w:b/>
        </w:rPr>
        <w:t xml:space="preserve">55</w:t>
      </w:r>
      <w:r>
        <w:t xml:space="preserve">, 705–731.</w:t>
      </w:r>
    </w:p>
    <w:bookmarkEnd w:id="125"/>
    <w:bookmarkStart w:id="126"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6"/>
    <w:bookmarkStart w:id="127" w:name="ref-sundue_stasis_2014"/>
    <w:p>
      <w:pPr>
        <w:pStyle w:val="Bibliography"/>
      </w:pPr>
      <w:r>
        <w:t xml:space="preserve">Sundue M.A. &amp; Rothfels C.J. (2014) Stasis and convergence characterize morphological evolution in eupolypod II ferns.</w:t>
      </w:r>
      <w:r>
        <w:t xml:space="preserve"> </w:t>
      </w:r>
      <w:r>
        <w:rPr>
          <w:i/>
        </w:rPr>
        <w:t xml:space="preserve">Annals of Botany</w:t>
      </w:r>
      <w:r>
        <w:t xml:space="preserve"> </w:t>
      </w:r>
      <w:r>
        <w:rPr>
          <w:b/>
        </w:rPr>
        <w:t xml:space="preserve">113</w:t>
      </w:r>
      <w:r>
        <w:t xml:space="preserve">, 35–54.</w:t>
      </w:r>
    </w:p>
    <w:bookmarkEnd w:id="127"/>
    <w:bookmarkStart w:id="128" w:name="ref-team_r_2013"/>
    <w:p>
      <w:pPr>
        <w:pStyle w:val="Bibliography"/>
      </w:pPr>
      <w:r>
        <w:t xml:space="preserve">Team R.C. (2013) R: A language and environment for statistical computing.</w:t>
      </w:r>
    </w:p>
    <w:bookmarkEnd w:id="128"/>
    <w:bookmarkStart w:id="129"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9"/>
    <w:bookmarkStart w:id="130" w:name="ref-testo_4000species_2016"/>
    <w:p>
      <w:pPr>
        <w:pStyle w:val="Bibliography"/>
      </w:pPr>
      <w:r>
        <w:t xml:space="preserve">Testo W. &amp; Sundue M. (2016) A 4000-species dataset provides new insight into the evolution of ferns.</w:t>
      </w:r>
      <w:r>
        <w:t xml:space="preserve"> </w:t>
      </w:r>
      <w:r>
        <w:rPr>
          <w:i/>
        </w:rPr>
        <w:t xml:space="preserve">Molecular Phylogenetics and Evolution</w:t>
      </w:r>
      <w:r>
        <w:t xml:space="preserve"> </w:t>
      </w:r>
      <w:r>
        <w:rPr>
          <w:b/>
        </w:rPr>
        <w:t xml:space="preserve">105</w:t>
      </w:r>
      <w:r>
        <w:t xml:space="preserve">, 200–211.</w:t>
      </w:r>
    </w:p>
    <w:bookmarkEnd w:id="130"/>
    <w:bookmarkStart w:id="131" w:name="ref-tyree_measurement_1972"/>
    <w:p>
      <w:pPr>
        <w:pStyle w:val="Bibliography"/>
      </w:pPr>
      <w:r>
        <w:t xml:space="preserve">Tyree M.T. &amp; Hammel H.T. (1972)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31"/>
    <w:bookmarkStart w:id="132"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32"/>
    <w:bookmarkStart w:id="133"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33"/>
    <w:bookmarkStart w:id="134" w:name="ref-watkins_ferns_2012"/>
    <w:p>
      <w:pPr>
        <w:pStyle w:val="Bibliography"/>
      </w:pPr>
      <w:r>
        <w:t xml:space="preserve">Watkins J.E. &amp; Cardelús C.L. (2012)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34"/>
    <w:bookmarkStart w:id="135"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35"/>
    <w:bookmarkStart w:id="136"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36"/>
    <w:bookmarkStart w:id="137"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7"/>
    <w:bookmarkStart w:id="138"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8"/>
    <w:bookmarkStart w:id="139"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39"/>
    <w:bookmarkStart w:id="140"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40"/>
    <w:bookmarkStart w:id="141"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41"/>
    <w:bookmarkStart w:id="142"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42"/>
    <w:bookmarkStart w:id="143"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43"/>
    <w:bookmarkStart w:id="144"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44"/>
    <w:bookmarkStart w:id="145"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45"/>
    <w:bookmarkStart w:id="146"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46"/>
    <w:bookmarkStart w:id="147"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47"/>
    <w:bookmarkStart w:id="148" w:name="ref-zotz_systematic_2013"/>
    <w:p>
      <w:pPr>
        <w:pStyle w:val="Bibliography"/>
      </w:pPr>
      <w:r>
        <w:t xml:space="preserve">Zotz G. (2013a) The systematic distribution of vascular epiphytes – a critical update.</w:t>
      </w:r>
      <w:r>
        <w:t xml:space="preserve"> </w:t>
      </w:r>
      <w:r>
        <w:rPr>
          <w:i/>
        </w:rPr>
        <w:t xml:space="preserve">Botanical Journal of the Linnean Society</w:t>
      </w:r>
      <w:r>
        <w:t xml:space="preserve"> </w:t>
      </w:r>
      <w:r>
        <w:rPr>
          <w:b/>
        </w:rPr>
        <w:t xml:space="preserve">171</w:t>
      </w:r>
      <w:r>
        <w:t xml:space="preserve">, 453–481.</w:t>
      </w:r>
    </w:p>
    <w:bookmarkEnd w:id="148"/>
    <w:bookmarkStart w:id="149" w:name="ref-zotz_hemiepiphyte_2013"/>
    <w:p>
      <w:pPr>
        <w:pStyle w:val="Bibliography"/>
      </w:pPr>
      <w:r>
        <w:t xml:space="preserve">Zotz G. (2013b) “Hemiepiphyte”: A confusing term and its history.</w:t>
      </w:r>
      <w:r>
        <w:t xml:space="preserve"> </w:t>
      </w:r>
      <w:r>
        <w:rPr>
          <w:i/>
        </w:rPr>
        <w:t xml:space="preserve">Annals of Botany</w:t>
      </w:r>
      <w:r>
        <w:t xml:space="preserve"> </w:t>
      </w:r>
      <w:r>
        <w:rPr>
          <w:b/>
        </w:rPr>
        <w:t xml:space="preserve">111</w:t>
      </w:r>
      <w:r>
        <w:t xml:space="preserve">, 1015–1020.</w:t>
      </w:r>
    </w:p>
    <w:bookmarkEnd w:id="149"/>
    <w:bookmarkStart w:id="150"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50"/>
    <w:bookmarkStart w:id="151"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51"/>
    <w:bookmarkEnd w:id="152"/>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drought avoidance rather than tolerance mechanisms</dc:title>
  <dc:creator/>
  <cp:keywords/>
  <dcterms:created xsi:type="dcterms:W3CDTF">2021-01-20T20:47:18Z</dcterms:created>
  <dcterms:modified xsi:type="dcterms:W3CDTF">2021-01-20T20:47:18Z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