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 and MARK TJOELKER</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 Eucalyptus 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planting stocks with uniform morphological characteristics</w:t>
      </w:r>
      <w:r>
        <w:t xml:space="preserve"> </w:t>
      </w:r>
      <w:r>
        <w:t xml:space="preserve">(Puttonen, 1997)</w:t>
      </w:r>
      <w:r>
        <w:t xml:space="preserve">. In 2015, the Australian nursery industry adopted a new standard (AS2303) to assess the qualtiy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 AS2303 standard is not currently mandatory, it is likely to be increasingly called on in attempts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however the quality of tree stock is often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but these characteristics should relate to out-planting performance</w:t>
      </w:r>
      <w:r>
        <w:t xml:space="preserve"> </w:t>
      </w:r>
      <w:r>
        <w:t xml:space="preserve">(Landis,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evolved into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responese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Consequently, seedling quality represents how each of these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an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First,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photosynythesis</w:t>
      </w:r>
      <w:r>
        <w:t xml:space="preserve"> </w:t>
      </w:r>
      <w:r>
        <w:t xml:space="preserve">(Carlson &amp; Miller, 1990)</w:t>
      </w:r>
      <w:r>
        <w:t xml:space="preserve">. This has led to nursery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Second, tree stock diameter (caliper)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root proliferation following transplanting could greatly improve field establishment</w:t>
      </w:r>
      <w:r>
        <w:t xml:space="preserve"> </w:t>
      </w:r>
      <w:r>
        <w:t xml:space="preserve">(Davis &amp; Jacobs, 2005)</w:t>
      </w:r>
      <w:r>
        <w:t xml:space="preserve">. New root growth will be paramount for seedlings access water and nutrient resources following out-planting. Thus, seedling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importatnt for the root system to fully colonize the container and contain actively growing white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lateral root development in across nursery systesms (root division) will be affected by inherent variation across species as well as nursery specific root management practices.</w:t>
      </w:r>
    </w:p>
    <w:p>
      <w:pPr>
        <w:pStyle w:val="BodyText"/>
      </w:pPr>
      <w:r>
        <w:br w:type="textWrapping"/>
      </w:r>
      <w:r>
        <w:t xml:space="preserve">As new roots regenerate from the original out-planted root system, it is vital to assess root distribution patterns during nursery production</w:t>
      </w:r>
      <w:r>
        <w:t xml:space="preserve"> </w:t>
      </w:r>
      <w:r>
        <w:t xml:space="preserve">(Watson &amp; Himelick, 1982)</w:t>
      </w:r>
      <w:r>
        <w:t xml:space="preserve">. If early stage root systems are disturbed in container or nursery manipulation, the root growth form can be permanently altered,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disproportiante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w:t>
      </w:r>
    </w:p>
    <w:p>
      <w:pPr>
        <w:pStyle w:val="Heading3"/>
      </w:pPr>
      <w:bookmarkStart w:id="27" w:name="pitfalls-of-single-parameter-assessments"/>
      <w:bookmarkEnd w:id="27"/>
      <w:r>
        <w:t xml:space="preserve">Pitfalls of single parameter assessments</w:t>
      </w:r>
    </w:p>
    <w:p>
      <w:pPr>
        <w:pStyle w:val="FirstParagraph"/>
      </w:pPr>
      <w:r>
        <w:t xml:space="preserve">Issues with using only morphological assessments, especially single parameter estimates of tree quality, have long been recognized has having overly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BodyText"/>
      </w:pPr>
      <w:r>
        <w:br w:type="textWrapping"/>
      </w:r>
      <w:r>
        <w:t xml:space="preserve">As grading standards of single morphological parameters may not capture natural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consisting of combinations of morphological measurements correspond better to benefical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to roots.</w:t>
      </w:r>
    </w:p>
    <w:p>
      <w:pPr>
        <w:pStyle w:val="BodyText"/>
      </w:pPr>
      <w:r>
        <w:br w:type="textWrapping"/>
      </w:r>
      <w:r>
        <w:t xml:space="preserve">A common aboveground index is tree slenderness, calulated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droughty planting conditions</w:t>
      </w:r>
      <w:r>
        <w:t xml:space="preserve"> </w:t>
      </w:r>
      <w:r>
        <w:t xml:space="preserve">(Haase &amp; Others, 2007; Ford, 2014)</w:t>
      </w:r>
      <w:r>
        <w:t xml:space="preserve">. The slenderness index was correlated with mortality in</w:t>
      </w:r>
      <w:r>
        <w:t xml:space="preserve"> </w:t>
      </w:r>
      <w:r>
        <w:rPr>
          <w:i/>
        </w:rPr>
        <w:t xml:space="preserve">Pinus patula</w:t>
      </w:r>
      <w:r>
        <w:t xml:space="preserve"> </w:t>
      </w:r>
      <w:r>
        <w:t xml:space="preserve">seedlings,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a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shoot and root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 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will be increasingly important in tree stock grown for landscape use.</w:t>
      </w:r>
    </w:p>
    <w:p>
      <w:pPr>
        <w:pStyle w:val="BodyText"/>
      </w:pPr>
      <w:r>
        <w:br w:type="textWrapping"/>
      </w:r>
      <w:r>
        <w:t xml:space="preserve">Proper root:shoot balance is also an essentail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seedling quality and predict future health of any nursery tree.</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Thus, morphological parameters used to assess tree stock will likely have a high degree of variation across different production nurseries.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common nursery practives that can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t xml:space="preserve">Before lifting,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This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These fundamental differences between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generally also have a different root morphology than field-grown plants, including decreased taproot develepment, loss of primary roots and increases in the number of lateral roots</w:t>
      </w:r>
      <w:r>
        <w:t xml:space="preserve"> </w:t>
      </w:r>
      <w:r>
        <w:t xml:space="preserve">(NeSmith &amp; Duval, 1998 and references therein)</w:t>
      </w:r>
      <w:r>
        <w:t xml:space="preserve">. Despite this, containered seedlings then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thus considered to better meet the transpirational needs of the plant immediately after transplanting compared to bare root stock</w:t>
      </w:r>
      <w:r>
        <w:t xml:space="preserve"> </w:t>
      </w:r>
      <w:r>
        <w:t xml:space="preserve">(Harris &amp; Gilman, 1993)</w:t>
      </w:r>
      <w:r>
        <w:t xml:space="preserve">, however, these less disturbed root systems have not always been shown to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still an essential need to develop reliable quality assessment protocols that distiguish between these two stock types.</w:t>
      </w:r>
    </w:p>
    <w:p>
      <w:pPr>
        <w:pStyle w:val="Heading3"/>
      </w:pPr>
      <w:bookmarkStart w:id="32" w:name="container-types"/>
      <w:bookmarkEnd w:id="32"/>
      <w:r>
        <w:t xml:space="preserve">2. Container types</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now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in an attempt to decrease root deflection. Although roots deflected inside containers are commonly associated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 Thus, container types designed to aid root pruning should produce seedlings with horizontally orientated structural roots and more stable root forms</w:t>
      </w:r>
      <w:r>
        <w:t xml:space="preserve"> </w:t>
      </w:r>
      <w:r>
        <w:t xml:space="preserve">(Chapman &amp; Colombo, 2006)</w:t>
      </w:r>
      <w:r>
        <w:t xml:space="preserve">.</w:t>
      </w:r>
    </w:p>
    <w:p>
      <w:pPr>
        <w:pStyle w:val="BodyText"/>
      </w:pPr>
      <w:r>
        <w:br w:type="textWrapping"/>
      </w:r>
      <w:r>
        <w:t xml:space="preserve">Containers that auto-prune roots may inadvertently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 Alterntaively,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if root to shoot balance is altered in different container types, especially for larger containers with longer prouduction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absense of any root pruning management, either manually or by container type, root binding and root restriction is likely to occur. Container root restriction can alter root morphology, affecting the ability to absorb water and causing symptoms of water stress in plants, even under well watered conditions</w:t>
      </w:r>
      <w:r>
        <w:t xml:space="preserve"> </w:t>
      </w:r>
      <w:r>
        <w:t xml:space="preserve">(Krizek</w:t>
      </w:r>
      <w:r>
        <w:t xml:space="preserve"> </w:t>
      </w:r>
      <w:r>
        <w:rPr>
          <w:i/>
        </w:rPr>
        <w:t xml:space="preserve">et al.</w:t>
      </w:r>
      <w:r>
        <w:t xml:space="preserve">, 1985)</w:t>
      </w:r>
      <w:r>
        <w:t xml:space="preserve">. Shoot-root ratios can be then confounded in quality assessment when a low value does not reflects a thick taproot system instead of a large fibrous root system, which offers limited surface area necessary for water absorption</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the shoots that affect stomatal conductance, cell expansion, cell division and the rate of leaf appearance</w:t>
      </w:r>
      <w:r>
        <w:t xml:space="preserve"> </w:t>
      </w:r>
      <w:r>
        <w:t xml:space="preserve">(Passioura, 2002)</w:t>
      </w:r>
      <w:r>
        <w:t xml:space="preserve">. Active management of root pruning can alleviate these negative feed-backs to physiology, growth and tree balance, and should be prioritized during nursery production to improve overall seedling quality.</w:t>
      </w:r>
    </w:p>
    <w:p>
      <w:pPr>
        <w:pStyle w:val="Heading3"/>
      </w:pPr>
      <w:bookmarkStart w:id="34" w:name="container-volumes-volume-effects-balance-large-size"/>
      <w:bookmarkEnd w:id="34"/>
      <w:r>
        <w:t xml:space="preserve">4. Container volumes (volume effects, balance, large size)</w:t>
      </w:r>
    </w:p>
    <w:p>
      <w:pPr>
        <w:pStyle w:val="FirstParagraph"/>
      </w:pPr>
      <w:r>
        <w:rPr>
          <w:i/>
        </w:rPr>
        <w:t xml:space="preserve">start with volumes effects maybe</w:t>
      </w:r>
    </w:p>
    <w:p>
      <w:pPr>
        <w:pStyle w:val="BodyText"/>
      </w:pP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The use of different containers types and volumes has been shown to have morphological consequences above- and belowgground</w:t>
      </w:r>
    </w:p>
    <w:p>
      <w:pPr>
        <w:pStyle w:val="BodyText"/>
      </w:pPr>
      <w:r>
        <w:t xml:space="preserve">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Positive associations with height, RCD and total mass are also found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Cork oak seedlings also had similar height and diameter after a 10 month nursery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w:t>
      </w:r>
    </w:p>
    <w:p>
      <w:pPr>
        <w:pStyle w:val="BodyText"/>
      </w:pPr>
      <w:r>
        <w:t xml:space="preserve">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w:t>
      </w:r>
    </w:p>
    <w:p>
      <w:pPr>
        <w:pStyle w:val="BodyText"/>
      </w:pPr>
      <w:r>
        <w:t xml:space="preserve">Larger volume containers require more medium, fertilizer, and space than smaller containers, which increases production cost</w:t>
      </w:r>
      <w:r>
        <w:t xml:space="preserve"> </w:t>
      </w:r>
      <w:r>
        <w:t xml:space="preserve">(Bowden, 1993)</w:t>
      </w:r>
      <w:r>
        <w:t xml:space="preserve">. Across a longer timescale, however, it is likely more economical to purchase and plant an expensive tree with a higher rate of survival that a less expenseive tree with a higher mortatiliy rate</w:t>
      </w:r>
      <w:r>
        <w:t xml:space="preserve"> </w:t>
      </w:r>
      <w:r>
        <w:t xml:space="preserve">(Miller</w:t>
      </w:r>
      <w:r>
        <w:t xml:space="preserve"> </w:t>
      </w:r>
      <w:r>
        <w:rPr>
          <w:i/>
        </w:rPr>
        <w:t xml:space="preserve">et al.</w:t>
      </w:r>
      <w:r>
        <w:t xml:space="preserve">, 2015)</w:t>
      </w:r>
      <w:r>
        <w:t xml:space="preserve">.Nelson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landscape nursery industry, this may have important consequences for subsequent tree growth following out-planting.</w:t>
      </w:r>
    </w:p>
    <w:p>
      <w:pPr>
        <w:pStyle w:val="BodyText"/>
      </w:pPr>
      <w:r>
        <w:t xml:space="preserve">Thus, larger tree stock size in nursery production is often equated with an increased morphological quality</w:t>
      </w:r>
      <w:r>
        <w:t xml:space="preserve"> </w:t>
      </w:r>
      <w:r>
        <w:t xml:space="preserve">(Simpson, 1996)</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BodyText"/>
      </w:pPr>
      <w:r>
        <w:t xml:space="preserve"> </w:t>
      </w:r>
      <w:r>
        <w:rPr>
          <w:i/>
        </w:rPr>
        <w:t xml:space="preserve">contex of urban landscape</w:t>
      </w:r>
      <w:r>
        <w:t xml:space="preserve"> </w:t>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survivorship in trees in the years following out-planting is still uncertain.</w:t>
      </w:r>
    </w:p>
    <w:p>
      <w:pPr>
        <w:pStyle w:val="BodyText"/>
      </w:pPr>
      <w:r>
        <w:br w:type="textWrapping"/>
      </w:r>
      <w:r>
        <w:t xml:space="preserve">As advantageous as larger container volumes appear to be, this does not necessarily fit in with the economics of nursery production. Producing high quality seedlings in smaller containers, grown at high densities, is more advantageous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system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practices to maximum growth, yield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 space demands will instead consists of a different set of conditions, revolving around species choice, etc.. This will replace the high volume, single species, production of tree stock that will have different economic consequences. (more species, each of high quality within a nursery). A central issue then arises around dispatching, translating tree stock to larger container, or culling to maintain proper balance while managing cost, time and nursery space.</w:t>
      </w:r>
    </w:p>
    <w:p>
      <w:pPr>
        <w:pStyle w:val="BodyText"/>
      </w:pPr>
      <w:r>
        <w:t xml:space="preserve">demand for different sizes for landscape use = different container volumes</w:t>
      </w:r>
    </w:p>
    <w:p>
      <w:pPr>
        <w:pStyle w:val="BodyText"/>
      </w:pPr>
      <w:r>
        <w:t xml:space="preserve">vigor is related to the volume of soil readily accessible to growth of the root system (Chalmers, 1988; Cockroft and Olsson, 1972). Available rooting volume represents this ..., and in container growth media is a finite spacial resources for growing root systems. Independent of nursery practices including growing media, watering or fertilization, gradients of rooting volume gradient may mechanically impedes whole plant growth and physiological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rPr>
          <w:i/>
        </w:rPr>
        <w:t xml:space="preserve">does pot volume affect root:shoot in trees?</w:t>
      </w:r>
      <w:r>
        <w:t xml:space="preserve"> </w:t>
      </w:r>
      <w:r>
        <w:t xml:space="preserve">pve papers 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 type or climate??? (KEY QUESTION)</w:t>
      </w:r>
    </w:p>
    <w:p>
      <w:pPr>
        <w:pStyle w:val="BodyText"/>
      </w:pPr>
      <w:r>
        <w:t xml:space="preserve">There appears to be a co-ordination of shoot and root growth as the soil volume available for root growth increases</w:t>
      </w:r>
      <w:r>
        <w:t xml:space="preserve"> </w:t>
      </w:r>
      <w:r>
        <w:t xml:space="preserve">(Menzel</w:t>
      </w:r>
      <w:r>
        <w:t xml:space="preserve"> </w:t>
      </w:r>
      <w:r>
        <w:rPr>
          <w:i/>
        </w:rPr>
        <w:t xml:space="preserve">et al.</w:t>
      </w:r>
      <w:r>
        <w:t xml:space="preserve">, 1994)</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however the question remains over whether container volume can be used as a surrogate for estimating root volume and thus root system size. If rootball occupancy has meet the standard, then can container volume be used to predict aboveground growth? (will depend on the knowledge of age/transplanting time at time of sale).</w:t>
      </w:r>
    </w:p>
    <w:p>
      <w:pPr>
        <w:pStyle w:val="BodyText"/>
      </w:pPr>
      <w:r>
        <w:t xml:space="preserve">Development of lateral roots is strongly affected by inanimate obstacles and avoiding growth towards these obstacles might improve the efficiency of resource allocation (Falik et al. 2005). The presence of a physical restriction to root growth by containers is also thought to lower sink strength, by reducing root growth (Barrett and Gifford 1995). Physical obstructions that reduce space for root growth can affect plant performance, but the sensitivity of roots to their own exudates accumulating in the vicinity of obstructions may be used to adjust growth before stressful conditions are encountered (Semchenko et al. 2008).</w:t>
      </w:r>
    </w:p>
    <w:p>
      <w:pPr>
        <w:pStyle w:val="Heading3"/>
      </w:pPr>
      <w:bookmarkStart w:id="35" w:name="irrigation-and-fertilization"/>
      <w:bookmarkEnd w:id="35"/>
      <w:r>
        <w:t xml:space="preserve">5. Irrigation and fertilization</w:t>
      </w:r>
    </w:p>
    <w:p>
      <w:pPr>
        <w:pStyle w:val="FirstParagraph"/>
      </w:pPr>
      <w:r>
        <w:t xml:space="preserve">Within a nursery environments maximum shoot growth occurs at high soil water regimes and moderate to high fertility levels</w:t>
      </w:r>
      <w:r>
        <w:t xml:space="preserve"> </w:t>
      </w:r>
      <w:r>
        <w:t xml:space="preserve">(Mexal &amp; Landis, 1990)</w:t>
      </w:r>
      <w:r>
        <w:t xml:space="preserve">. The sensitivity to the positive effects of fertilization and irrigation practices on growth rates of seedlings, however, will likely vary by species</w:t>
      </w:r>
      <w:r>
        <w:t xml:space="preserve"> </w:t>
      </w:r>
      <w:r>
        <w:t xml:space="preserve">(Canham</w:t>
      </w:r>
      <w:r>
        <w:t xml:space="preserve"> </w:t>
      </w:r>
      <w:r>
        <w:rPr>
          <w:i/>
        </w:rPr>
        <w:t xml:space="preserve">et al.</w:t>
      </w:r>
      <w:r>
        <w:t xml:space="preserve">, 1996)</w:t>
      </w:r>
      <w:r>
        <w:t xml:space="preserve">. If not prooperly managed, nutrient deficiencies in nursery trees can cause negative impacts on leaf physiology and decreased carbohydrate production, tree slenderness, height and calliper</w:t>
      </w:r>
      <w:r>
        <w:t xml:space="preserve"> </w:t>
      </w:r>
      <w:r>
        <w:t xml:space="preserve">(Trubat</w:t>
      </w:r>
      <w:r>
        <w:t xml:space="preserve"> </w:t>
      </w:r>
      <w:r>
        <w:rPr>
          <w:i/>
        </w:rPr>
        <w:t xml:space="preserve">et al.</w:t>
      </w:r>
      <w:r>
        <w:t xml:space="preserve">, 2010)</w:t>
      </w:r>
      <w:r>
        <w:t xml:space="preserve">.</w:t>
      </w:r>
    </w:p>
    <w:p>
      <w:pPr>
        <w:pStyle w:val="BodyText"/>
      </w:pPr>
      <w:r>
        <w:rPr>
          <w:i/>
        </w:rPr>
        <w:t xml:space="preserve">timing/amount</w:t>
      </w:r>
      <w:r>
        <w:t xml:space="preserve"> </w:t>
      </w:r>
      <w:r>
        <w:t xml:space="preserve">In a study of nursery irrigation late in the growing season (September to November), irrigated seedlings had significantly heavier root systems than did non-irrigated seedlings (Williams and others 1988). Thus, timing irrigation to coincide with a period of root growth can also enhance root development. brisste Nitrogen (N) is of particular interest; it is traditionally supplied to nursery stock in topdressings throughout the early part of the growing season. Increasing the total amount of applied N increases the dry weight of both the shoots and the roots. The timing of N application can have significant effects increased root dry weight, but not shoot dry weight (brisste)</w:t>
      </w:r>
    </w:p>
    <w:p>
      <w:pPr>
        <w:pStyle w:val="BodyText"/>
      </w:pPr>
      <w:r>
        <w:t xml:space="preserve">Proper fertilization of nursery tree stock is essential for high seedlings quality, however, the degree of fertilization also feedbacks to out-planting success. Alleviation of nitrogen stress during production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can then impact the availability of starch pools for new growth following out-planting or the ability to synthesize herbivory defense compounds. Alernatively, intentional nitrogen hardened before sell will reduce height, caliper, leaf area and root growth potentia;</w:t>
      </w:r>
      <w:r>
        <w:t xml:space="preserve"> </w:t>
      </w:r>
      <w:r>
        <w:t xml:space="preserve">(Trubat</w:t>
      </w:r>
      <w:r>
        <w:t xml:space="preserve"> </w:t>
      </w:r>
      <w:r>
        <w:rPr>
          <w:i/>
        </w:rPr>
        <w:t xml:space="preserve">et al.</w:t>
      </w:r>
      <w:r>
        <w:t xml:space="preserve">, 2008)</w:t>
      </w:r>
      <w:r>
        <w:t xml:space="preserve">, but may improve their field performance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rPr>
          <w:i/>
        </w:rPr>
        <w:t xml:space="preserve">balance</w:t>
      </w:r>
      <w:r>
        <w:t xml:space="preserve"> </w:t>
      </w:r>
      <w:r>
        <w:t xml:space="preserve">(low water and N can lead to low r:s)</w:t>
      </w:r>
      <w:r>
        <w:br w:type="textWrapping"/>
      </w:r>
      <w:r>
        <w:t xml:space="preserve">Shoot:Root ratio has also been shown to be responsive to fertilization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root:shoot</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Consequently, the management of fertilization of tree stock throughout the nursery period may have important consequences for seedling root:shoot balance, as well as future seedling establishment.</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practices to affect root development and thus tree balance. Growing media imposes limitations on water and nutrient availability and thus seedling uptake.</w:t>
      </w:r>
    </w:p>
    <w:p>
      <w:pPr>
        <w:pStyle w:val="BodyText"/>
      </w:pPr>
      <w:r>
        <w:t xml:space="preserve">Management strategies for trees for landscape use must also be mindful of trees destined for harsh urban environments, including the use of more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Heading1"/>
      </w:pPr>
      <w:bookmarkStart w:id="36" w:name="effects-of-environment-on-nurseries-and-seedling-performance"/>
      <w:bookmarkEnd w:id="36"/>
      <w:r>
        <w:t xml:space="preserve">effects of environment on nurseries and seedling performance</w:t>
      </w:r>
    </w:p>
    <w:p>
      <w:pPr>
        <w:pStyle w:val="FirstParagraph"/>
      </w:pPr>
      <w:r>
        <w:t xml:space="preserve">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w:t>
      </w:r>
    </w:p>
    <w:p>
      <w:pPr>
        <w:pStyle w:val="BodyText"/>
      </w:pPr>
      <w:r>
        <w:t xml:space="preserve">Different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 Thus, assessments of seedling quality can also vastly differ among seedlings taken from different nurseries, even when they are produced from the same seed 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ex. affects on cold hardiness (Pinus radiata and in Pseudotsuga menziesii (Menzies et al., 1981; Schuch et al., 1989) ex. drought tolerance in meditaranian climates [ ex. possible differences in length of growing season/day 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nursery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Mediterranean climates. In these circumstances, seedlings can become pheonologically out of phase if dormancy is affected by temperature during over wintering. Geographical differences in nurseries will thus likely play a large role in growth of similar stock types, especially regarding temperature. Management practices include N hardening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Overall, a nursery may also choose to actively manage aspects of root:shoot balance differently when tree stock are destined to be out-planted in either arid or well irrigated environments.</w:t>
      </w:r>
    </w:p>
    <w:p>
      <w:pPr>
        <w:pStyle w:val="BodyText"/>
      </w:pPr>
      <w:r>
        <w:t xml:space="preserve">This potential impact of climate on nursery production in Australia has been relatively unexplored, in which tree nurseries propagate plants from tropical to temperate climates. If differing climates affect either morphological or physiological parameters of seedling health then the extrapolation of results across sites will be less accurate. This raises the question of how large of an impact does climate variability on nursery stock tree growth. 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Heading1"/>
      </w:pPr>
      <w:bookmarkStart w:id="37" w:name="assessing-rootshoot-balance-in-nurseries"/>
      <w:bookmarkEnd w:id="37"/>
      <w:r>
        <w:t xml:space="preserve">Assessing root:shoot balance in nurseries</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It is difficult to determine a quantity of roots that should exist for individual tree stock</w:t>
      </w:r>
      <w:r>
        <w:t xml:space="preserve"> </w:t>
      </w:r>
      <w:r>
        <w:t xml:space="preserve">(Thompson, 1985)</w:t>
      </w:r>
      <w:r>
        <w:t xml:space="preserve">. However, volume based methods are still destructive and not necessarily cost effective for production nurseries .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2"/>
      </w:pPr>
      <w:bookmarkStart w:id="38" w:name="using-tree-balance-to-mitigate-transplant-stock"/>
      <w:bookmarkEnd w:id="38"/>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br w:type="textWrapping"/>
      </w:r>
      <w:r>
        <w:t xml:space="preserve">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During an initial growth lag phase, reductions in water and nutrient uptake and the loss of root carbohydrates to regrowth roots will determine the amount of transplant shock and eventually out-planting success. Minimizing transplant shock is highly relevant issue for tree stock in Australia. Planned increases in urban green spaces combined with varying climate and soil constraints that typically define Australian ecosystems will require tree stock from production nurseries to have appropraitely balanced root and shoot systems. It is for these reason that tree balance criteria are now specified in quality assessments of Australian tree stock</w:t>
      </w:r>
      <w:r>
        <w:t xml:space="preserve"> </w:t>
      </w:r>
      <w:r>
        <w:t xml:space="preserve">(Clark, 2003; Standards Australia Limited, 2015)</w:t>
      </w:r>
      <w:r>
        <w:t xml:space="preserve">.</w:t>
      </w:r>
    </w:p>
    <w:p>
      <w:pPr>
        <w:pStyle w:val="Heading1"/>
      </w:pPr>
      <w:bookmarkStart w:id="39" w:name="evaluating-the-australian-standard"/>
      <w:bookmarkEnd w:id="39"/>
      <w:r>
        <w:t xml:space="preserve">Evaluating the Australian standard:</w:t>
      </w:r>
    </w:p>
    <w:p>
      <w:pPr>
        <w:pStyle w:val="FirstParagraph"/>
      </w:pPr>
      <w:r>
        <w:t xml:space="preserve">Quality assessments for nusery tree stock generally focus on the 3 core parameters (height, diameter and root system size) to assess tree stock balance, albeit in different ways. 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Tree root to shoot balance is commonly believed to play a major role in water status of an out-planted seedling, and plays a critical role in survival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40" w:name="tree-balance-in-other-national-nursery-standards"/>
      <w:bookmarkEnd w:id="40"/>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(European Nurserystock Association, 2010)</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(AmericanHort, 2014)</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rPr>
          <w:i/>
        </w:rPr>
        <w:t xml:space="preserve">cite</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 Standards Australia Limited, 2015)</w:t>
      </w:r>
      <w:r>
        <w:t xml:space="preserve">. This specific quantification of tree balance marks an important distiction between AS2303 and seedlings quality standards from other major market countrues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assessmens by including only one guideline for all tree stock.</w:t>
      </w:r>
    </w:p>
    <w:p>
      <w:pPr>
        <w:pStyle w:val="Heading2"/>
      </w:pPr>
      <w:bookmarkStart w:id="41" w:name="capturing-inherent-variation-within-nursery-tree-stock"/>
      <w:bookmarkEnd w:id="41"/>
      <w:r>
        <w:t xml:space="preserve">Capturing inherent variation within nursery tree stock</w:t>
      </w:r>
    </w:p>
    <w:p>
      <w:pPr>
        <w:pStyle w:val="FirstParagraph"/>
      </w:pPr>
      <w:r>
        <w:br w:type="textWrapping"/>
      </w:r>
    </w:p>
    <w:p>
      <w:pPr>
        <w:pStyle w:val="SourceCode"/>
      </w:pPr>
      <w:r>
        <w:rPr>
          <w:rStyle w:val="VerbatimChar"/>
        </w:rPr>
        <w:t xml:space="preserve">## Error in readPNG("images/variation_concepty.png"): unable to open images/variation_concepty.png</w:t>
      </w:r>
    </w:p>
    <w:p>
      <w:pPr>
        <w:pStyle w:val="FirstParagraph"/>
      </w:pPr>
      <w:r>
        <w:drawing>
          <wp:inline>
            <wp:extent cx="5943600" cy="59436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Error in rasterImage(climate2, xleft = 0, ybottom = 0, xright = 1, ytop = 1): object 'climate2' not found</w:t>
      </w:r>
    </w:p>
    <w:p>
      <w:pPr>
        <w:pStyle w:val="FirstParagraph"/>
      </w:pPr>
      <w:r>
        <w:rPr>
          <w:i/>
        </w:rPr>
        <w:t xml:space="preserve">natural variation</w:t>
      </w:r>
      <w:r>
        <w:t xml:space="preserve"> </w:t>
      </w:r>
      <w:r>
        <w:t xml:space="preserve">Intraspecific variation refers to phenotypic variation that naturally occurs within-species. In production nurseries, this effect is a curious issue as the seed source for individual stock types is.....</w:t>
      </w:r>
    </w:p>
    <w:p>
      <w:pPr>
        <w:pStyle w:val="BodyText"/>
      </w:pPr>
      <w:r>
        <w:t xml:space="preserve">Or even between provenances of a single species, relying on additional information on seed origin.</w:t>
      </w:r>
    </w:p>
    <w:p>
      <w:pPr>
        <w:pStyle w:val="BodyText"/>
      </w:pPr>
      <w:r>
        <w:rPr>
          <w:i/>
        </w:rPr>
        <w:t xml:space="preserve">species variation</w:t>
      </w:r>
      <w:r>
        <w:t xml:space="preserve"> </w:t>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resouces to maximize growth in a specific way, large varition in size, shape and growth rate exists among tree speices. As a result, plant growth rate heavily depends on this biomass partitioning to different parts, expecially to leaves. 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poorter 2012..</w:t>
      </w:r>
    </w:p>
    <w:p>
      <w:pPr>
        <w:pStyle w:val="BodyText"/>
      </w:pPr>
      <w:r>
        <w:t xml:space="preserve">relates to as2303= does it capture this (much greater than within species variation) It entirely possible for certain morphologies to commonly fall out of exceptable range if SI is too narrower. As with other nursery standards, should stock type groups be assessed differently in order to accurartely assess qualtiy within different morphotypes?</w:t>
      </w:r>
    </w:p>
    <w:p>
      <w:pPr>
        <w:pStyle w:val="BodyText"/>
      </w:pPr>
      <w:r>
        <w:t xml:space="preserve">types = evergreens (spreading or upright)</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Heading3"/>
      </w:pPr>
      <w:bookmarkStart w:id="43" w:name="what-is-the-species-effect-is-root-to-shoot-balance-conserved-fast-slow-native--non-native-temperate-decidous-can-stocktypes-be-grouped"/>
      <w:bookmarkEnd w:id="43"/>
      <w:r>
        <w:t xml:space="preserve">What is the species effect? Is root to shoot balance conserved? fast, slow, native -non native, temperate decidous??? Can stocktypes be grouped?</w:t>
      </w:r>
    </w:p>
    <w:p>
      <w:pPr>
        <w:pStyle w:val="FirstParagraph"/>
      </w:pPr>
      <w:r>
        <w:rPr>
          <w:i/>
        </w:rPr>
        <w:t xml:space="preserve">nursery practices</w:t>
      </w:r>
      <w:r>
        <w:t xml:space="preserve"> </w:t>
      </w: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Container size in relation to plant size will vary with geographical location and grower established practice</w:t>
      </w:r>
      <w:r>
        <w:t xml:space="preserve"> </w:t>
      </w:r>
      <w:r>
        <w:rPr>
          <w:i/>
        </w:rPr>
        <w:t xml:space="preserve">canstand</w:t>
      </w:r>
    </w:p>
    <w:p>
      <w:pPr>
        <w:pStyle w:val="BodyText"/>
      </w:pPr>
      <w:r>
        <w:rPr>
          <w:i/>
        </w:rPr>
        <w:t xml:space="preserve">climate</w:t>
      </w:r>
      <w:r>
        <w:t xml:space="preserve"> </w:t>
      </w:r>
      <w:r>
        <w:t xml:space="preserve">(potential impacts on indices) Due to the large size of the Australian continent, there are six different climatic zones and two distinct seasonal patterns [bom.gov]. It is recognized that climatic conditions in different sections of the country produce plants of different caliper height proportions and variance also exists in caliper height proportion from species to species.</w:t>
      </w:r>
    </w:p>
    <w:p>
      <w:pPr>
        <w:pStyle w:val="BodyText"/>
      </w:pPr>
      <w:r>
        <w:t xml:space="preserve">The climate of Australia means that many tree stock are container grown in open environments, and thus are exposed to ..... Seedling growth is is heavily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stats: range of temp and precip (plants grown and out-planted in variable locations) (these are interdependent variables) Australia already represents an area of high aridity, nutrient soil deficiency(P), etc. It is also designated as being more susceptible to extreme climate events (IPCC). In this sense nursery standards developed to deal with an already inhospitable out-planting environment Additionally, if successfully these standards could possibly be used as a surrogate for understand the needs of other countries who are or will be facing future hotter and drier climates.</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5" w:name="outcomes"/>
      <w:bookmarkEnd w:id="45"/>
      <w:r>
        <w:t xml:space="preserve">Outcomes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 Ecophysiology of northern spruce species.: 419.</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683027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22" Target="http://202020vision.com.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