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9D1C5" w14:textId="505241E9" w:rsidR="00AE6FC8" w:rsidRPr="00AE6FC8" w:rsidRDefault="00AE6FC8" w:rsidP="00AE6FC8">
      <w:bookmarkStart w:id="0" w:name="_Toc175733611"/>
      <w:bookmarkStart w:id="1" w:name="_Toc186377153"/>
      <w:r w:rsidRPr="00AE6FC8">
        <w:rPr>
          <w:b/>
          <w:bCs/>
        </w:rPr>
        <w:t>Our recommendations for publishers, journals, authors, reviewers, and readers to implement to improve journal article accessibility.</w:t>
      </w:r>
      <w:bookmarkEnd w:id="0"/>
      <w:bookmarkEnd w:id="1"/>
      <w:r>
        <w:rPr>
          <w:b/>
          <w:bCs/>
        </w:rPr>
        <w:t xml:space="preserve"> </w:t>
      </w:r>
      <w:r>
        <w:t xml:space="preserve">The table below is a table version of Box 2 from Smith et al. (2025) </w:t>
      </w:r>
      <w:r>
        <w:rPr>
          <w:i/>
          <w:iCs/>
        </w:rPr>
        <w:t>Nature Ecology &amp; Evolution</w:t>
      </w:r>
      <w:r>
        <w:t>.</w:t>
      </w:r>
    </w:p>
    <w:tbl>
      <w:tblPr>
        <w:tblStyle w:val="TableGrid"/>
        <w:tblW w:w="0" w:type="auto"/>
        <w:tblLayout w:type="fixed"/>
        <w:tblLook w:val="04A0" w:firstRow="1" w:lastRow="0" w:firstColumn="1" w:lastColumn="0" w:noHBand="0" w:noVBand="1"/>
      </w:tblPr>
      <w:tblGrid>
        <w:gridCol w:w="3145"/>
        <w:gridCol w:w="9805"/>
      </w:tblGrid>
      <w:tr w:rsidR="00AE6FC8" w:rsidRPr="00A565D8" w14:paraId="22D29D4D" w14:textId="77777777" w:rsidTr="0061564C">
        <w:trPr>
          <w:trHeight w:val="300"/>
          <w:tblHeader/>
        </w:trPr>
        <w:tc>
          <w:tcPr>
            <w:tcW w:w="3145" w:type="dxa"/>
          </w:tcPr>
          <w:p w14:paraId="26217BC3" w14:textId="77777777" w:rsidR="00AE6FC8" w:rsidRPr="00D85FB2" w:rsidRDefault="00AE6FC8" w:rsidP="0061564C">
            <w:pPr>
              <w:spacing w:line="360" w:lineRule="auto"/>
              <w:rPr>
                <w:b/>
                <w:bCs/>
              </w:rPr>
            </w:pPr>
            <w:r w:rsidRPr="00D85FB2">
              <w:rPr>
                <w:b/>
                <w:bCs/>
              </w:rPr>
              <w:t>Level</w:t>
            </w:r>
          </w:p>
        </w:tc>
        <w:tc>
          <w:tcPr>
            <w:tcW w:w="9805" w:type="dxa"/>
          </w:tcPr>
          <w:p w14:paraId="6D95B1CB" w14:textId="77777777" w:rsidR="00AE6FC8" w:rsidRPr="00D85FB2" w:rsidRDefault="00AE6FC8" w:rsidP="0061564C">
            <w:pPr>
              <w:spacing w:line="360" w:lineRule="auto"/>
              <w:rPr>
                <w:b/>
                <w:bCs/>
              </w:rPr>
            </w:pPr>
            <w:r w:rsidRPr="00D85FB2">
              <w:rPr>
                <w:b/>
                <w:bCs/>
              </w:rPr>
              <w:t>Our recommendation</w:t>
            </w:r>
          </w:p>
        </w:tc>
      </w:tr>
      <w:tr w:rsidR="00AE6FC8" w:rsidRPr="00A565D8" w14:paraId="149EE94F" w14:textId="77777777" w:rsidTr="0061564C">
        <w:trPr>
          <w:trHeight w:val="300"/>
        </w:trPr>
        <w:tc>
          <w:tcPr>
            <w:tcW w:w="3145" w:type="dxa"/>
          </w:tcPr>
          <w:p w14:paraId="04E963D3" w14:textId="77777777" w:rsidR="00AE6FC8" w:rsidRPr="00A565D8" w:rsidRDefault="00AE6FC8" w:rsidP="0061564C">
            <w:pPr>
              <w:spacing w:line="360" w:lineRule="auto"/>
            </w:pPr>
            <w:r w:rsidRPr="00A565D8">
              <w:t>Everyone involved in the publishing process</w:t>
            </w:r>
          </w:p>
        </w:tc>
        <w:tc>
          <w:tcPr>
            <w:tcW w:w="9805" w:type="dxa"/>
          </w:tcPr>
          <w:p w14:paraId="08A748C2" w14:textId="77777777" w:rsidR="00AE6FC8" w:rsidRPr="00A565D8" w:rsidRDefault="00AE6FC8" w:rsidP="0061564C">
            <w:pPr>
              <w:spacing w:line="360" w:lineRule="auto"/>
            </w:pPr>
            <w:r w:rsidRPr="00A565D8">
              <w:t>Take a multi-dimensional view of accessibility needs.</w:t>
            </w:r>
          </w:p>
        </w:tc>
      </w:tr>
      <w:tr w:rsidR="00AE6FC8" w:rsidRPr="00A565D8" w14:paraId="2ACF14CC" w14:textId="77777777" w:rsidTr="0061564C">
        <w:trPr>
          <w:trHeight w:val="300"/>
        </w:trPr>
        <w:tc>
          <w:tcPr>
            <w:tcW w:w="3145" w:type="dxa"/>
          </w:tcPr>
          <w:p w14:paraId="2F694355" w14:textId="77777777" w:rsidR="00AE6FC8" w:rsidRPr="00A565D8" w:rsidRDefault="00AE6FC8" w:rsidP="0061564C">
            <w:pPr>
              <w:spacing w:line="360" w:lineRule="auto"/>
            </w:pPr>
          </w:p>
        </w:tc>
        <w:tc>
          <w:tcPr>
            <w:tcW w:w="9805" w:type="dxa"/>
          </w:tcPr>
          <w:p w14:paraId="7448E03A" w14:textId="77777777" w:rsidR="00AE6FC8" w:rsidRPr="00A565D8" w:rsidRDefault="00AE6FC8" w:rsidP="0061564C">
            <w:pPr>
              <w:spacing w:line="360" w:lineRule="auto"/>
            </w:pPr>
            <w:r w:rsidRPr="00A565D8">
              <w:t>Make Universal Design the norm.</w:t>
            </w:r>
          </w:p>
        </w:tc>
      </w:tr>
      <w:tr w:rsidR="00AE6FC8" w:rsidRPr="00A565D8" w14:paraId="6DF8CF47" w14:textId="77777777" w:rsidTr="0061564C">
        <w:trPr>
          <w:trHeight w:val="300"/>
        </w:trPr>
        <w:tc>
          <w:tcPr>
            <w:tcW w:w="3145" w:type="dxa"/>
          </w:tcPr>
          <w:p w14:paraId="655D962C" w14:textId="77777777" w:rsidR="00AE6FC8" w:rsidRPr="00A565D8" w:rsidRDefault="00AE6FC8" w:rsidP="0061564C">
            <w:pPr>
              <w:spacing w:line="360" w:lineRule="auto"/>
            </w:pPr>
          </w:p>
        </w:tc>
        <w:tc>
          <w:tcPr>
            <w:tcW w:w="9805" w:type="dxa"/>
          </w:tcPr>
          <w:p w14:paraId="5256FB70" w14:textId="5AFE70E9" w:rsidR="00AE6FC8" w:rsidRPr="00A565D8" w:rsidRDefault="00AE6FC8" w:rsidP="0061564C">
            <w:pPr>
              <w:spacing w:line="360" w:lineRule="auto"/>
            </w:pPr>
            <w:r w:rsidRPr="00A565D8">
              <w:t>Become familiar with</w:t>
            </w:r>
            <w:r>
              <w:t xml:space="preserve"> the</w:t>
            </w:r>
            <w:r w:rsidRPr="00A565D8">
              <w:t xml:space="preserve"> </w:t>
            </w:r>
            <w:hyperlink r:id="rId6" w:history="1">
              <w:r>
                <w:rPr>
                  <w:rStyle w:val="Hyperlink"/>
                </w:rPr>
                <w:t>Web Content Accessibility Guidelines (WCAG)</w:t>
              </w:r>
            </w:hyperlink>
            <w:r>
              <w:t xml:space="preserve"> and standards set forth by </w:t>
            </w:r>
            <w:hyperlink r:id="rId7" w:history="1">
              <w:r w:rsidRPr="00826434">
                <w:rPr>
                  <w:rStyle w:val="Hyperlink"/>
                </w:rPr>
                <w:t>Section 508 of the Rehabilitation Act of 1973</w:t>
              </w:r>
            </w:hyperlink>
            <w:r>
              <w:t>.</w:t>
            </w:r>
          </w:p>
        </w:tc>
      </w:tr>
      <w:tr w:rsidR="00AE6FC8" w:rsidRPr="00A565D8" w14:paraId="030E653C" w14:textId="77777777" w:rsidTr="0061564C">
        <w:trPr>
          <w:trHeight w:val="300"/>
        </w:trPr>
        <w:tc>
          <w:tcPr>
            <w:tcW w:w="3145" w:type="dxa"/>
          </w:tcPr>
          <w:p w14:paraId="7D34BD97" w14:textId="77777777" w:rsidR="00AE6FC8" w:rsidRPr="00A565D8" w:rsidRDefault="00AE6FC8" w:rsidP="0061564C">
            <w:pPr>
              <w:spacing w:line="360" w:lineRule="auto"/>
            </w:pPr>
          </w:p>
        </w:tc>
        <w:tc>
          <w:tcPr>
            <w:tcW w:w="9805" w:type="dxa"/>
          </w:tcPr>
          <w:p w14:paraId="6B5A5226" w14:textId="77777777" w:rsidR="00AE6FC8" w:rsidRPr="00A565D8" w:rsidRDefault="00AE6FC8" w:rsidP="0061564C">
            <w:pPr>
              <w:spacing w:line="360" w:lineRule="auto"/>
            </w:pPr>
            <w:r>
              <w:t xml:space="preserve">Continuously learn about accessibility, particularly with the rapidly evolving technologies available to improve accessibility.  </w:t>
            </w:r>
          </w:p>
        </w:tc>
      </w:tr>
      <w:tr w:rsidR="00AE6FC8" w:rsidRPr="00A565D8" w14:paraId="07A47AE5" w14:textId="77777777" w:rsidTr="0061564C">
        <w:trPr>
          <w:trHeight w:val="300"/>
        </w:trPr>
        <w:tc>
          <w:tcPr>
            <w:tcW w:w="3145" w:type="dxa"/>
          </w:tcPr>
          <w:p w14:paraId="5A4E51CA" w14:textId="77777777" w:rsidR="00AE6FC8" w:rsidRPr="00A565D8" w:rsidRDefault="00AE6FC8" w:rsidP="0061564C">
            <w:pPr>
              <w:spacing w:line="360" w:lineRule="auto"/>
            </w:pPr>
            <w:r w:rsidRPr="00A565D8">
              <w:t>Publishers</w:t>
            </w:r>
          </w:p>
        </w:tc>
        <w:tc>
          <w:tcPr>
            <w:tcW w:w="9805" w:type="dxa"/>
          </w:tcPr>
          <w:p w14:paraId="09A4858F" w14:textId="7CB094B7" w:rsidR="00AE6FC8" w:rsidRPr="00A565D8" w:rsidRDefault="00AE6FC8" w:rsidP="0061564C">
            <w:pPr>
              <w:spacing w:line="360" w:lineRule="auto"/>
            </w:pPr>
            <w:r w:rsidRPr="00A565D8">
              <w:t xml:space="preserve">Create comprehensive “boilerplate” accessibility policies for journals to use on their websites. </w:t>
            </w:r>
            <w:r>
              <w:t xml:space="preserve">See Supplementary Table S3 and Data S1 in Smith et al. (2025) </w:t>
            </w:r>
            <w:r>
              <w:rPr>
                <w:i/>
                <w:iCs/>
              </w:rPr>
              <w:t>Nature Ecology &amp; Evolution</w:t>
            </w:r>
            <w:r>
              <w:t xml:space="preserve"> for examples we found in this study that could be used as starting points.</w:t>
            </w:r>
          </w:p>
        </w:tc>
      </w:tr>
      <w:tr w:rsidR="00AE6FC8" w:rsidRPr="00A565D8" w14:paraId="564F06A4" w14:textId="77777777" w:rsidTr="0061564C">
        <w:trPr>
          <w:trHeight w:val="300"/>
        </w:trPr>
        <w:tc>
          <w:tcPr>
            <w:tcW w:w="3145" w:type="dxa"/>
          </w:tcPr>
          <w:p w14:paraId="4C0B62A8" w14:textId="77777777" w:rsidR="00AE6FC8" w:rsidRPr="00A565D8" w:rsidRDefault="00AE6FC8" w:rsidP="0061564C">
            <w:pPr>
              <w:spacing w:line="360" w:lineRule="auto"/>
            </w:pPr>
          </w:p>
        </w:tc>
        <w:tc>
          <w:tcPr>
            <w:tcW w:w="9805" w:type="dxa"/>
          </w:tcPr>
          <w:p w14:paraId="6BD49B19" w14:textId="77777777" w:rsidR="00AE6FC8" w:rsidRPr="00A565D8" w:rsidRDefault="00AE6FC8" w:rsidP="0061564C">
            <w:pPr>
              <w:spacing w:line="360" w:lineRule="auto"/>
            </w:pPr>
            <w:r w:rsidRPr="00A565D8">
              <w:t xml:space="preserve">Create accessibility reminders in submission portals. Require authors to check a box or submit a statement that their articles follow accessibility guidelines. Many submission portals already require authors to check boxes or submit statements on data availability, conflicts-of-interests, funding, etc. Make similar requirements for accessibility. This could be particularly important for manuscript components that are difficult for publishers to make accessible in final publications (e.g., figures, alt text, and supplementary information/data files). </w:t>
            </w:r>
          </w:p>
        </w:tc>
      </w:tr>
      <w:tr w:rsidR="00AE6FC8" w:rsidRPr="00A565D8" w14:paraId="18EB003D" w14:textId="77777777" w:rsidTr="0061564C">
        <w:trPr>
          <w:trHeight w:val="300"/>
        </w:trPr>
        <w:tc>
          <w:tcPr>
            <w:tcW w:w="3145" w:type="dxa"/>
          </w:tcPr>
          <w:p w14:paraId="30BEA575" w14:textId="77777777" w:rsidR="00AE6FC8" w:rsidRPr="00A565D8" w:rsidRDefault="00AE6FC8" w:rsidP="0061564C">
            <w:pPr>
              <w:spacing w:line="360" w:lineRule="auto"/>
            </w:pPr>
          </w:p>
        </w:tc>
        <w:tc>
          <w:tcPr>
            <w:tcW w:w="9805" w:type="dxa"/>
          </w:tcPr>
          <w:p w14:paraId="1CDE5837" w14:textId="77777777" w:rsidR="00AE6FC8" w:rsidRPr="00A565D8" w:rsidRDefault="00AE6FC8" w:rsidP="0061564C">
            <w:pPr>
              <w:spacing w:line="360" w:lineRule="auto"/>
            </w:pPr>
            <w:r w:rsidRPr="00A565D8">
              <w:t>Continuously gather feedback from article users with diverse disabilities to improve guidelines. For example, publishers could hold working groups. Publishers could also create easy-to-find online submission forms to provide feedback on the accessibility of articles and associated supplementary materials</w:t>
            </w:r>
            <w:r>
              <w:t xml:space="preserve"> (e.g., see </w:t>
            </w:r>
            <w:hyperlink r:id="rId8" w:history="1">
              <w:r w:rsidRPr="00826434">
                <w:rPr>
                  <w:rStyle w:val="Hyperlink"/>
                </w:rPr>
                <w:t>Springer’s form</w:t>
              </w:r>
            </w:hyperlink>
            <w:r>
              <w:t>)</w:t>
            </w:r>
            <w:r w:rsidRPr="00A565D8">
              <w:t xml:space="preserve">. Publishers should be mindful to offer compensation or other </w:t>
            </w:r>
            <w:r w:rsidRPr="00A565D8">
              <w:lastRenderedPageBreak/>
              <w:t xml:space="preserve">incentives to scientists </w:t>
            </w:r>
            <w:r>
              <w:t xml:space="preserve">with disabilities </w:t>
            </w:r>
            <w:r w:rsidRPr="00A565D8">
              <w:t>for their participation to avoid increasing their service burden with no reward.</w:t>
            </w:r>
          </w:p>
        </w:tc>
      </w:tr>
      <w:tr w:rsidR="00AE6FC8" w:rsidRPr="00A565D8" w14:paraId="2B357087" w14:textId="77777777" w:rsidTr="0061564C">
        <w:trPr>
          <w:trHeight w:val="300"/>
        </w:trPr>
        <w:tc>
          <w:tcPr>
            <w:tcW w:w="3145" w:type="dxa"/>
          </w:tcPr>
          <w:p w14:paraId="0A74D7DD" w14:textId="77777777" w:rsidR="00AE6FC8" w:rsidRPr="00A565D8" w:rsidRDefault="00AE6FC8" w:rsidP="0061564C">
            <w:pPr>
              <w:spacing w:line="360" w:lineRule="auto"/>
            </w:pPr>
          </w:p>
        </w:tc>
        <w:tc>
          <w:tcPr>
            <w:tcW w:w="9805" w:type="dxa"/>
          </w:tcPr>
          <w:p w14:paraId="3F89F980" w14:textId="122AB5B8" w:rsidR="00AE6FC8" w:rsidRPr="00A565D8" w:rsidRDefault="00AE6FC8" w:rsidP="0061564C">
            <w:pPr>
              <w:spacing w:line="360" w:lineRule="auto"/>
            </w:pPr>
            <w:r>
              <w:t xml:space="preserve">Ensure that published articles conform with the </w:t>
            </w:r>
            <w:hyperlink r:id="rId9" w:history="1">
              <w:r>
                <w:rPr>
                  <w:rStyle w:val="Hyperlink"/>
                </w:rPr>
                <w:t>Web Content Accessibility Guidelines (WCAG)</w:t>
              </w:r>
            </w:hyperlink>
            <w:r>
              <w:t xml:space="preserve"> and </w:t>
            </w:r>
            <w:hyperlink r:id="rId10" w:history="1">
              <w:r w:rsidRPr="004A45E8">
                <w:rPr>
                  <w:rStyle w:val="Hyperlink"/>
                </w:rPr>
                <w:t>Section 508 standards</w:t>
              </w:r>
            </w:hyperlink>
            <w:r>
              <w:t xml:space="preserve">. Ensure accessibility not only of the HTML version but also of published PDFs. Ensure that PDFs adhere to </w:t>
            </w:r>
            <w:hyperlink r:id="rId11" w:history="1">
              <w:r w:rsidRPr="00AE6FC8">
                <w:rPr>
                  <w:rStyle w:val="Hyperlink"/>
                </w:rPr>
                <w:t>PDF/UA accessibility requirements</w:t>
              </w:r>
            </w:hyperlink>
            <w:r>
              <w:t xml:space="preserve">. Typeset supplementary information PDFs to ensure they are screen reader navigable. </w:t>
            </w:r>
          </w:p>
        </w:tc>
      </w:tr>
      <w:tr w:rsidR="00AE6FC8" w:rsidRPr="00A565D8" w14:paraId="26E013A1" w14:textId="77777777" w:rsidTr="0061564C">
        <w:trPr>
          <w:trHeight w:val="300"/>
        </w:trPr>
        <w:tc>
          <w:tcPr>
            <w:tcW w:w="3145" w:type="dxa"/>
          </w:tcPr>
          <w:p w14:paraId="3C2ABA65" w14:textId="77777777" w:rsidR="00AE6FC8" w:rsidRPr="00A565D8" w:rsidRDefault="00AE6FC8" w:rsidP="0061564C">
            <w:pPr>
              <w:spacing w:line="360" w:lineRule="auto"/>
            </w:pPr>
            <w:r w:rsidRPr="00A565D8">
              <w:t>Journals and publishers</w:t>
            </w:r>
          </w:p>
        </w:tc>
        <w:tc>
          <w:tcPr>
            <w:tcW w:w="9805" w:type="dxa"/>
          </w:tcPr>
          <w:p w14:paraId="4E3D75E1" w14:textId="77777777" w:rsidR="00AE6FC8" w:rsidRPr="00A565D8" w:rsidRDefault="00AE6FC8" w:rsidP="0061564C">
            <w:pPr>
              <w:spacing w:line="360" w:lineRule="auto"/>
            </w:pPr>
            <w:r w:rsidRPr="00A565D8">
              <w:t xml:space="preserve">Create comprehensive accessibility guidelines that support people with a range of disabilities, not just those that are seemingly easier to accommodate or better known. </w:t>
            </w:r>
          </w:p>
        </w:tc>
      </w:tr>
      <w:tr w:rsidR="00AE6FC8" w:rsidRPr="00A565D8" w14:paraId="15399B68" w14:textId="77777777" w:rsidTr="0061564C">
        <w:trPr>
          <w:trHeight w:val="300"/>
        </w:trPr>
        <w:tc>
          <w:tcPr>
            <w:tcW w:w="3145" w:type="dxa"/>
          </w:tcPr>
          <w:p w14:paraId="7D5DC7A0" w14:textId="77777777" w:rsidR="00AE6FC8" w:rsidRPr="00A565D8" w:rsidRDefault="00AE6FC8" w:rsidP="0061564C">
            <w:pPr>
              <w:spacing w:line="360" w:lineRule="auto"/>
            </w:pPr>
          </w:p>
        </w:tc>
        <w:tc>
          <w:tcPr>
            <w:tcW w:w="9805" w:type="dxa"/>
          </w:tcPr>
          <w:p w14:paraId="11C0318D" w14:textId="77777777" w:rsidR="00AE6FC8" w:rsidRPr="00A565D8" w:rsidRDefault="00AE6FC8" w:rsidP="0061564C">
            <w:pPr>
              <w:spacing w:line="360" w:lineRule="auto"/>
            </w:pPr>
            <w:r w:rsidRPr="00A565D8">
              <w:t xml:space="preserve">Do not make it optional for authors to create accessible manuscript materials. Make it clear in the guidelines that making materials accessible is a requirement for manuscripts to be sent to review and accepted for publication. </w:t>
            </w:r>
          </w:p>
        </w:tc>
      </w:tr>
      <w:tr w:rsidR="00AE6FC8" w:rsidRPr="00A565D8" w14:paraId="5C1FEB10" w14:textId="77777777" w:rsidTr="0061564C">
        <w:trPr>
          <w:trHeight w:val="300"/>
        </w:trPr>
        <w:tc>
          <w:tcPr>
            <w:tcW w:w="3145" w:type="dxa"/>
          </w:tcPr>
          <w:p w14:paraId="5E0BAC90" w14:textId="77777777" w:rsidR="00AE6FC8" w:rsidRPr="00A565D8" w:rsidRDefault="00AE6FC8" w:rsidP="0061564C">
            <w:pPr>
              <w:spacing w:line="360" w:lineRule="auto"/>
            </w:pPr>
          </w:p>
        </w:tc>
        <w:tc>
          <w:tcPr>
            <w:tcW w:w="9805" w:type="dxa"/>
          </w:tcPr>
          <w:p w14:paraId="00E7EA9B" w14:textId="77777777" w:rsidR="00AE6FC8" w:rsidRPr="00A565D8" w:rsidRDefault="00AE6FC8" w:rsidP="0061564C">
            <w:pPr>
              <w:spacing w:line="360" w:lineRule="auto"/>
            </w:pPr>
            <w:r w:rsidRPr="00A565D8">
              <w:t>Use clear, direct language in accessibility guidelines</w:t>
            </w:r>
            <w:r>
              <w:t xml:space="preserve"> to ensure guidelines are understood</w:t>
            </w:r>
            <w:r w:rsidRPr="00A565D8">
              <w:t>.</w:t>
            </w:r>
          </w:p>
        </w:tc>
      </w:tr>
      <w:tr w:rsidR="00AE6FC8" w:rsidRPr="00A565D8" w14:paraId="56BD01F7" w14:textId="77777777" w:rsidTr="0061564C">
        <w:trPr>
          <w:trHeight w:val="300"/>
        </w:trPr>
        <w:tc>
          <w:tcPr>
            <w:tcW w:w="3145" w:type="dxa"/>
          </w:tcPr>
          <w:p w14:paraId="4F89ABD7" w14:textId="77777777" w:rsidR="00AE6FC8" w:rsidRPr="00A565D8" w:rsidRDefault="00AE6FC8" w:rsidP="0061564C">
            <w:pPr>
              <w:spacing w:line="360" w:lineRule="auto"/>
            </w:pPr>
          </w:p>
        </w:tc>
        <w:tc>
          <w:tcPr>
            <w:tcW w:w="9805" w:type="dxa"/>
          </w:tcPr>
          <w:p w14:paraId="6F92330A" w14:textId="77777777" w:rsidR="00AE6FC8" w:rsidRPr="00A565D8" w:rsidRDefault="00AE6FC8" w:rsidP="0061564C">
            <w:pPr>
              <w:spacing w:line="360" w:lineRule="auto"/>
            </w:pPr>
            <w:r w:rsidRPr="00A565D8">
              <w:t>Include specific instructions on accessibility expectations (e.g., authors should use particular color combinations and fonts) and provide authors with links to additional resources to aid material preparation (e.g., a color contrast checker such as</w:t>
            </w:r>
            <w:r>
              <w:t xml:space="preserve"> that in</w:t>
            </w:r>
            <w:r w:rsidRPr="00A565D8">
              <w:t xml:space="preserve"> </w:t>
            </w:r>
            <w:hyperlink r:id="rId12" w:history="1">
              <w:proofErr w:type="spellStart"/>
              <w:r w:rsidRPr="00826434">
                <w:rPr>
                  <w:rStyle w:val="Hyperlink"/>
                </w:rPr>
                <w:t>WebAIM</w:t>
              </w:r>
              <w:proofErr w:type="spellEnd"/>
            </w:hyperlink>
            <w:r>
              <w:t xml:space="preserve"> </w:t>
            </w:r>
            <w:r w:rsidRPr="00A565D8">
              <w:t xml:space="preserve">or a link to an accessible font to use such as </w:t>
            </w:r>
            <w:hyperlink r:id="rId13" w:history="1">
              <w:r w:rsidRPr="00826434">
                <w:rPr>
                  <w:rStyle w:val="Hyperlink"/>
                </w:rPr>
                <w:t>Open Sans Regular</w:t>
              </w:r>
            </w:hyperlink>
            <w:r>
              <w:t xml:space="preserve"> or </w:t>
            </w:r>
            <w:hyperlink r:id="rId14" w:history="1">
              <w:r w:rsidRPr="004B306D">
                <w:rPr>
                  <w:rStyle w:val="Hyperlink"/>
                </w:rPr>
                <w:t>Public Sans</w:t>
              </w:r>
            </w:hyperlink>
            <w:r w:rsidRPr="00A565D8">
              <w:t>).</w:t>
            </w:r>
          </w:p>
        </w:tc>
      </w:tr>
      <w:tr w:rsidR="00AE6FC8" w:rsidRPr="00A565D8" w14:paraId="65C40461" w14:textId="77777777" w:rsidTr="0061564C">
        <w:trPr>
          <w:trHeight w:val="300"/>
        </w:trPr>
        <w:tc>
          <w:tcPr>
            <w:tcW w:w="3145" w:type="dxa"/>
          </w:tcPr>
          <w:p w14:paraId="2C0139F9" w14:textId="77777777" w:rsidR="00AE6FC8" w:rsidRPr="00A565D8" w:rsidRDefault="00AE6FC8" w:rsidP="0061564C">
            <w:pPr>
              <w:spacing w:line="360" w:lineRule="auto"/>
            </w:pPr>
          </w:p>
        </w:tc>
        <w:tc>
          <w:tcPr>
            <w:tcW w:w="9805" w:type="dxa"/>
          </w:tcPr>
          <w:p w14:paraId="4619C5BF" w14:textId="79E2201E" w:rsidR="00AE6FC8" w:rsidRPr="00A565D8" w:rsidRDefault="00AE6FC8" w:rsidP="0061564C">
            <w:pPr>
              <w:spacing w:line="360" w:lineRule="auto"/>
            </w:pPr>
            <w:r w:rsidRPr="00A565D8">
              <w:t>Consider providing statistics on the prevalence of disabilities that guidelines seek to accommodate to put accessibility needs in context. For example, Elsevier’s artwork and media instructions page says, “Color blindness affects 5-10% of the population, mostly males. We recommend that you create figures that are accessible to all, including those with impaired color vision.” [</w:t>
            </w:r>
            <w:hyperlink r:id="rId15" w:history="1">
              <w:r w:rsidRPr="000C192F">
                <w:rPr>
                  <w:rStyle w:val="Hyperlink"/>
                </w:rPr>
                <w:t>Elsevier Artwork and Media Instructions Webpage</w:t>
              </w:r>
            </w:hyperlink>
            <w:r w:rsidRPr="00A565D8">
              <w:t xml:space="preserve">; last accessed </w:t>
            </w:r>
            <w:r w:rsidR="00376409">
              <w:t>13 March</w:t>
            </w:r>
            <w:r w:rsidRPr="00A565D8">
              <w:t xml:space="preserve"> 202</w:t>
            </w:r>
            <w:r w:rsidR="00376409">
              <w:t>5</w:t>
            </w:r>
            <w:r w:rsidRPr="00A565D8">
              <w:t>]</w:t>
            </w:r>
          </w:p>
        </w:tc>
      </w:tr>
      <w:tr w:rsidR="00AE6FC8" w:rsidRPr="00A565D8" w14:paraId="1F8C4EEB" w14:textId="77777777" w:rsidTr="0061564C">
        <w:trPr>
          <w:trHeight w:val="300"/>
        </w:trPr>
        <w:tc>
          <w:tcPr>
            <w:tcW w:w="3145" w:type="dxa"/>
          </w:tcPr>
          <w:p w14:paraId="2BE8EED5" w14:textId="77777777" w:rsidR="00AE6FC8" w:rsidRPr="00A565D8" w:rsidRDefault="00AE6FC8" w:rsidP="0061564C">
            <w:pPr>
              <w:spacing w:line="360" w:lineRule="auto"/>
            </w:pPr>
            <w:r w:rsidRPr="00A565D8">
              <w:lastRenderedPageBreak/>
              <w:t>Journals</w:t>
            </w:r>
          </w:p>
        </w:tc>
        <w:tc>
          <w:tcPr>
            <w:tcW w:w="9805" w:type="dxa"/>
          </w:tcPr>
          <w:p w14:paraId="221F22F1" w14:textId="77777777" w:rsidR="00AE6FC8" w:rsidRPr="00A565D8" w:rsidRDefault="00AE6FC8" w:rsidP="0061564C">
            <w:pPr>
              <w:spacing w:line="360" w:lineRule="auto"/>
            </w:pPr>
            <w:r w:rsidRPr="00A565D8">
              <w:t xml:space="preserve">If journals link to publisher pages on accessibility, make it clear that authors should go to those pages to understand how to make their materials accessible. Our review showed that publisher guidelines are most often linked in opaque ways such that many authors would likely not click links provided expecting to find accessibility guidelines. </w:t>
            </w:r>
          </w:p>
        </w:tc>
      </w:tr>
      <w:tr w:rsidR="00AE6FC8" w:rsidRPr="00A565D8" w14:paraId="6C169BDC" w14:textId="77777777" w:rsidTr="0061564C">
        <w:trPr>
          <w:trHeight w:val="300"/>
        </w:trPr>
        <w:tc>
          <w:tcPr>
            <w:tcW w:w="3145" w:type="dxa"/>
          </w:tcPr>
          <w:p w14:paraId="64BC5F44" w14:textId="77777777" w:rsidR="00AE6FC8" w:rsidRPr="00A565D8" w:rsidRDefault="00AE6FC8" w:rsidP="0061564C">
            <w:pPr>
              <w:spacing w:line="360" w:lineRule="auto"/>
            </w:pPr>
          </w:p>
        </w:tc>
        <w:tc>
          <w:tcPr>
            <w:tcW w:w="9805" w:type="dxa"/>
          </w:tcPr>
          <w:p w14:paraId="299FA200" w14:textId="77777777" w:rsidR="00AE6FC8" w:rsidRPr="00A565D8" w:rsidRDefault="00AE6FC8" w:rsidP="0061564C">
            <w:pPr>
              <w:spacing w:line="360" w:lineRule="auto"/>
            </w:pPr>
            <w:r w:rsidRPr="00A565D8">
              <w:t xml:space="preserve">Consider accessibility </w:t>
            </w:r>
            <w:r>
              <w:t>to be</w:t>
            </w:r>
            <w:r w:rsidRPr="00A565D8">
              <w:t xml:space="preserve"> a basic formatting requirement when making an initial decision on a manuscript. Many journals reject an article with an option to resubmit if manuscripts are too long, lack line numbers, are submitted as the wrong file type, etc. In the same way, journals could reject inaccessible articles with an opportunity to resubmit if they are suitable for review but inaccessible in their initial submission format. </w:t>
            </w:r>
          </w:p>
        </w:tc>
      </w:tr>
      <w:tr w:rsidR="00AE6FC8" w:rsidRPr="00A565D8" w14:paraId="5DF535A7" w14:textId="77777777" w:rsidTr="0061564C">
        <w:trPr>
          <w:trHeight w:val="300"/>
        </w:trPr>
        <w:tc>
          <w:tcPr>
            <w:tcW w:w="3145" w:type="dxa"/>
          </w:tcPr>
          <w:p w14:paraId="3A663A2A" w14:textId="77777777" w:rsidR="00AE6FC8" w:rsidRPr="00A565D8" w:rsidRDefault="00AE6FC8" w:rsidP="0061564C">
            <w:pPr>
              <w:spacing w:line="360" w:lineRule="auto"/>
            </w:pPr>
          </w:p>
        </w:tc>
        <w:tc>
          <w:tcPr>
            <w:tcW w:w="9805" w:type="dxa"/>
          </w:tcPr>
          <w:p w14:paraId="7ED21ED1" w14:textId="77777777" w:rsidR="00AE6FC8" w:rsidRPr="00A565D8" w:rsidRDefault="00AE6FC8" w:rsidP="0061564C">
            <w:pPr>
              <w:spacing w:line="360" w:lineRule="auto"/>
            </w:pPr>
            <w:r w:rsidRPr="00A565D8">
              <w:t>Provide templates for articles and supplementary materials that adhere to the highest accessibility standards. Make those templates easy to find. Annotate templates with clear directions on how to format materials and why they must be formatted that way. Supplementary materials usually are not edited nor formatted after acceptance, so supplementary material templates with commented guidelines inside that instruct authors on how to make materials accessible may be particularly important.</w:t>
            </w:r>
          </w:p>
        </w:tc>
      </w:tr>
      <w:tr w:rsidR="00AE6FC8" w:rsidRPr="00A565D8" w14:paraId="7EBA9955" w14:textId="77777777" w:rsidTr="0061564C">
        <w:trPr>
          <w:trHeight w:val="300"/>
        </w:trPr>
        <w:tc>
          <w:tcPr>
            <w:tcW w:w="3145" w:type="dxa"/>
          </w:tcPr>
          <w:p w14:paraId="23184014" w14:textId="77777777" w:rsidR="00AE6FC8" w:rsidRPr="00A565D8" w:rsidRDefault="00AE6FC8" w:rsidP="0061564C">
            <w:pPr>
              <w:spacing w:line="360" w:lineRule="auto"/>
            </w:pPr>
            <w:r w:rsidRPr="00A565D8">
              <w:t>Authors</w:t>
            </w:r>
          </w:p>
        </w:tc>
        <w:tc>
          <w:tcPr>
            <w:tcW w:w="9805" w:type="dxa"/>
          </w:tcPr>
          <w:p w14:paraId="745F1521" w14:textId="77777777" w:rsidR="00AE6FC8" w:rsidRPr="00A565D8" w:rsidRDefault="00AE6FC8" w:rsidP="0061564C">
            <w:pPr>
              <w:spacing w:line="360" w:lineRule="auto"/>
            </w:pPr>
            <w:r w:rsidRPr="00A565D8">
              <w:t xml:space="preserve">Format manuscript materials for accessibility from the start. Do not wait for post-acceptance formatting requirements because coauthors, reviewers, and editors may not be able to fully access your materials for review. </w:t>
            </w:r>
          </w:p>
        </w:tc>
      </w:tr>
      <w:tr w:rsidR="00AE6FC8" w:rsidRPr="00A565D8" w14:paraId="2CEE5DF2" w14:textId="77777777" w:rsidTr="0061564C">
        <w:trPr>
          <w:trHeight w:val="300"/>
        </w:trPr>
        <w:tc>
          <w:tcPr>
            <w:tcW w:w="3145" w:type="dxa"/>
          </w:tcPr>
          <w:p w14:paraId="579945F1" w14:textId="77777777" w:rsidR="00AE6FC8" w:rsidRPr="00A565D8" w:rsidRDefault="00AE6FC8" w:rsidP="0061564C">
            <w:pPr>
              <w:spacing w:line="360" w:lineRule="auto"/>
            </w:pPr>
          </w:p>
        </w:tc>
        <w:tc>
          <w:tcPr>
            <w:tcW w:w="9805" w:type="dxa"/>
          </w:tcPr>
          <w:p w14:paraId="2E1D1654" w14:textId="77777777" w:rsidR="00AE6FC8" w:rsidRPr="00A565D8" w:rsidRDefault="00AE6FC8" w:rsidP="0061564C">
            <w:pPr>
              <w:spacing w:line="360" w:lineRule="auto"/>
            </w:pPr>
            <w:r w:rsidRPr="00A565D8">
              <w:t>Consider a range of disabilities and Universal Design principles when creating materials.</w:t>
            </w:r>
          </w:p>
        </w:tc>
      </w:tr>
      <w:tr w:rsidR="00AE6FC8" w:rsidRPr="00A565D8" w14:paraId="63C4DEF8" w14:textId="77777777" w:rsidTr="0061564C">
        <w:trPr>
          <w:trHeight w:val="300"/>
        </w:trPr>
        <w:tc>
          <w:tcPr>
            <w:tcW w:w="3145" w:type="dxa"/>
          </w:tcPr>
          <w:p w14:paraId="4F96E70D" w14:textId="77777777" w:rsidR="00AE6FC8" w:rsidRPr="00A565D8" w:rsidRDefault="00AE6FC8" w:rsidP="0061564C">
            <w:pPr>
              <w:spacing w:line="360" w:lineRule="auto"/>
            </w:pPr>
          </w:p>
        </w:tc>
        <w:tc>
          <w:tcPr>
            <w:tcW w:w="9805" w:type="dxa"/>
          </w:tcPr>
          <w:p w14:paraId="6B2ACB44" w14:textId="77777777" w:rsidR="00AE6FC8" w:rsidRPr="00A565D8" w:rsidRDefault="00AE6FC8" w:rsidP="0061564C">
            <w:pPr>
              <w:spacing w:line="360" w:lineRule="auto"/>
            </w:pPr>
            <w:r w:rsidRPr="00A565D8">
              <w:t>Use built-in accessibility checking features on software used to create files (e.g., Word and Excel files)</w:t>
            </w:r>
            <w:r>
              <w:t xml:space="preserve">, check PDF accessibility (which can be done in </w:t>
            </w:r>
            <w:hyperlink r:id="rId16" w:history="1">
              <w:r w:rsidRPr="00140A60">
                <w:rPr>
                  <w:rStyle w:val="Hyperlink"/>
                </w:rPr>
                <w:t>Adobe</w:t>
              </w:r>
            </w:hyperlink>
            <w:r>
              <w:t>),</w:t>
            </w:r>
            <w:r w:rsidRPr="00A565D8">
              <w:t xml:space="preserve"> and implement suggested changes. </w:t>
            </w:r>
          </w:p>
        </w:tc>
      </w:tr>
      <w:tr w:rsidR="00AE6FC8" w:rsidRPr="00A565D8" w14:paraId="4592C732" w14:textId="77777777" w:rsidTr="0061564C">
        <w:trPr>
          <w:trHeight w:val="300"/>
        </w:trPr>
        <w:tc>
          <w:tcPr>
            <w:tcW w:w="3145" w:type="dxa"/>
          </w:tcPr>
          <w:p w14:paraId="12AAC642" w14:textId="77777777" w:rsidR="00AE6FC8" w:rsidRPr="00A565D8" w:rsidRDefault="00AE6FC8" w:rsidP="0061564C">
            <w:pPr>
              <w:spacing w:line="360" w:lineRule="auto"/>
            </w:pPr>
          </w:p>
        </w:tc>
        <w:tc>
          <w:tcPr>
            <w:tcW w:w="9805" w:type="dxa"/>
          </w:tcPr>
          <w:p w14:paraId="3C84969D" w14:textId="1536F9D3" w:rsidR="00AE6FC8" w:rsidRPr="00A565D8" w:rsidRDefault="00AE6FC8" w:rsidP="0061564C">
            <w:pPr>
              <w:spacing w:line="360" w:lineRule="auto"/>
            </w:pPr>
            <w:r w:rsidRPr="00A565D8">
              <w:t xml:space="preserve">Authors may need to pay particular attention to accessibility for manuscript components that are hard for publishers to format. For example, figure color schemes, contrast, and patterns; figure text size and font type; figure descriptions; text embedded in figures and tables submitted as images; and </w:t>
            </w:r>
            <w:proofErr w:type="gramStart"/>
            <w:r w:rsidRPr="00A565D8">
              <w:t>alt</w:t>
            </w:r>
            <w:proofErr w:type="gramEnd"/>
            <w:r w:rsidRPr="00A565D8">
              <w:t xml:space="preserve"> text may be particularly hard for publishers to fix after acceptance.</w:t>
            </w:r>
            <w:r>
              <w:t xml:space="preserve"> We recommend reading </w:t>
            </w:r>
            <w:hyperlink r:id="rId17" w:history="1">
              <w:r w:rsidRPr="00140A60">
                <w:rPr>
                  <w:rStyle w:val="Hyperlink"/>
                </w:rPr>
                <w:t xml:space="preserve">Oxford University Press’s comprehensive </w:t>
              </w:r>
              <w:r>
                <w:rPr>
                  <w:rStyle w:val="Hyperlink"/>
                </w:rPr>
                <w:t xml:space="preserve">PDF </w:t>
              </w:r>
              <w:r w:rsidRPr="00140A60">
                <w:rPr>
                  <w:rStyle w:val="Hyperlink"/>
                </w:rPr>
                <w:t>guide for making figures accessible</w:t>
              </w:r>
            </w:hyperlink>
            <w:r>
              <w:t>.</w:t>
            </w:r>
          </w:p>
        </w:tc>
      </w:tr>
      <w:tr w:rsidR="00AE6FC8" w:rsidRPr="00A565D8" w14:paraId="109795E7" w14:textId="77777777" w:rsidTr="0061564C">
        <w:trPr>
          <w:trHeight w:val="300"/>
        </w:trPr>
        <w:tc>
          <w:tcPr>
            <w:tcW w:w="3145" w:type="dxa"/>
          </w:tcPr>
          <w:p w14:paraId="2AF0B1EA" w14:textId="77777777" w:rsidR="00AE6FC8" w:rsidRPr="00B77C00" w:rsidRDefault="00AE6FC8" w:rsidP="0061564C">
            <w:pPr>
              <w:spacing w:line="360" w:lineRule="auto"/>
            </w:pPr>
          </w:p>
        </w:tc>
        <w:tc>
          <w:tcPr>
            <w:tcW w:w="9805" w:type="dxa"/>
          </w:tcPr>
          <w:p w14:paraId="6EE6354C" w14:textId="77777777" w:rsidR="00AE6FC8" w:rsidRPr="00B77C00" w:rsidRDefault="00AE6FC8" w:rsidP="0061564C">
            <w:pPr>
              <w:spacing w:line="360" w:lineRule="auto"/>
            </w:pPr>
            <w:r w:rsidRPr="00B77C00">
              <w:t xml:space="preserve">Consider end-product accessibility when choosing journals to submit to. Select journals with more accessible end products to drive demand for improved accessibility standards. </w:t>
            </w:r>
          </w:p>
        </w:tc>
      </w:tr>
      <w:tr w:rsidR="00AE6FC8" w:rsidRPr="00A565D8" w14:paraId="29039B50" w14:textId="77777777" w:rsidTr="0061564C">
        <w:trPr>
          <w:trHeight w:val="300"/>
        </w:trPr>
        <w:tc>
          <w:tcPr>
            <w:tcW w:w="3145" w:type="dxa"/>
          </w:tcPr>
          <w:p w14:paraId="225E8AF9" w14:textId="77777777" w:rsidR="00AE6FC8" w:rsidRPr="00B77C00" w:rsidRDefault="00AE6FC8" w:rsidP="0061564C">
            <w:pPr>
              <w:spacing w:line="360" w:lineRule="auto"/>
            </w:pPr>
            <w:r w:rsidRPr="00B77C00">
              <w:t>Reviewers</w:t>
            </w:r>
          </w:p>
        </w:tc>
        <w:tc>
          <w:tcPr>
            <w:tcW w:w="9805" w:type="dxa"/>
          </w:tcPr>
          <w:p w14:paraId="200633F2" w14:textId="1B947231" w:rsidR="00AE6FC8" w:rsidRPr="00B77C00" w:rsidRDefault="00AE6FC8" w:rsidP="0061564C">
            <w:pPr>
              <w:spacing w:line="360" w:lineRule="auto"/>
            </w:pPr>
            <w:r w:rsidRPr="00B77C00">
              <w:t xml:space="preserve">Suggest changes to support accessibility in your peer reviews. Check for accessibility beyond figure color schemes. For example, </w:t>
            </w:r>
            <w:r>
              <w:t>inform</w:t>
            </w:r>
            <w:r w:rsidRPr="00B77C00">
              <w:t xml:space="preserve"> authors if their tables use formatting</w:t>
            </w:r>
            <w:r>
              <w:t xml:space="preserve"> that</w:t>
            </w:r>
            <w:r w:rsidRPr="00B77C00">
              <w:t xml:space="preserve"> </w:t>
            </w:r>
            <w:r>
              <w:t>is not compatible with assistive technology</w:t>
            </w:r>
            <w:r w:rsidRPr="00B77C00">
              <w:t xml:space="preserve"> (e.g., merged cells in tables that hinder screen reader accessibility) and review provided alt text</w:t>
            </w:r>
            <w:r>
              <w:t>, or if alt text is missing, recommend that authors add it</w:t>
            </w:r>
            <w:r w:rsidRPr="00B77C00">
              <w:t xml:space="preserve">. Consider using </w:t>
            </w:r>
            <w:r w:rsidR="000006C9">
              <w:t xml:space="preserve">the accessibility checklist in Smith et al. (2025) </w:t>
            </w:r>
            <w:r w:rsidR="000006C9">
              <w:rPr>
                <w:i/>
                <w:iCs/>
              </w:rPr>
              <w:t>Nature Ecology &amp; Evolution</w:t>
            </w:r>
            <w:r w:rsidRPr="00B77C00">
              <w:t xml:space="preserve"> to aid in your accessibility review.</w:t>
            </w:r>
          </w:p>
        </w:tc>
      </w:tr>
      <w:tr w:rsidR="00AE6FC8" w:rsidRPr="00A565D8" w14:paraId="3379C1D2" w14:textId="77777777" w:rsidTr="0061564C">
        <w:trPr>
          <w:trHeight w:val="300"/>
        </w:trPr>
        <w:tc>
          <w:tcPr>
            <w:tcW w:w="3145" w:type="dxa"/>
          </w:tcPr>
          <w:p w14:paraId="0A6A2215" w14:textId="77777777" w:rsidR="00AE6FC8" w:rsidRPr="00A565D8" w:rsidRDefault="00AE6FC8" w:rsidP="0061564C">
            <w:pPr>
              <w:spacing w:line="360" w:lineRule="auto"/>
            </w:pPr>
            <w:r w:rsidRPr="00A565D8">
              <w:t>Readers</w:t>
            </w:r>
          </w:p>
        </w:tc>
        <w:tc>
          <w:tcPr>
            <w:tcW w:w="9805" w:type="dxa"/>
          </w:tcPr>
          <w:p w14:paraId="24AA4730" w14:textId="77777777" w:rsidR="00AE6FC8" w:rsidRPr="00A565D8" w:rsidRDefault="00AE6FC8" w:rsidP="0061564C">
            <w:pPr>
              <w:spacing w:line="360" w:lineRule="auto"/>
            </w:pPr>
            <w:r w:rsidRPr="00A565D8">
              <w:t>Cite articles with improved accessibility. Reward authors</w:t>
            </w:r>
            <w:r>
              <w:t>,</w:t>
            </w:r>
            <w:r w:rsidRPr="00A565D8">
              <w:t xml:space="preserve"> journals</w:t>
            </w:r>
            <w:r>
              <w:t>, and publishers</w:t>
            </w:r>
            <w:r w:rsidRPr="00A565D8">
              <w:t xml:space="preserve"> who choose to adhere to higher accessibility standards. Refrain from citing articles with poor accessibility practices.</w:t>
            </w:r>
          </w:p>
        </w:tc>
      </w:tr>
      <w:tr w:rsidR="00AE6FC8" w:rsidRPr="00A565D8" w14:paraId="73195BA1" w14:textId="77777777" w:rsidTr="0061564C">
        <w:trPr>
          <w:trHeight w:val="300"/>
        </w:trPr>
        <w:tc>
          <w:tcPr>
            <w:tcW w:w="3145" w:type="dxa"/>
          </w:tcPr>
          <w:p w14:paraId="610D76C5" w14:textId="77777777" w:rsidR="00AE6FC8" w:rsidRPr="00A565D8" w:rsidRDefault="00AE6FC8" w:rsidP="0061564C">
            <w:pPr>
              <w:spacing w:line="360" w:lineRule="auto"/>
            </w:pPr>
          </w:p>
        </w:tc>
        <w:tc>
          <w:tcPr>
            <w:tcW w:w="9805" w:type="dxa"/>
          </w:tcPr>
          <w:p w14:paraId="5C924978" w14:textId="77777777" w:rsidR="00AE6FC8" w:rsidRPr="00A565D8" w:rsidRDefault="00AE6FC8" w:rsidP="0061564C">
            <w:pPr>
              <w:spacing w:line="360" w:lineRule="auto"/>
            </w:pPr>
            <w:r w:rsidRPr="00A565D8">
              <w:t xml:space="preserve">Report issues to publishers when articles fall short on accessibility. See the </w:t>
            </w:r>
            <w:hyperlink r:id="rId18" w:history="1">
              <w:r w:rsidRPr="001F20F5">
                <w:rPr>
                  <w:rStyle w:val="Hyperlink"/>
                </w:rPr>
                <w:t>Web Accessibility Initiative</w:t>
              </w:r>
            </w:hyperlink>
            <w:r w:rsidRPr="00A565D8">
              <w:t xml:space="preserve"> for information on contacting organizations about inaccessible websites. Some publishers, such as Springer, already have webforms to report accessibility issues that readers can use</w:t>
            </w:r>
            <w:r>
              <w:t xml:space="preserve"> (</w:t>
            </w:r>
            <w:hyperlink r:id="rId19" w:history="1">
              <w:r>
                <w:rPr>
                  <w:rStyle w:val="Hyperlink"/>
                </w:rPr>
                <w:t>Springer’s webform to submit queries regarding accessibility for people with disabilities</w:t>
              </w:r>
            </w:hyperlink>
            <w:r>
              <w:t>)</w:t>
            </w:r>
            <w:r w:rsidRPr="00A565D8">
              <w:t>.</w:t>
            </w:r>
          </w:p>
        </w:tc>
      </w:tr>
    </w:tbl>
    <w:p w14:paraId="5B3BDFE6" w14:textId="570C2A6A" w:rsidR="000006C9" w:rsidRPr="00AE6FC8" w:rsidRDefault="000006C9"/>
    <w:sectPr w:rsidR="000006C9" w:rsidRPr="00AE6FC8" w:rsidSect="00AE6FC8">
      <w:headerReference w:type="first" r:id="rId20"/>
      <w:pgSz w:w="15840" w:h="12240" w:orient="landscape"/>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85704" w14:textId="77777777" w:rsidR="006E3CE9" w:rsidRDefault="006E3CE9" w:rsidP="00AE6FC8">
      <w:pPr>
        <w:spacing w:after="0" w:line="240" w:lineRule="auto"/>
      </w:pPr>
      <w:r>
        <w:separator/>
      </w:r>
    </w:p>
  </w:endnote>
  <w:endnote w:type="continuationSeparator" w:id="0">
    <w:p w14:paraId="1ABF5389" w14:textId="77777777" w:rsidR="006E3CE9" w:rsidRDefault="006E3CE9" w:rsidP="00AE6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EAFED" w14:textId="77777777" w:rsidR="006E3CE9" w:rsidRDefault="006E3CE9" w:rsidP="00AE6FC8">
      <w:pPr>
        <w:spacing w:after="0" w:line="240" w:lineRule="auto"/>
      </w:pPr>
      <w:r>
        <w:separator/>
      </w:r>
    </w:p>
  </w:footnote>
  <w:footnote w:type="continuationSeparator" w:id="0">
    <w:p w14:paraId="2400F06A" w14:textId="77777777" w:rsidR="006E3CE9" w:rsidRDefault="006E3CE9" w:rsidP="00AE6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9DD5E" w14:textId="713B87D3" w:rsidR="00AE6FC8" w:rsidRPr="00AE6FC8" w:rsidRDefault="00AE6FC8" w:rsidP="00AE6FC8">
    <w:pPr>
      <w:pStyle w:val="Header"/>
      <w:jc w:val="center"/>
      <w:rPr>
        <w:b/>
        <w:bCs/>
        <w:i/>
        <w:iCs/>
      </w:rPr>
    </w:pPr>
    <w:r w:rsidRPr="00AE6FC8">
      <w:rPr>
        <w:b/>
        <w:bCs/>
      </w:rPr>
      <w:t xml:space="preserve">Table Version of Box 2 from Smith et al. (2025) </w:t>
    </w:r>
    <w:r w:rsidRPr="00AE6FC8">
      <w:rPr>
        <w:b/>
        <w:bCs/>
        <w:i/>
        <w:iCs/>
      </w:rPr>
      <w:t>Nature Ecology &amp; Evolution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FC8"/>
    <w:rsid w:val="000006C9"/>
    <w:rsid w:val="0006228E"/>
    <w:rsid w:val="001E47F6"/>
    <w:rsid w:val="002E77D0"/>
    <w:rsid w:val="00376409"/>
    <w:rsid w:val="00696742"/>
    <w:rsid w:val="006E3CE9"/>
    <w:rsid w:val="00916E10"/>
    <w:rsid w:val="0095057A"/>
    <w:rsid w:val="00AE6FC8"/>
    <w:rsid w:val="00DF0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DA2C5"/>
  <w15:chartTrackingRefBased/>
  <w15:docId w15:val="{556E82A9-F8F0-44C2-8D46-049903FAE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FC8"/>
    <w:pPr>
      <w:spacing w:line="259" w:lineRule="auto"/>
    </w:pPr>
    <w:rPr>
      <w:rFonts w:eastAsia="SimSun"/>
      <w:sz w:val="22"/>
      <w:szCs w:val="22"/>
    </w:rPr>
  </w:style>
  <w:style w:type="paragraph" w:styleId="Heading1">
    <w:name w:val="heading 1"/>
    <w:basedOn w:val="Normal"/>
    <w:next w:val="Normal"/>
    <w:link w:val="Heading1Char"/>
    <w:uiPriority w:val="9"/>
    <w:qFormat/>
    <w:rsid w:val="00AE6FC8"/>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FC8"/>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FC8"/>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FC8"/>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AE6FC8"/>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AE6FC8"/>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AE6FC8"/>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AE6FC8"/>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AE6FC8"/>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FC8"/>
    <w:rPr>
      <w:rFonts w:eastAsiaTheme="majorEastAsia" w:cstheme="majorBidi"/>
      <w:color w:val="272727" w:themeColor="text1" w:themeTint="D8"/>
    </w:rPr>
  </w:style>
  <w:style w:type="paragraph" w:styleId="Title">
    <w:name w:val="Title"/>
    <w:basedOn w:val="Normal"/>
    <w:next w:val="Normal"/>
    <w:link w:val="TitleChar"/>
    <w:uiPriority w:val="10"/>
    <w:qFormat/>
    <w:rsid w:val="00AE6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FC8"/>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FC8"/>
    <w:pPr>
      <w:spacing w:before="160" w:line="278" w:lineRule="auto"/>
      <w:jc w:val="center"/>
    </w:pPr>
    <w:rPr>
      <w:rFonts w:eastAsiaTheme="minorHAnsi"/>
      <w:i/>
      <w:iCs/>
      <w:color w:val="404040" w:themeColor="text1" w:themeTint="BF"/>
      <w:sz w:val="24"/>
      <w:szCs w:val="24"/>
    </w:rPr>
  </w:style>
  <w:style w:type="character" w:customStyle="1" w:styleId="QuoteChar">
    <w:name w:val="Quote Char"/>
    <w:basedOn w:val="DefaultParagraphFont"/>
    <w:link w:val="Quote"/>
    <w:uiPriority w:val="29"/>
    <w:rsid w:val="00AE6FC8"/>
    <w:rPr>
      <w:i/>
      <w:iCs/>
      <w:color w:val="404040" w:themeColor="text1" w:themeTint="BF"/>
    </w:rPr>
  </w:style>
  <w:style w:type="paragraph" w:styleId="ListParagraph">
    <w:name w:val="List Paragraph"/>
    <w:basedOn w:val="Normal"/>
    <w:uiPriority w:val="34"/>
    <w:qFormat/>
    <w:rsid w:val="00AE6FC8"/>
    <w:pPr>
      <w:spacing w:line="278" w:lineRule="auto"/>
      <w:ind w:left="720"/>
      <w:contextualSpacing/>
    </w:pPr>
    <w:rPr>
      <w:rFonts w:eastAsiaTheme="minorHAnsi"/>
      <w:sz w:val="24"/>
      <w:szCs w:val="24"/>
    </w:rPr>
  </w:style>
  <w:style w:type="character" w:styleId="IntenseEmphasis">
    <w:name w:val="Intense Emphasis"/>
    <w:basedOn w:val="DefaultParagraphFont"/>
    <w:uiPriority w:val="21"/>
    <w:qFormat/>
    <w:rsid w:val="00AE6FC8"/>
    <w:rPr>
      <w:i/>
      <w:iCs/>
      <w:color w:val="0F4761" w:themeColor="accent1" w:themeShade="BF"/>
    </w:rPr>
  </w:style>
  <w:style w:type="paragraph" w:styleId="IntenseQuote">
    <w:name w:val="Intense Quote"/>
    <w:basedOn w:val="Normal"/>
    <w:next w:val="Normal"/>
    <w:link w:val="IntenseQuoteChar"/>
    <w:uiPriority w:val="30"/>
    <w:qFormat/>
    <w:rsid w:val="00AE6FC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sz w:val="24"/>
      <w:szCs w:val="24"/>
    </w:rPr>
  </w:style>
  <w:style w:type="character" w:customStyle="1" w:styleId="IntenseQuoteChar">
    <w:name w:val="Intense Quote Char"/>
    <w:basedOn w:val="DefaultParagraphFont"/>
    <w:link w:val="IntenseQuote"/>
    <w:uiPriority w:val="30"/>
    <w:rsid w:val="00AE6FC8"/>
    <w:rPr>
      <w:i/>
      <w:iCs/>
      <w:color w:val="0F4761" w:themeColor="accent1" w:themeShade="BF"/>
    </w:rPr>
  </w:style>
  <w:style w:type="character" w:styleId="IntenseReference">
    <w:name w:val="Intense Reference"/>
    <w:basedOn w:val="DefaultParagraphFont"/>
    <w:uiPriority w:val="32"/>
    <w:qFormat/>
    <w:rsid w:val="00AE6FC8"/>
    <w:rPr>
      <w:b/>
      <w:bCs/>
      <w:smallCaps/>
      <w:color w:val="0F4761" w:themeColor="accent1" w:themeShade="BF"/>
      <w:spacing w:val="5"/>
    </w:rPr>
  </w:style>
  <w:style w:type="table" w:styleId="TableGrid">
    <w:name w:val="Table Grid"/>
    <w:basedOn w:val="TableNormal"/>
    <w:uiPriority w:val="39"/>
    <w:rsid w:val="00AE6FC8"/>
    <w:pPr>
      <w:spacing w:after="0" w:line="240" w:lineRule="auto"/>
    </w:pPr>
    <w:rPr>
      <w:rFonts w:eastAsia="SimSun"/>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AE6FC8"/>
    <w:rPr>
      <w:color w:val="467886" w:themeColor="hyperlink"/>
      <w:u w:val="single"/>
    </w:rPr>
  </w:style>
  <w:style w:type="character" w:styleId="LineNumber">
    <w:name w:val="line number"/>
    <w:basedOn w:val="DefaultParagraphFont"/>
    <w:uiPriority w:val="99"/>
    <w:semiHidden/>
    <w:unhideWhenUsed/>
    <w:rsid w:val="00AE6FC8"/>
  </w:style>
  <w:style w:type="paragraph" w:styleId="Header">
    <w:name w:val="header"/>
    <w:basedOn w:val="Normal"/>
    <w:link w:val="HeaderChar"/>
    <w:uiPriority w:val="99"/>
    <w:unhideWhenUsed/>
    <w:rsid w:val="00AE6F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FC8"/>
    <w:rPr>
      <w:rFonts w:eastAsia="SimSun"/>
      <w:sz w:val="22"/>
      <w:szCs w:val="22"/>
    </w:rPr>
  </w:style>
  <w:style w:type="paragraph" w:styleId="Footer">
    <w:name w:val="footer"/>
    <w:basedOn w:val="Normal"/>
    <w:link w:val="FooterChar"/>
    <w:uiPriority w:val="99"/>
    <w:unhideWhenUsed/>
    <w:rsid w:val="00AE6F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FC8"/>
    <w:rPr>
      <w:rFonts w:eastAsia="SimSun"/>
      <w:sz w:val="22"/>
      <w:szCs w:val="22"/>
    </w:rPr>
  </w:style>
  <w:style w:type="character" w:styleId="UnresolvedMention">
    <w:name w:val="Unresolved Mention"/>
    <w:basedOn w:val="DefaultParagraphFont"/>
    <w:uiPriority w:val="99"/>
    <w:semiHidden/>
    <w:unhideWhenUsed/>
    <w:rsid w:val="00AE6FC8"/>
    <w:rPr>
      <w:color w:val="605E5C"/>
      <w:shd w:val="clear" w:color="auto" w:fill="E1DFDD"/>
    </w:rPr>
  </w:style>
  <w:style w:type="character" w:styleId="FollowedHyperlink">
    <w:name w:val="FollowedHyperlink"/>
    <w:basedOn w:val="DefaultParagraphFont"/>
    <w:uiPriority w:val="99"/>
    <w:semiHidden/>
    <w:unhideWhenUsed/>
    <w:rsid w:val="00AE6F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springernature.com/en/support/solutions/articles/6000264557-accessibility-queries-form" TargetMode="External"/><Relationship Id="rId13" Type="http://schemas.openxmlformats.org/officeDocument/2006/relationships/hyperlink" Target="https://fonts.google.com/specimen/Open+Sans" TargetMode="External"/><Relationship Id="rId18" Type="http://schemas.openxmlformats.org/officeDocument/2006/relationships/hyperlink" Target="https://www.w3.org/WAI/teach-advocate/contact-inaccessible-websites/"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section508.gov/develop/universal-design/" TargetMode="External"/><Relationship Id="rId12" Type="http://schemas.openxmlformats.org/officeDocument/2006/relationships/hyperlink" Target="https://webaim.org/resources/contrastchecker/" TargetMode="External"/><Relationship Id="rId17" Type="http://schemas.openxmlformats.org/officeDocument/2006/relationships/hyperlink" Target="https://static.primary.prod.gcms.the-infra.com/static/umbrella/document/Figures_accessibility_journals_edition_v2.2_2024.pdf?node=aef6670590405d43ef10" TargetMode="External"/><Relationship Id="rId25"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hyperlink" Target="https://helpx.adobe.com/acrobat/using/create-verify-pdf-accessibility.html"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www.w3.org/TR/WCAG22/" TargetMode="External"/><Relationship Id="rId11" Type="http://schemas.openxmlformats.org/officeDocument/2006/relationships/hyperlink" Target="https://pdfa.org/wp-content/until2016_uploads/2013/08/PDFUA-in-a-Nutshell-PDFUA.pdf" TargetMode="External"/><Relationship Id="rId24" Type="http://schemas.openxmlformats.org/officeDocument/2006/relationships/customXml" Target="../customXml/item2.xml"/><Relationship Id="rId5" Type="http://schemas.openxmlformats.org/officeDocument/2006/relationships/endnotes" Target="endnotes.xml"/><Relationship Id="rId15" Type="http://schemas.openxmlformats.org/officeDocument/2006/relationships/hyperlink" Target="https://www.elsevier.com/about/policies-and-standards/author/artwork-and-media-instructions" TargetMode="External"/><Relationship Id="rId23" Type="http://schemas.openxmlformats.org/officeDocument/2006/relationships/customXml" Target="../customXml/item1.xml"/><Relationship Id="rId10" Type="http://schemas.openxmlformats.org/officeDocument/2006/relationships/hyperlink" Target="https://www.section508.gov/develop/universal-design/" TargetMode="External"/><Relationship Id="rId19" Type="http://schemas.openxmlformats.org/officeDocument/2006/relationships/hyperlink" Target="https://support.springernature.com/en/support/solutions/articles/6000264557-accessibility-queries-form" TargetMode="External"/><Relationship Id="rId4" Type="http://schemas.openxmlformats.org/officeDocument/2006/relationships/footnotes" Target="footnotes.xml"/><Relationship Id="rId9" Type="http://schemas.openxmlformats.org/officeDocument/2006/relationships/hyperlink" Target="https://www.w3.org/TR/WCAG22/" TargetMode="External"/><Relationship Id="rId14" Type="http://schemas.openxmlformats.org/officeDocument/2006/relationships/hyperlink" Target="https://public-sans.digital.gov/"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61F52F39EE1544B85EFD09CFA76892" ma:contentTypeVersion="12" ma:contentTypeDescription="Create a new document." ma:contentTypeScope="" ma:versionID="79424f6e3a90e69aad89620a860e3dfb">
  <xsd:schema xmlns:xsd="http://www.w3.org/2001/XMLSchema" xmlns:xs="http://www.w3.org/2001/XMLSchema" xmlns:p="http://schemas.microsoft.com/office/2006/metadata/properties" xmlns:ns2="217269f6-dff6-4ee0-bd4c-2ff9308c2e9f" xmlns:ns3="1e6e5cae-8640-4ca1-88fc-9a096a7442ec" targetNamespace="http://schemas.microsoft.com/office/2006/metadata/properties" ma:root="true" ma:fieldsID="40d087d49053bab2480abfa1ae5a38c0" ns2:_="" ns3:_="">
    <xsd:import namespace="217269f6-dff6-4ee0-bd4c-2ff9308c2e9f"/>
    <xsd:import namespace="1e6e5cae-8640-4ca1-88fc-9a096a7442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269f6-dff6-4ee0-bd4c-2ff9308c2e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d816ea-8460-453a-b1af-cd753e23c0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e6e5cae-8640-4ca1-88fc-9a096a7442e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9a8b6a7-460b-4f26-91f9-90fb3cbc3b7e}" ma:internalName="TaxCatchAll" ma:showField="CatchAllData" ma:web="1e6e5cae-8640-4ca1-88fc-9a096a7442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17269f6-dff6-4ee0-bd4c-2ff9308c2e9f">
      <Terms xmlns="http://schemas.microsoft.com/office/infopath/2007/PartnerControls"/>
    </lcf76f155ced4ddcb4097134ff3c332f>
    <TaxCatchAll xmlns="1e6e5cae-8640-4ca1-88fc-9a096a7442ec" xsi:nil="true"/>
  </documentManagement>
</p:properties>
</file>

<file path=customXml/itemProps1.xml><?xml version="1.0" encoding="utf-8"?>
<ds:datastoreItem xmlns:ds="http://schemas.openxmlformats.org/officeDocument/2006/customXml" ds:itemID="{A8140593-1496-495F-8B3B-AC8D327E82BE}"/>
</file>

<file path=customXml/itemProps2.xml><?xml version="1.0" encoding="utf-8"?>
<ds:datastoreItem xmlns:ds="http://schemas.openxmlformats.org/officeDocument/2006/customXml" ds:itemID="{19801CDD-D540-490C-8533-3E2ABF16BB19}"/>
</file>

<file path=customXml/itemProps3.xml><?xml version="1.0" encoding="utf-8"?>
<ds:datastoreItem xmlns:ds="http://schemas.openxmlformats.org/officeDocument/2006/customXml" ds:itemID="{19C68955-05ED-4B1A-8F09-7DE65689F3B0}"/>
</file>

<file path=docProps/app.xml><?xml version="1.0" encoding="utf-8"?>
<Properties xmlns="http://schemas.openxmlformats.org/officeDocument/2006/extended-properties" xmlns:vt="http://schemas.openxmlformats.org/officeDocument/2006/docPropsVTypes">
  <Template>Normal</Template>
  <TotalTime>21</TotalTime>
  <Pages>4</Pages>
  <Words>1262</Words>
  <Characters>7198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dc:creator>
  <cp:keywords/>
  <dc:description/>
  <cp:lastModifiedBy>Olivia</cp:lastModifiedBy>
  <cp:revision>2</cp:revision>
  <dcterms:created xsi:type="dcterms:W3CDTF">2025-03-13T16:52:00Z</dcterms:created>
  <dcterms:modified xsi:type="dcterms:W3CDTF">2025-03-13T17:46:00Z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http://www.zotero.org/styles/chicago-author-date</vt:lpwstr>
  </property>
  <property fmtid="{D5CDD505-2E9C-101B-9397-08002B2CF9AE}" pid="3" name="Mendeley Recent Style Name 0_1">
    <vt:lpwstr>Chicago Manual of Style 17th edition (author-date)</vt:lpwstr>
  </property>
  <property fmtid="{D5CDD505-2E9C-101B-9397-08002B2CF9AE}" pid="4" name="Mendeley Recent Style Id 1_1">
    <vt:lpwstr>http://www.zotero.org/styles/harvard-cite-them-right</vt:lpwstr>
  </property>
  <property fmtid="{D5CDD505-2E9C-101B-9397-08002B2CF9AE}" pid="5" name="Mendeley Recent Style Name 1_1">
    <vt:lpwstr>Cite Them Right 10th edition - Harvard</vt:lpwstr>
  </property>
  <property fmtid="{D5CDD505-2E9C-101B-9397-08002B2CF9AE}" pid="6" name="Mendeley Recent Style Id 2_1">
    <vt:lpwstr>http://www.zotero.org/styles/ecological-applications</vt:lpwstr>
  </property>
  <property fmtid="{D5CDD505-2E9C-101B-9397-08002B2CF9AE}" pid="7" name="Mendeley Recent Style Name 2_1">
    <vt:lpwstr>Ecological Applications</vt:lpwstr>
  </property>
  <property fmtid="{D5CDD505-2E9C-101B-9397-08002B2CF9AE}" pid="8" name="Mendeley Recent Style Id 3_1">
    <vt:lpwstr>http://www.zotero.org/styles/ecology-letters</vt:lpwstr>
  </property>
  <property fmtid="{D5CDD505-2E9C-101B-9397-08002B2CF9AE}" pid="9" name="Mendeley Recent Style Name 3_1">
    <vt:lpwstr>Ecology Letters</vt:lpwstr>
  </property>
  <property fmtid="{D5CDD505-2E9C-101B-9397-08002B2CF9AE}" pid="10" name="Mendeley Recent Style Id 4_1">
    <vt:lpwstr>http://www.zotero.org/styles/frontiers</vt:lpwstr>
  </property>
  <property fmtid="{D5CDD505-2E9C-101B-9397-08002B2CF9AE}" pid="11" name="Mendeley Recent Style Name 4_1">
    <vt:lpwstr>Frontiers journals</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http://www.zotero.org/styles/journal-of-applied-ecology</vt:lpwstr>
  </property>
  <property fmtid="{D5CDD505-2E9C-101B-9397-08002B2CF9AE}" pid="15" name="Mendeley Recent Style Name 6_1">
    <vt:lpwstr>Journal of Applied Ecology</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23bfb93d-48a9-3412-b5eb-4133be8b5f31</vt:lpwstr>
  </property>
  <property fmtid="{D5CDD505-2E9C-101B-9397-08002B2CF9AE}" pid="24" name="Mendeley Citation Style_1">
    <vt:lpwstr>http://www.zotero.org/styles/nature</vt:lpwstr>
  </property>
  <property fmtid="{D5CDD505-2E9C-101B-9397-08002B2CF9AE}" pid="25" name="ContentTypeId">
    <vt:lpwstr>0x010100B161F52F39EE1544B85EFD09CFA76892</vt:lpwstr>
  </property>
</Properties>
</file>